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Esta declaración de posición describe los requisitos de BioMar para el abastecimiento de productos agrícolas y sus derivados. Todos los proveedores de BioMar también deben cumplir con la Responsible Sourcing Policy y el Code of Conduct for Suppliers. Además de estos requisitos internos, BioMar está comprometida con el abastecimiento de ingredientes de origen vegetal que satisfagan las necesidades de nuestros clientes certificados conforme a estándares de mejores prácticas de la industria, como Global G.A.P, Best Aquaculture Practices (BAP) y Aquaculture Stewardship Council (ASC).</w:t>
      </w:r>
    </w:p>
    <w:p>
      <w:pPr>
        <w:pStyle w:val="Heading1"/>
      </w:pPr>
      <w:r>
        <w:t>Alcance</w:t>
      </w:r>
    </w:p>
    <w:p>
      <w:r>
        <w:t>Esta declaración de posición aplica a todos los ingredientes originados a partir de cultivos, pero no incluye los aditivos para alimento con una matriz portadora de origen vegetal. Los requisitos de esta declaración de posición deben ser cumplidos por todas las unidades de negocio de BioMar de acuerdo con las fechas objetivo. Para las unidades de negocio de BioMar que fabrican alimento ASC, el cumplimiento debe alcanzarse antes de la fecha de finalización del periodo de transición ASC. Las futuras incorporaciones al grupo de empresas BioMar tendrán 24 meses para alcanzar el cumplimiento, siguiendo un plan de acción regionalmente apropiado firmado por la dirección ejecutiva.</w:t>
      </w:r>
    </w:p>
    <w:p>
      <w:pPr>
        <w:pStyle w:val="Heading1"/>
      </w:pPr>
      <w:r>
        <w:t>Evaluación de Riesgos</w:t>
      </w:r>
    </w:p>
    <w:p>
      <w:r>
        <w:t>BioMar se ha alineado con la guía de debida diligencia para la evaluación de riesgos publicada por la OECD1. La metodología de evaluación de debida diligencia de BioMar (BioMar DD) es un enfoque de clasificación utilizado para determinar el nivel de riesgo de las materias primas (RMs) como “alto”, “medio” o “bajo”. Las RMs de alto riesgo se derivan de cultivos con riesgos conocidos relacionados con el estado de derecho, los derechos humanos y la deforestación/conversión de hábitats naturales (es decir, soya y palma). Las RMs de bajo riesgo son aquellas para las que existe una cantidad adecuada de documentación que permite descartar impactos legales, ambientales y sociales específicos. Las RMs que superan la BioMar DD con riesgo bajo pueden utilizarse sin restricciones. El riesgo medio existe cuando no hay suficiente información para determinar claramente un estatus de bajo riesgo. Si no puede determinarse un riesgo bajo, entonces la RM y el fabricante del ingrediente de la RM estarán sujetos a un plan de acción. El plan de acción incluirá hitos y fechas objetivo centrados en la prevención, mitigación y/o remediación de los riesgos identificados. En los casos en que el fabricante del ingrediente no esté dispuesto o no pueda participar en un plan de acción, BioMar dejará de abastecerse de ese fabricante del ingrediente. Si el fabricante no está dispuesto o no puede implementar el plan de acción, BioMar cesará el abastecimiento de dicho proveedor.</w:t>
      </w:r>
    </w:p>
    <w:p>
      <w:r>
        <w:t>¹ OECD Due Diligence Guidance for Responsible Business Conduct - OECD</w:t>
      </w:r>
    </w:p>
    <w:p>
      <w:pPr>
        <w:pStyle w:val="Heading1"/>
      </w:pPr>
      <w:r>
        <w:t>Requisitos de Abastecimiento</w:t>
      </w:r>
    </w:p>
    <w:p>
      <w:r>
        <w:t>Libres de deforestación y conversión BioMar está comprometida con cadenas de suministro libres de deforestación y conversión (D/C-free) para el abastecimiento de todos los ingredientes de origen vegetal. Los ingredientes de alto riesgo (soya y palma) no deben proceder de tierras agrícolas deforestadas o convertidas a partir de hábitats naturales después del 31 de diciembre de 2020 (fecha de corte), con una fecha objetivo del 31 de diciembre de 20252. Para ingredientes de alto volumen y otros ingredientes de origen vegetal, se aplicará una fecha de corte del 31 de diciembre de 2020, con una fecha objetivo del 31 de diciembre de 2030. Los ingredientes de alto volumen se categorizan con base en los volúmenes colectivos mayoritarios calculados excluyendo los ingredientes de alto riesgo. Otros ingredientes se refieren a la parte restante de los ingredientes de origen vegetal que no son ni de alto riesgo ni de alto volumen. Estos ingredientes serán evaluados en términos de riesgo y estarán sujetos a un plan de acción si es necesario, con el propósito de asegurar el cumplimiento de la fecha objetivo. La prueba de cumplimiento del compromiso D/C-free de BioMar incluirá evidencia recopilada durante el proceso BioMar DD para la evaluación de materias primas y proveedores. Asimismo, se anima a los proveedores a compartir sus propios compromisos D/C-free.</w:t>
      </w:r>
    </w:p>
    <w:p>
      <w:r>
        <w:t>Trazabilidad BioMar exige documentación de trazabilidad para cada entrega, que declare el nombre del ingrediente, el nombre del cultivo, el país de producción del cultivo, el país de producción de la materia prima y el estado de certificación del cultivo agrícola (es decir, ProTerra, RTRS, etc.). Además, para las materias primas derivadas de soya y palma, se requerirá la región/estado/municipio de producción del cultivo a partir del 1 de enero de 2027. Si el proveedor de BioMar de soya y palma certificadas es diferente del productor, entonces el proveedor debe contar con una cadena de custodia o un sistema de trazabilidad verificado.</w:t>
      </w:r>
    </w:p>
    <w:p>
      <w:pPr>
        <w:pStyle w:val="Heading1"/>
      </w:pPr>
      <w:r>
        <w:t>Prácticas circulares y restaurativas</w:t>
      </w:r>
    </w:p>
    <w:p>
      <w:r>
        <w:t>Los principios de economía circular y las prácticas restaurativas son necesarios para mejorar la sostenibilidad a largo plazo de nuestras cadenas de suministro. Los ingredientes restaurativos son RMs que reducen significativamente los impactos en los ecosistemas y orientan la agricultura hacia resultados ambientales netamente positivos en comparación con las prácticas agrícolas actuales. Los proveedores que apliquen o estén en transición hacia prácticas agrícolas restaurativas y/o que se centren en insumos de producción circulares (es decir, agua y nutrientes reciclados) y energía renovable tendrán prioridad en el portafolio de BioMar. Nuestras ambiciones circulares y restaurativas buscan desvincular progresivamente las cadenas de suministro de alimento de la competencia directa con la seguridad alimentaria. Nuestro objetivo es abastecer el 50% de las materias primas de BioMar a partir de ingredientes circulares o restaurativos para 2030.</w:t>
      </w:r>
    </w:p>
    <w:p>
      <w:r>
        <w:t>² Debido a la complejidad de la cadena de suministro de la lecitina de soja y derivados similares, que representan una proporción menor del abastecimiento total de soja de BioMar, se aplicará una fecha objetivo de 2028.</w:t>
      </w:r>
    </w:p>
    <w:p>
      <w:pPr>
        <w:pStyle w:val="Heading1"/>
      </w:pPr>
      <w:r>
        <w:t>Lista de Definiciones</w:t>
      </w:r>
    </w:p>
    <w:p>
      <w:r>
        <w:t>ASC Aquaculture Stewardship Council</w:t>
      </w:r>
    </w:p>
    <w:p>
      <w:r>
        <w:t>Global G.A.P Global Good Agricultural Practices</w:t>
      </w:r>
    </w:p>
    <w:p>
      <w:r>
        <w:t>BAP Best Aquaculture Practices</w:t>
      </w:r>
    </w:p>
    <w:p>
      <w:r>
        <w:t>Ingredientes vegetales de alto volumen Esto aplica a ingredientes que, en conjunto, constituyen la mayor parte del volumen total de ingredientes vegetales, es decir, ≥ 50%, una vez deducidos los ingredientes de alto riesgo (soya y palma).</w:t>
      </w:r>
    </w:p>
    <w:p>
      <w:r>
        <w:t>Conversión Cambio de un ecosistema natural a otro uso del suelo o cambio profundo en la composición de especies, estructura o función de un ecosistema natural. Nota: la deforestación es una forma de conversión (conversión de bosques naturales). El cambio en ecosistemas naturales que cumple con esta definición se considera conversión independientemente de si es legal o no.</w:t>
      </w:r>
    </w:p>
    <w:p>
      <w:r>
        <w:t>OECD Organización para la Cooperación y el Desarrollo Económicos</w:t>
      </w:r>
    </w:p>
    <w:p>
      <w:r>
        <w:t>MP (RM) Materia(s) Prima(s)</w:t>
      </w:r>
    </w:p>
    <w:p>
      <w:r>
        <w:t>RTRS Round Table on Responsible Soy Association</w:t>
      </w:r>
    </w:p>
    <w:p>
      <w:r>
        <w:t>Libre de conversión Producción, abastecimiento o inversiones financieras de materias primas que no causan ni contribuyen a la conversión de ecosistemas naturales (según la definición del Accountability Framework). La no conversión se refiere a la no conversión bruta de ecosistemas naturales. Los términos “no-conversion” y “conversion-free” se utilizan en lugar de “zero-conversion” porque “zero” puede implicar un enfoque absolutista que podría estar en conflicto con la necesidad de, en ocasiones, admitir niveles mínimos de conversión a nivel de sitio en interés de facilitar resultados óptimos de conservación y producción.</w:t>
      </w:r>
    </w:p>
    <w:p>
      <w:pPr>
        <w:pStyle w:val="Heading1"/>
      </w:pPr>
      <w:r>
        <w:t>Referencias Internas</w:t>
      </w:r>
    </w:p>
    <w:p>
      <w:r>
        <w:t>BioMar Group Code of Conduct for Suppliers</w:t>
      </w:r>
    </w:p>
    <w:p>
      <w:r>
        <w:t>BioMar Group Marine Ingredients Position Statement</w:t>
      </w:r>
    </w:p>
    <w:p>
      <w:r>
        <w:t>BioMar Group Responsible Sourcing Policy</w:t>
      </w:r>
    </w:p>
    <w:p>
      <w:r>
        <w:t>BioMar Group Sustainability Report</w:t>
      </w:r>
    </w:p>
    <w:p>
      <w:r>
        <w:t>Deforestación Pérdida de bosque natural como resultado de: i) conversión a agricultura u otro uso del suelo no forestal; ii) conversión a una plantación de árboles; o iii) degradación severa y sostenida. La pérdida de bosque natural que cumple con esta definición se considera deforestación independientemente de si es legal o no. La definición de deforestación del Accountability Framework hace referencia a la “deforestación bruta” del bosque natural, donde “bruta” se utiliza en el sentido de “total; agregada; sin deducción por reforestación u otra compensación”.</w:t>
      </w:r>
    </w:p>
    <w:p>
      <w:r>
        <w:t>Externas Estándares de la industria acuícola</w:t>
      </w:r>
    </w:p>
    <w:p>
      <w:pPr>
        <w:pStyle w:val="ListBullet"/>
      </w:pPr>
      <w:r>
        <w:t>Aquaculture Stewardship Council (ASC)</w:t>
      </w:r>
    </w:p>
    <w:p>
      <w:pPr>
        <w:pStyle w:val="ListBullet"/>
      </w:pPr>
      <w:r>
        <w:t>Best Aquaculture Practices (BAP)</w:t>
      </w:r>
    </w:p>
    <w:p>
      <w:pPr>
        <w:pStyle w:val="ListBullet"/>
      </w:pPr>
      <w:r>
        <w:t>MarinTrust</w:t>
      </w:r>
    </w:p>
    <w:p>
      <w:pPr>
        <w:pStyle w:val="ListBullet"/>
      </w:pPr>
      <w:r>
        <w:t>Marine Stewardship Council (MSC)</w:t>
      </w:r>
    </w:p>
    <w:p>
      <w:r>
        <w:t>Accountability Framework Initiative (AFi)</w:t>
      </w:r>
    </w:p>
    <w:p>
      <w:r>
        <w:t>Libre de deforestación Producción, abastecimiento o inversiones financieras de materias primas que no causan ni contribuyen a la deforestación (según la definición del Accountability Framework). La AFi reconoce el High Carbon Stock Approach (HCSA) como una herramienta práctica para implementar la no deforestación en los trópicos, en contextos donde la herramienta ha sido validada.</w:t>
      </w:r>
    </w:p>
    <w:p>
      <w:r>
        <w:t>Global Good Agriculture Practices (Global G.A.P)</w:t>
      </w:r>
    </w:p>
    <w:p>
      <w:r>
        <w:t>Organisation for Economic Co-operation and Development (OECD)</w:t>
      </w:r>
    </w:p>
    <w:p>
      <w:r>
        <w:t>Round Table on Responsible Soy Association (RTRS)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