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0bb9h_vm.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Establishment and purpose</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Board of Directors of BioMar Group A/S, CVR no. 38 57 06 17 (the “Company”), has established a remuneration and nomination committee (the “Remuneration and Nomination Committee”) in accordance with the Danish Recommendations on Corporate Governance and the Rules of Procedure of the Board of Directors.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overall purpose of the Remuneration and Nomination Committee is to:</w:t>
      </w:r>
    </w:p>
    <w:p>
      <w:pPr>
        <w:tabs>
          <w:tab w:pos="1416" w:val="left"/>
        </w:tabs>
        <w:spacing w:after="80"/>
        <w:ind w:left="1416" w:hanging="708"/>
      </w:pPr>
      <w:r>
        <w:rPr>
          <w:rFonts w:ascii="Avenir Next LT Pro" w:hAnsi="Avenir Next LT Pro"/>
          <w:b w:val="0"/>
          <w:i w:val="0"/>
          <w:color w:val="1C4076"/>
          <w:sz w:val="22"/>
        </w:rPr>
        <w:t>a.</w:t>
        <w:tab/>
        <w:t>ensure that the Company maintains a remuneration policy for the members of the Board of Directors and the Executive Management. The remuneration policy and any material changes thereto shall be approved by the Board of Directors as well as the general meeting;</w:t>
      </w:r>
    </w:p>
    <w:p>
      <w:pPr>
        <w:tabs>
          <w:tab w:pos="1416" w:val="left"/>
        </w:tabs>
        <w:spacing w:after="80"/>
        <w:ind w:left="1416" w:hanging="708"/>
      </w:pPr>
      <w:r>
        <w:rPr>
          <w:rFonts w:ascii="Avenir Next LT Pro" w:hAnsi="Avenir Next LT Pro"/>
          <w:b w:val="0"/>
          <w:i w:val="0"/>
          <w:color w:val="1C4076"/>
          <w:sz w:val="22"/>
        </w:rPr>
        <w:t>b.</w:t>
        <w:tab/>
        <w:t>evaluate and make recommendations to the Board of Directors for the remuneration of the members of the Board of Directors, the board committees and the Executive Management as well as ensure compliance with the remuneration policy;</w:t>
      </w:r>
    </w:p>
    <w:p>
      <w:pPr>
        <w:tabs>
          <w:tab w:pos="1416" w:val="left"/>
        </w:tabs>
        <w:spacing w:after="80"/>
        <w:ind w:left="1416" w:hanging="708"/>
      </w:pPr>
      <w:r>
        <w:rPr>
          <w:rFonts w:ascii="Avenir Next LT Pro" w:hAnsi="Avenir Next LT Pro"/>
          <w:b w:val="0"/>
          <w:i w:val="0"/>
          <w:color w:val="1C4076"/>
          <w:sz w:val="22"/>
        </w:rPr>
        <w:t>c.</w:t>
        <w:tab/>
        <w:t>assist the Board of Directors with the preparation of the Company’s remuneration report;</w:t>
      </w:r>
    </w:p>
    <w:p>
      <w:pPr>
        <w:tabs>
          <w:tab w:pos="1416" w:val="left"/>
        </w:tabs>
        <w:spacing w:after="80"/>
        <w:ind w:left="1416" w:hanging="708"/>
      </w:pPr>
      <w:r>
        <w:rPr>
          <w:rFonts w:ascii="Avenir Next LT Pro" w:hAnsi="Avenir Next LT Pro"/>
          <w:b w:val="0"/>
          <w:i w:val="0"/>
          <w:color w:val="1C4076"/>
          <w:sz w:val="22"/>
        </w:rPr>
        <w:t>d.</w:t>
        <w:tab/>
        <w:t>assist the Board of Directors with ensuring that appropriate plans and processes are in place for recruitment and nomination of candidates to the Executive Management, the Board of Directors and the board committees;</w:t>
      </w:r>
    </w:p>
    <w:p>
      <w:pPr>
        <w:tabs>
          <w:tab w:pos="1416" w:val="left"/>
        </w:tabs>
        <w:spacing w:after="80"/>
        <w:ind w:left="1416" w:hanging="708"/>
      </w:pPr>
      <w:r>
        <w:rPr>
          <w:rFonts w:ascii="Avenir Next LT Pro" w:hAnsi="Avenir Next LT Pro"/>
          <w:b w:val="0"/>
          <w:i w:val="0"/>
          <w:color w:val="1C4076"/>
          <w:sz w:val="22"/>
        </w:rPr>
        <w:t>e.</w:t>
        <w:tab/>
        <w:t>assist the Chair of the Board of Directors with the annual evaluation of the Board of Directors; and</w:t>
      </w:r>
    </w:p>
    <w:p>
      <w:pPr>
        <w:tabs>
          <w:tab w:pos="1416" w:val="left"/>
        </w:tabs>
        <w:spacing w:after="80"/>
        <w:ind w:left="1416" w:hanging="708"/>
      </w:pPr>
      <w:r>
        <w:rPr>
          <w:rFonts w:ascii="Avenir Next LT Pro" w:hAnsi="Avenir Next LT Pro"/>
          <w:b w:val="0"/>
          <w:i w:val="0"/>
          <w:color w:val="1C4076"/>
          <w:sz w:val="22"/>
        </w:rPr>
        <w:t>f.</w:t>
        <w:tab/>
        <w:t>evaluate the composition of the Board of Directors and the Executive Management, including making recommendations for nomination or appointment of members of (a) the Executive Management, (b) the Board of Directors, and (c) the board committees established by the Board of Directors.</w:t>
      </w:r>
    </w:p>
    <w:p>
      <w:pPr>
        <w:keepNext/>
        <w:tabs>
          <w:tab w:pos="708" w:val="left"/>
        </w:tabs>
        <w:spacing w:before="260" w:after="160"/>
        <w:ind w:left="708" w:hanging="708"/>
      </w:pPr>
      <w:r>
        <w:rPr>
          <w:rFonts w:ascii="Avenir Next LT Pro" w:hAnsi="Avenir Next LT Pro"/>
          <w:b/>
          <w:i w:val="0"/>
          <w:color w:val="1C4076"/>
          <w:sz w:val="28"/>
        </w:rPr>
        <w:t>2</w:t>
        <w:tab/>
        <w:t>Members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Remuneration and Nomination Committee shall consist of no less than two members. The members shall be appointed by and among the members of the Board of Directors.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A member of the Remuneration and Nomination Committee shall be designated by the Board of Directors as Chair of the Remuneration and Nomination Committee.</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A majority of the members of the Remuneration and Nomination Committee shall be independent unless the Board of Directors deems a composition with less than a majority of independent members to be appropriate under the given circumstances.</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The members of the Remuneration and Nomination Committee shall be appointed for a one-year term. The Board of Directors can at any time and without notice decide to change the composition of the Remuneration and Nomination Committee.</w:t>
      </w:r>
    </w:p>
    <w:p>
      <w:pPr>
        <w:tabs>
          <w:tab w:pos="708" w:val="left"/>
        </w:tabs>
        <w:spacing w:after="200"/>
        <w:ind w:left="708" w:hanging="708"/>
        <w:jc w:val="both"/>
      </w:pPr>
      <w:r>
        <w:rPr>
          <w:rFonts w:ascii="Avenir Next LT Pro" w:hAnsi="Avenir Next LT Pro"/>
          <w:b w:val="0"/>
          <w:i w:val="0"/>
          <w:color w:val="1C4076"/>
          <w:sz w:val="22"/>
        </w:rPr>
        <w:t>2.5</w:t>
        <w:tab/>
      </w:r>
      <w:r>
        <w:rPr>
          <w:rFonts w:ascii="Avenir Next LT Pro" w:hAnsi="Avenir Next LT Pro"/>
          <w:b w:val="0"/>
          <w:i w:val="0"/>
          <w:color w:val="1C4076"/>
          <w:sz w:val="22"/>
        </w:rPr>
        <w:t>If a member of the Remuneration and Nomination Committee resigns or is removed from the Board of Directors during a term, such member shall also be removed from the Remuneration and Nomination Committee and the Board of Directors shall appoint a new member at the next board meeting.</w:t>
      </w:r>
    </w:p>
    <w:p>
      <w:pPr>
        <w:keepNext/>
        <w:tabs>
          <w:tab w:pos="708" w:val="left"/>
        </w:tabs>
        <w:spacing w:before="260" w:after="160"/>
        <w:ind w:left="708" w:hanging="708"/>
      </w:pPr>
      <w:r>
        <w:rPr>
          <w:rFonts w:ascii="Avenir Next LT Pro" w:hAnsi="Avenir Next LT Pro"/>
          <w:b/>
          <w:i w:val="0"/>
          <w:color w:val="1C4076"/>
          <w:sz w:val="28"/>
        </w:rPr>
        <w:t>3</w:t>
        <w:tab/>
        <w:t>Assignments</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The overall assignments of the Remuneration and Nomination Committee are set out in Appendix A.</w:t>
      </w:r>
    </w:p>
    <w:p>
      <w:pPr>
        <w:keepNext/>
        <w:tabs>
          <w:tab w:pos="708" w:val="left"/>
        </w:tabs>
        <w:spacing w:before="260" w:after="160"/>
        <w:ind w:left="708" w:hanging="708"/>
      </w:pPr>
      <w:r>
        <w:rPr>
          <w:rFonts w:ascii="Avenir Next LT Pro" w:hAnsi="Avenir Next LT Pro"/>
          <w:b/>
          <w:i w:val="0"/>
          <w:color w:val="1C4076"/>
          <w:sz w:val="28"/>
        </w:rPr>
        <w:t>4</w:t>
        <w:tab/>
        <w:t>Meetings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Meetings shall be held when deemed necessary by the Chair of the Remuneration and Nomination Committee, subject to a minimum of one meeting a year.</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The Executive Management and a member of the Remuneration and Nomination Committee may request a meeting of the Remuneration and Nomination Committee to be held.</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Unless otherwise agreed, the Chair of the Remuneration and Nomination Committee shall convene the meetings with not less than seven calendar days’ notice and determine the agenda. The agenda for each meeting, accompanied by relevant materials shall be sent to the members in advance of each meeting.</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Minutes of the meetings of the Remuneration and Nomination Committee shall be prepared for each meeting. When the minutes have been approved, copies of the minutes shall be forwarded to the members of the Board of Directors for review at the following board meeting in the Company.</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The work of the Remuneration and Nomination Committee is subject to the same confidentiality as the work of the Board of Directors.</w:t>
      </w:r>
    </w:p>
    <w:p>
      <w:pPr>
        <w:tabs>
          <w:tab w:pos="708" w:val="left"/>
        </w:tabs>
        <w:spacing w:after="200"/>
        <w:ind w:left="708" w:hanging="708"/>
        <w:jc w:val="both"/>
      </w:pPr>
      <w:r>
        <w:rPr>
          <w:rFonts w:ascii="Avenir Next LT Pro" w:hAnsi="Avenir Next LT Pro"/>
          <w:b w:val="0"/>
          <w:i w:val="0"/>
          <w:color w:val="1C4076"/>
          <w:sz w:val="22"/>
        </w:rPr>
        <w:t>4.6</w:t>
        <w:tab/>
      </w:r>
      <w:r>
        <w:rPr>
          <w:rFonts w:ascii="Avenir Next LT Pro" w:hAnsi="Avenir Next LT Pro"/>
          <w:b w:val="0"/>
          <w:i w:val="0"/>
          <w:color w:val="1C4076"/>
          <w:sz w:val="22"/>
        </w:rPr>
        <w:t>Members of the Board of Directors, the Executive Management, relevant employees and external parties (e.g. advisers) may participate in the meetings of the Remuneration and Nomination Committee upon invitation. Such participants will not be entitled to vote on resolutions to be passed by the Remuneration and Nomination Committee.</w:t>
      </w:r>
    </w:p>
    <w:p>
      <w:pPr>
        <w:tabs>
          <w:tab w:pos="708" w:val="left"/>
        </w:tabs>
        <w:spacing w:after="200"/>
        <w:ind w:left="708" w:hanging="708"/>
        <w:jc w:val="both"/>
      </w:pPr>
      <w:r>
        <w:rPr>
          <w:rFonts w:ascii="Avenir Next LT Pro" w:hAnsi="Avenir Next LT Pro"/>
          <w:b w:val="0"/>
          <w:i w:val="0"/>
          <w:color w:val="1C4076"/>
          <w:sz w:val="22"/>
        </w:rPr>
        <w:t>4.7</w:t>
        <w:tab/>
      </w:r>
      <w:r>
        <w:rPr>
          <w:rFonts w:ascii="Avenir Next LT Pro" w:hAnsi="Avenir Next LT Pro"/>
          <w:b w:val="0"/>
          <w:i w:val="0"/>
          <w:color w:val="1C4076"/>
          <w:sz w:val="22"/>
        </w:rPr>
        <w:t>The Executive Management shall attend the meetings of the Remuneration and Nomination Committee if requested.</w:t>
      </w:r>
    </w:p>
    <w:p>
      <w:pPr>
        <w:keepNext/>
        <w:tabs>
          <w:tab w:pos="708" w:val="left"/>
        </w:tabs>
        <w:spacing w:before="260" w:after="160"/>
        <w:ind w:left="708" w:hanging="708"/>
      </w:pPr>
      <w:r>
        <w:rPr>
          <w:rFonts w:ascii="Avenir Next LT Pro" w:hAnsi="Avenir Next LT Pro"/>
          <w:b/>
          <w:i w:val="0"/>
          <w:color w:val="1C4076"/>
          <w:sz w:val="28"/>
        </w:rPr>
        <w:t>5</w:t>
        <w:tab/>
        <w:t>Resolutions at the Remuneration and Nomination Committee</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Remuneration and Nomination Committee forms a quorum when at least two members are present.</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Resolutions are passed by simple majority. In the event of equal votes, the Chair of the Remuneration and Nomination Committee shall have a casting vote.</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Resolutions may be passed by electronic means (e.g. telephone or video conference) or in writing.</w:t>
      </w:r>
    </w:p>
    <w:p>
      <w:pPr>
        <w:keepNext/>
        <w:tabs>
          <w:tab w:pos="708" w:val="left"/>
        </w:tabs>
        <w:spacing w:before="260" w:after="160"/>
        <w:ind w:left="708" w:hanging="708"/>
      </w:pPr>
      <w:r>
        <w:rPr>
          <w:rFonts w:ascii="Avenir Next LT Pro" w:hAnsi="Avenir Next LT Pro"/>
          <w:b/>
          <w:i w:val="0"/>
          <w:color w:val="1C4076"/>
          <w:sz w:val="28"/>
        </w:rPr>
        <w:t>6</w:t>
        <w:tab/>
        <w:t>Authorisation</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Remuneration and Nomination Committee shall report and make recommendations to the Board of Directors.</w:t>
      </w:r>
    </w:p>
    <w:p>
      <w:pPr>
        <w:tabs>
          <w:tab w:pos="708" w:val="left"/>
        </w:tabs>
        <w:spacing w:after="200"/>
        <w:ind w:left="708" w:hanging="708"/>
        <w:jc w:val="both"/>
      </w:pPr>
      <w:r>
        <w:rPr>
          <w:rFonts w:ascii="Avenir Next LT Pro" w:hAnsi="Avenir Next LT Pro"/>
          <w:b w:val="0"/>
          <w:i w:val="0"/>
          <w:color w:val="1C4076"/>
          <w:sz w:val="22"/>
        </w:rPr>
        <w:t>6.2</w:t>
        <w:tab/>
      </w:r>
      <w:r>
        <w:rPr>
          <w:rFonts w:ascii="Avenir Next LT Pro" w:hAnsi="Avenir Next LT Pro"/>
          <w:b w:val="0"/>
          <w:i w:val="0"/>
          <w:color w:val="1C4076"/>
          <w:sz w:val="22"/>
        </w:rPr>
        <w:t>The Remuneration and Nomination Committee’s function is only preparatory. Therefore, the Board of Directors carries full responsibility for all resolutions that have been made based on reports and recommendations prepared by the Remuneration and Nomination Committee.</w:t>
      </w:r>
    </w:p>
    <w:p>
      <w:pPr>
        <w:tabs>
          <w:tab w:pos="708" w:val="left"/>
        </w:tabs>
        <w:spacing w:after="200"/>
        <w:ind w:left="708" w:hanging="708"/>
        <w:jc w:val="both"/>
      </w:pPr>
      <w:r>
        <w:rPr>
          <w:rFonts w:ascii="Avenir Next LT Pro" w:hAnsi="Avenir Next LT Pro"/>
          <w:b w:val="0"/>
          <w:i w:val="0"/>
          <w:color w:val="1C4076"/>
          <w:sz w:val="22"/>
        </w:rPr>
        <w:t>6.3</w:t>
        <w:tab/>
      </w:r>
      <w:r>
        <w:rPr>
          <w:rFonts w:ascii="Avenir Next LT Pro" w:hAnsi="Avenir Next LT Pro"/>
          <w:b w:val="0"/>
          <w:i w:val="0"/>
          <w:color w:val="1C4076"/>
          <w:sz w:val="22"/>
        </w:rPr>
        <w:t>The Remuneration and Nomination Committee is authorised to examine all matters within the scope of its Charter.</w:t>
      </w:r>
    </w:p>
    <w:p>
      <w:pPr>
        <w:tabs>
          <w:tab w:pos="708" w:val="left"/>
        </w:tabs>
        <w:spacing w:after="200"/>
        <w:ind w:left="708" w:hanging="708"/>
        <w:jc w:val="both"/>
      </w:pPr>
      <w:r>
        <w:rPr>
          <w:rFonts w:ascii="Avenir Next LT Pro" w:hAnsi="Avenir Next LT Pro"/>
          <w:b w:val="0"/>
          <w:i w:val="0"/>
          <w:color w:val="1C4076"/>
          <w:sz w:val="22"/>
        </w:rPr>
        <w:t>6.4</w:t>
        <w:tab/>
      </w:r>
      <w:r>
        <w:rPr>
          <w:rFonts w:ascii="Avenir Next LT Pro" w:hAnsi="Avenir Next LT Pro"/>
          <w:b w:val="0"/>
          <w:i w:val="0"/>
          <w:color w:val="1C4076"/>
          <w:sz w:val="22"/>
        </w:rPr>
        <w:t>The Remuneration and Nomination Committee may retain separate advisers. The Remuneration and Nomination Committee shall avoid engaging the same external advisers that assist the Executive Management on remuneration related matters and shall thus seek to retain separate independent advisers to the extent the Board of Directors deems it relevant or appropriate to engage external advisors. The fees of the Remuneration and Nomination Committee’s external advisers shall be paid by the Company.</w:t>
      </w:r>
    </w:p>
    <w:p>
      <w:pPr>
        <w:keepNext/>
        <w:tabs>
          <w:tab w:pos="708" w:val="left"/>
        </w:tabs>
        <w:spacing w:before="260" w:after="160"/>
        <w:ind w:left="708" w:hanging="708"/>
      </w:pPr>
      <w:r>
        <w:rPr>
          <w:rFonts w:ascii="Avenir Next LT Pro" w:hAnsi="Avenir Next LT Pro"/>
          <w:b/>
          <w:i w:val="0"/>
          <w:color w:val="1C4076"/>
          <w:sz w:val="28"/>
        </w:rPr>
        <w:t>7</w:t>
        <w:tab/>
        <w:t>Review of Charter</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Remuneration and Nomination Committee shall review this Remuneration and Nomination Committee Charter once every year. Amendments shall be approved by the Board of Directors.</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Amendments to this Remuneration and Nomination Committee Charter may be adopted at any time by the requisite majority pursuant to the Rules of Procedure of the Board of Directors.</w:t>
      </w:r>
    </w:p>
    <w:p>
      <w:pPr>
        <w:spacing w:after="200"/>
        <w:jc w:val="center"/>
      </w:pPr>
      <w:r>
        <w:rPr>
          <w:rFonts w:ascii="Avenir Next LT Pro" w:hAnsi="Avenir Next LT Pro"/>
          <w:b w:val="0"/>
          <w:i w:val="0"/>
          <w:color w:val="1C4076"/>
          <w:sz w:val="22"/>
        </w:rPr>
        <w:t>Approved by the Board of Directors on 19 May 2026.</w:t>
      </w:r>
    </w:p>
    <w:p>
      <w:pPr>
        <w:keepNext/>
        <w:spacing w:before="260" w:after="160"/>
      </w:pPr>
      <w:r>
        <w:rPr>
          <w:rFonts w:ascii="Avenir Next LT Pro" w:hAnsi="Avenir Next LT Pro"/>
          <w:b/>
          <w:i w:val="0"/>
          <w:color w:val="1C4076"/>
          <w:sz w:val="28"/>
        </w:rPr>
        <w:t>Appendix A – Assignments of the Remuneration and Nomination Committee</w:t>
      </w:r>
    </w:p>
    <w:p>
      <w:pPr>
        <w:keepNext/>
        <w:tabs>
          <w:tab w:pos="708" w:val="left"/>
        </w:tabs>
        <w:spacing w:before="260" w:after="160"/>
        <w:ind w:left="708" w:hanging="708"/>
      </w:pPr>
      <w:r>
        <w:rPr>
          <w:rFonts w:ascii="Avenir Next LT Pro" w:hAnsi="Avenir Next LT Pro"/>
          <w:b/>
          <w:i w:val="0"/>
          <w:color w:val="1C4076"/>
          <w:sz w:val="28"/>
        </w:rPr>
        <w:t>1</w:t>
        <w:tab/>
        <w:t>Remuneration related assignments</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Policies</w:t>
      </w:r>
    </w:p>
    <w:p>
      <w:pPr>
        <w:tabs>
          <w:tab w:pos="708" w:val="left"/>
        </w:tabs>
        <w:spacing w:after="200"/>
        <w:ind w:left="708" w:hanging="708"/>
        <w:jc w:val="both"/>
      </w:pPr>
      <w:r>
        <w:rPr>
          <w:rFonts w:ascii="Avenir Next LT Pro" w:hAnsi="Avenir Next LT Pro"/>
          <w:b w:val="0"/>
          <w:i w:val="0"/>
          <w:color w:val="1C4076"/>
          <w:sz w:val="22"/>
        </w:rPr>
        <w:t>1.1.1</w:t>
        <w:tab/>
      </w:r>
      <w:r>
        <w:rPr>
          <w:rFonts w:ascii="Avenir Next LT Pro" w:hAnsi="Avenir Next LT Pro"/>
          <w:b w:val="0"/>
          <w:i w:val="0"/>
          <w:color w:val="1C4076"/>
          <w:sz w:val="22"/>
        </w:rPr>
        <w:t>The overall assignments of the Remuneration and Nomination Committee in respect of the supervision of the Company’s policies are to:</w:t>
      </w:r>
    </w:p>
    <w:p>
      <w:pPr>
        <w:tabs>
          <w:tab w:pos="1416" w:val="left"/>
        </w:tabs>
        <w:spacing w:after="80"/>
        <w:ind w:left="1416" w:hanging="708"/>
      </w:pPr>
      <w:r>
        <w:rPr>
          <w:rFonts w:ascii="Avenir Next LT Pro" w:hAnsi="Avenir Next LT Pro"/>
          <w:b w:val="0"/>
          <w:i w:val="0"/>
          <w:color w:val="1C4076"/>
          <w:sz w:val="22"/>
        </w:rPr>
        <w:t>a.</w:t>
        <w:tab/>
        <w:t>prepare a draft remuneration policy which complies with the requirements under sections 139 and 139(a) of the Danish Companies Act and takes into consideration any relevant recommendations set out in the Danish Recommendations on Corporate Governance issued by the Committee on Corporate Governance (as amended from time to time) and includes a detailed description of the remuneration components for the members of the Board of Directors and the Executive Management in accordance with the Danish Companies Act;</w:t>
      </w:r>
    </w:p>
    <w:p>
      <w:pPr>
        <w:tabs>
          <w:tab w:pos="1416" w:val="left"/>
        </w:tabs>
        <w:spacing w:after="80"/>
        <w:ind w:left="1416" w:hanging="708"/>
      </w:pPr>
      <w:r>
        <w:rPr>
          <w:rFonts w:ascii="Avenir Next LT Pro" w:hAnsi="Avenir Next LT Pro"/>
          <w:b w:val="0"/>
          <w:i w:val="0"/>
          <w:color w:val="1C4076"/>
          <w:sz w:val="22"/>
        </w:rPr>
        <w:t>b.</w:t>
        <w:tab/>
        <w:t>continuously ensure that the actual remuneration of the members of the Board of Directors and the Executive Management is in accordance with the Company’s remuneration policy and is consistent with the performance of the relevant member;</w:t>
      </w:r>
    </w:p>
    <w:p>
      <w:pPr>
        <w:tabs>
          <w:tab w:pos="1416" w:val="left"/>
        </w:tabs>
        <w:spacing w:after="80"/>
        <w:ind w:left="1416" w:hanging="708"/>
      </w:pPr>
      <w:r>
        <w:rPr>
          <w:rFonts w:ascii="Avenir Next LT Pro" w:hAnsi="Avenir Next LT Pro"/>
          <w:b w:val="0"/>
          <w:i w:val="0"/>
          <w:color w:val="1C4076"/>
          <w:sz w:val="22"/>
        </w:rPr>
        <w:t>c.</w:t>
        <w:tab/>
        <w:t>annually review and, if relevant, make recommendations for amendment of the remuneration policy for the members of the Board of Directors and the Executive Management to be approved by the Board of Directors as well as the general meeting; and</w:t>
      </w:r>
    </w:p>
    <w:p>
      <w:pPr>
        <w:tabs>
          <w:tab w:pos="1416" w:val="left"/>
        </w:tabs>
        <w:spacing w:after="80"/>
        <w:ind w:left="1416" w:hanging="708"/>
      </w:pPr>
      <w:r>
        <w:rPr>
          <w:rFonts w:ascii="Avenir Next LT Pro" w:hAnsi="Avenir Next LT Pro"/>
          <w:b w:val="0"/>
          <w:i w:val="0"/>
          <w:color w:val="1C4076"/>
          <w:sz w:val="22"/>
        </w:rPr>
        <w:t>d.</w:t>
        <w:tab/>
        <w:t>ensure that the Board of Directors presents the remuneration policy to the general meeting for approval at least every fourth year and upon any material amendments.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Executive Management remuneration</w:t>
      </w:r>
    </w:p>
    <w:p>
      <w:pPr>
        <w:tabs>
          <w:tab w:pos="708" w:val="left"/>
        </w:tabs>
        <w:spacing w:after="200"/>
        <w:ind w:left="708" w:hanging="708"/>
        <w:jc w:val="both"/>
      </w:pPr>
      <w:r>
        <w:rPr>
          <w:rFonts w:ascii="Avenir Next LT Pro" w:hAnsi="Avenir Next LT Pro"/>
          <w:b w:val="0"/>
          <w:i w:val="0"/>
          <w:color w:val="1C4076"/>
          <w:sz w:val="22"/>
        </w:rPr>
        <w:t>1.2.1</w:t>
        <w:tab/>
      </w:r>
      <w:r>
        <w:rPr>
          <w:rFonts w:ascii="Avenir Next LT Pro" w:hAnsi="Avenir Next LT Pro"/>
          <w:b w:val="0"/>
          <w:i w:val="0"/>
          <w:color w:val="1C4076"/>
          <w:sz w:val="22"/>
        </w:rPr>
        <w:t>The overall assignments of the Remuneration and Nomination Committee in respect of the supervision of the remuneration of the Executive Management are to:</w:t>
      </w:r>
    </w:p>
    <w:p>
      <w:pPr>
        <w:tabs>
          <w:tab w:pos="1416" w:val="left"/>
        </w:tabs>
        <w:spacing w:after="80"/>
        <w:ind w:left="1416" w:hanging="708"/>
      </w:pPr>
      <w:r>
        <w:rPr>
          <w:rFonts w:ascii="Avenir Next LT Pro" w:hAnsi="Avenir Next LT Pro"/>
          <w:b w:val="0"/>
          <w:i w:val="0"/>
          <w:color w:val="1C4076"/>
          <w:sz w:val="22"/>
        </w:rPr>
        <w:t>a.</w:t>
        <w:tab/>
        <w:t>annually review the compensation level of the Executive Management and compare it to the market level among comparable companies;</w:t>
      </w:r>
    </w:p>
    <w:p>
      <w:pPr>
        <w:tabs>
          <w:tab w:pos="1416" w:val="left"/>
        </w:tabs>
        <w:spacing w:after="80"/>
        <w:ind w:left="1416" w:hanging="708"/>
      </w:pPr>
      <w:r>
        <w:rPr>
          <w:rFonts w:ascii="Avenir Next LT Pro" w:hAnsi="Avenir Next LT Pro"/>
          <w:b w:val="0"/>
          <w:i w:val="0"/>
          <w:color w:val="1C4076"/>
          <w:sz w:val="22"/>
        </w:rPr>
        <w:t>b.</w:t>
        <w:tab/>
        <w:t>ensure that agreements entered into with the members of the Executive Management comply with the principles of the Company’s remuneration policy;</w:t>
      </w:r>
    </w:p>
    <w:p>
      <w:pPr>
        <w:tabs>
          <w:tab w:pos="1416" w:val="left"/>
        </w:tabs>
        <w:spacing w:after="80"/>
        <w:ind w:left="1416" w:hanging="708"/>
      </w:pPr>
      <w:r>
        <w:rPr>
          <w:rFonts w:ascii="Avenir Next LT Pro" w:hAnsi="Avenir Next LT Pro"/>
          <w:b w:val="0"/>
          <w:i w:val="0"/>
          <w:color w:val="1C4076"/>
          <w:sz w:val="22"/>
        </w:rPr>
        <w:t>c.</w:t>
        <w:tab/>
        <w:t>monitor that variable remuneration not only consists of short-term remuneration components and that long-term remuneration components have a vesting or maturity period of at least three years;</w:t>
      </w:r>
    </w:p>
    <w:p>
      <w:pPr>
        <w:tabs>
          <w:tab w:pos="1416" w:val="left"/>
        </w:tabs>
        <w:spacing w:after="80"/>
        <w:ind w:left="1416" w:hanging="708"/>
      </w:pPr>
      <w:r>
        <w:rPr>
          <w:rFonts w:ascii="Avenir Next LT Pro" w:hAnsi="Avenir Next LT Pro"/>
          <w:b w:val="0"/>
          <w:i w:val="0"/>
          <w:color w:val="1C4076"/>
          <w:sz w:val="22"/>
        </w:rPr>
        <w:t>d.</w:t>
        <w:tab/>
        <w:t>review any proposals and make recommendations to the Board of Directors regarding any change to the remuneration or contract terms of the Executive Management;</w:t>
      </w:r>
    </w:p>
    <w:p>
      <w:pPr>
        <w:tabs>
          <w:tab w:pos="1416" w:val="left"/>
        </w:tabs>
        <w:spacing w:after="80"/>
        <w:ind w:left="1416" w:hanging="708"/>
      </w:pPr>
      <w:r>
        <w:rPr>
          <w:rFonts w:ascii="Avenir Next LT Pro" w:hAnsi="Avenir Next LT Pro"/>
          <w:b w:val="0"/>
          <w:i w:val="0"/>
          <w:color w:val="1C4076"/>
          <w:sz w:val="22"/>
        </w:rPr>
        <w:t>e.</w:t>
        <w:tab/>
        <w:t>ensure that agreements with the members of the Executive Management shall entitle the Company to reclaim, in full or in part, variable remuneration that is granted, earned or paid on the basis of information, which subsequently proves to be incorrect, or if the recipient acted in bad faith in respect of other matters which  implied payment of a too large variable remuneration (“clawback”);</w:t>
      </w:r>
    </w:p>
    <w:p>
      <w:pPr>
        <w:tabs>
          <w:tab w:pos="1416" w:val="left"/>
        </w:tabs>
        <w:spacing w:after="80"/>
        <w:ind w:left="1416" w:hanging="708"/>
      </w:pPr>
      <w:r>
        <w:rPr>
          <w:rFonts w:ascii="Avenir Next LT Pro" w:hAnsi="Avenir Next LT Pro"/>
          <w:b w:val="0"/>
          <w:i w:val="0"/>
          <w:color w:val="1C4076"/>
          <w:sz w:val="22"/>
        </w:rPr>
        <w:t>f.</w:t>
        <w:tab/>
        <w:t>ensure that the total remuneration for the termination period, including any severance pay, to a member of the Executive Management shall not exceed two years’ total remuneration; and</w:t>
      </w:r>
    </w:p>
    <w:p>
      <w:pPr>
        <w:tabs>
          <w:tab w:pos="1416" w:val="left"/>
        </w:tabs>
        <w:spacing w:after="80"/>
        <w:ind w:left="1416" w:hanging="708"/>
      </w:pPr>
      <w:r>
        <w:rPr>
          <w:rFonts w:ascii="Avenir Next LT Pro" w:hAnsi="Avenir Next LT Pro"/>
          <w:b w:val="0"/>
          <w:i w:val="0"/>
          <w:color w:val="1C4076"/>
          <w:sz w:val="22"/>
        </w:rPr>
        <w:t>g.</w:t>
        <w:tab/>
        <w:t>review any proposals and make recommendations to the Board of Directors regarding any extraordinary remuneration to the Executive Management, including one-off bonuses, sign-on bonuses, transaction bonuses or severance payment.</w:t>
      </w:r>
    </w:p>
    <w:p>
      <w:pPr>
        <w:tabs>
          <w:tab w:pos="708" w:val="left"/>
        </w:tabs>
        <w:spacing w:after="200"/>
        <w:ind w:left="708" w:hanging="708"/>
        <w:jc w:val="both"/>
      </w:pPr>
      <w:r>
        <w:rPr>
          <w:rFonts w:ascii="Avenir Next LT Pro" w:hAnsi="Avenir Next LT Pro"/>
          <w:b w:val="0"/>
          <w:i w:val="0"/>
          <w:color w:val="1C4076"/>
          <w:sz w:val="22"/>
        </w:rPr>
        <w:t>1.3</w:t>
        <w:tab/>
      </w:r>
      <w:r>
        <w:rPr>
          <w:rFonts w:ascii="Avenir Next LT Pro" w:hAnsi="Avenir Next LT Pro"/>
          <w:b w:val="0"/>
          <w:i w:val="0"/>
          <w:color w:val="1C4076"/>
          <w:sz w:val="22"/>
        </w:rPr>
        <w:t>Board of Directors remuneration</w:t>
      </w:r>
    </w:p>
    <w:p>
      <w:pPr>
        <w:tabs>
          <w:tab w:pos="708" w:val="left"/>
        </w:tabs>
        <w:spacing w:after="200"/>
        <w:ind w:left="708" w:hanging="708"/>
        <w:jc w:val="both"/>
      </w:pPr>
      <w:r>
        <w:rPr>
          <w:rFonts w:ascii="Avenir Next LT Pro" w:hAnsi="Avenir Next LT Pro"/>
          <w:b w:val="0"/>
          <w:i w:val="0"/>
          <w:color w:val="1C4076"/>
          <w:sz w:val="22"/>
        </w:rPr>
        <w:t>1.3.1</w:t>
        <w:tab/>
      </w:r>
      <w:r>
        <w:rPr>
          <w:rFonts w:ascii="Avenir Next LT Pro" w:hAnsi="Avenir Next LT Pro"/>
          <w:b w:val="0"/>
          <w:i w:val="0"/>
          <w:color w:val="1C4076"/>
          <w:sz w:val="22"/>
        </w:rPr>
        <w:t>The overall assignments of the Remuneration and Nomination Committee in respect of the supervision of the remuneration of the Board of Directors are to:</w:t>
      </w:r>
    </w:p>
    <w:p>
      <w:pPr>
        <w:tabs>
          <w:tab w:pos="1416" w:val="left"/>
        </w:tabs>
        <w:spacing w:after="80"/>
        <w:ind w:left="1416" w:hanging="708"/>
      </w:pPr>
      <w:r>
        <w:rPr>
          <w:rFonts w:ascii="Avenir Next LT Pro" w:hAnsi="Avenir Next LT Pro"/>
          <w:b w:val="0"/>
          <w:i w:val="0"/>
          <w:color w:val="1C4076"/>
          <w:sz w:val="22"/>
        </w:rPr>
        <w:t>a.</w:t>
        <w:tab/>
        <w:t>annually review and compare the remuneration level and remuneration components of the Board of Directors to the market level among comparable companies; and</w:t>
      </w:r>
    </w:p>
    <w:p>
      <w:pPr>
        <w:tabs>
          <w:tab w:pos="1416" w:val="left"/>
        </w:tabs>
        <w:spacing w:after="80"/>
        <w:ind w:left="1416" w:hanging="708"/>
      </w:pPr>
      <w:r>
        <w:rPr>
          <w:rFonts w:ascii="Avenir Next LT Pro" w:hAnsi="Avenir Next LT Pro"/>
          <w:b w:val="0"/>
          <w:i w:val="0"/>
          <w:color w:val="1C4076"/>
          <w:sz w:val="22"/>
        </w:rPr>
        <w:t>b.</w:t>
        <w:tab/>
        <w:t>make recommendations to the Board of Directors regarding the remuneration of the members of the Board of Directors as well as the members of the board committees.</w:t>
      </w:r>
    </w:p>
    <w:p>
      <w:pPr>
        <w:tabs>
          <w:tab w:pos="708" w:val="left"/>
        </w:tabs>
        <w:spacing w:after="200"/>
        <w:ind w:left="708" w:hanging="708"/>
        <w:jc w:val="both"/>
      </w:pPr>
      <w:r>
        <w:rPr>
          <w:rFonts w:ascii="Avenir Next LT Pro" w:hAnsi="Avenir Next LT Pro"/>
          <w:b w:val="0"/>
          <w:i w:val="0"/>
          <w:color w:val="1C4076"/>
          <w:sz w:val="22"/>
        </w:rPr>
        <w:t>1.4</w:t>
        <w:tab/>
      </w:r>
      <w:r>
        <w:rPr>
          <w:rFonts w:ascii="Avenir Next LT Pro" w:hAnsi="Avenir Next LT Pro"/>
          <w:b w:val="0"/>
          <w:i w:val="0"/>
          <w:color w:val="1C4076"/>
          <w:sz w:val="22"/>
        </w:rPr>
        <w:t>General assignments</w:t>
      </w:r>
    </w:p>
    <w:p>
      <w:pPr>
        <w:tabs>
          <w:tab w:pos="708" w:val="left"/>
        </w:tabs>
        <w:spacing w:after="200"/>
        <w:ind w:left="708" w:hanging="708"/>
        <w:jc w:val="both"/>
      </w:pPr>
      <w:r>
        <w:rPr>
          <w:rFonts w:ascii="Avenir Next LT Pro" w:hAnsi="Avenir Next LT Pro"/>
          <w:b w:val="0"/>
          <w:i w:val="0"/>
          <w:color w:val="1C4076"/>
          <w:sz w:val="22"/>
        </w:rPr>
        <w:t>1.4.1</w:t>
        <w:tab/>
      </w:r>
      <w:r>
        <w:rPr>
          <w:rFonts w:ascii="Avenir Next LT Pro" w:hAnsi="Avenir Next LT Pro"/>
          <w:b w:val="0"/>
          <w:i w:val="0"/>
          <w:color w:val="1C4076"/>
          <w:sz w:val="22"/>
        </w:rPr>
        <w:t>The general assignments of the Remuneration and Nomination Committee are to:</w:t>
      </w:r>
    </w:p>
    <w:p>
      <w:pPr>
        <w:tabs>
          <w:tab w:pos="1416" w:val="left"/>
        </w:tabs>
        <w:spacing w:after="80"/>
        <w:ind w:left="1416" w:hanging="708"/>
      </w:pPr>
      <w:r>
        <w:rPr>
          <w:rFonts w:ascii="Avenir Next LT Pro" w:hAnsi="Avenir Next LT Pro"/>
          <w:b w:val="0"/>
          <w:i w:val="0"/>
          <w:color w:val="1C4076"/>
          <w:sz w:val="22"/>
        </w:rPr>
        <w:t>a.</w:t>
        <w:tab/>
        <w:t>assist with the preparation of the annual remuneration report in accordance with section 139(b) of the Danish Companies Act;</w:t>
      </w:r>
    </w:p>
    <w:p>
      <w:pPr>
        <w:tabs>
          <w:tab w:pos="1416" w:val="left"/>
        </w:tabs>
        <w:spacing w:after="80"/>
        <w:ind w:left="1416" w:hanging="708"/>
      </w:pPr>
      <w:r>
        <w:rPr>
          <w:rFonts w:ascii="Avenir Next LT Pro" w:hAnsi="Avenir Next LT Pro"/>
          <w:b w:val="0"/>
          <w:i w:val="0"/>
          <w:color w:val="1C4076"/>
          <w:sz w:val="22"/>
        </w:rPr>
        <w:t>b.</w:t>
        <w:tab/>
        <w:t>monitor that the information in the annual report and the remuneration report regarding the remuneration of the Board of Directors and the Executive Management is correct, sufficient, and gives a true and fair view;</w:t>
      </w:r>
    </w:p>
    <w:p>
      <w:pPr>
        <w:tabs>
          <w:tab w:pos="1416" w:val="left"/>
        </w:tabs>
        <w:spacing w:after="80"/>
        <w:ind w:left="1416" w:hanging="708"/>
      </w:pPr>
      <w:r>
        <w:rPr>
          <w:rFonts w:ascii="Avenir Next LT Pro" w:hAnsi="Avenir Next LT Pro"/>
          <w:b w:val="0"/>
          <w:i w:val="0"/>
          <w:color w:val="1C4076"/>
          <w:sz w:val="22"/>
        </w:rPr>
        <w:t>c.</w:t>
        <w:tab/>
        <w:t>obtain information about the aggregate remuneration that each member of the Board of Directors and the Executive Management receives from companies in the Group other than the Company; and</w:t>
      </w:r>
    </w:p>
    <w:p>
      <w:pPr>
        <w:tabs>
          <w:tab w:pos="1416" w:val="left"/>
        </w:tabs>
        <w:spacing w:after="80"/>
        <w:ind w:left="1416" w:hanging="708"/>
      </w:pPr>
      <w:r>
        <w:rPr>
          <w:rFonts w:ascii="Avenir Next LT Pro" w:hAnsi="Avenir Next LT Pro"/>
          <w:b w:val="0"/>
          <w:i w:val="0"/>
          <w:color w:val="1C4076"/>
          <w:sz w:val="22"/>
        </w:rPr>
        <w:t>d.</w:t>
        <w:tab/>
        <w:t>make recommendations regarding the overall incentive framework and performance pay for the Executive Management of the Company, including proposals for performance criteria to be applied.</w:t>
      </w:r>
    </w:p>
    <w:p>
      <w:pPr>
        <w:keepNext/>
        <w:tabs>
          <w:tab w:pos="708" w:val="left"/>
        </w:tabs>
        <w:spacing w:before="260" w:after="160"/>
        <w:ind w:left="708" w:hanging="708"/>
      </w:pPr>
      <w:r>
        <w:rPr>
          <w:rFonts w:ascii="Avenir Next LT Pro" w:hAnsi="Avenir Next LT Pro"/>
          <w:b/>
          <w:i w:val="0"/>
          <w:color w:val="1C4076"/>
          <w:sz w:val="28"/>
        </w:rPr>
        <w:t>2</w:t>
        <w:tab/>
        <w:t>Nomination related assignments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Evaluation and independence</w:t>
      </w:r>
    </w:p>
    <w:p>
      <w:pPr>
        <w:tabs>
          <w:tab w:pos="708" w:val="left"/>
        </w:tabs>
        <w:spacing w:after="200"/>
        <w:ind w:left="708" w:hanging="708"/>
        <w:jc w:val="both"/>
      </w:pPr>
      <w:r>
        <w:rPr>
          <w:rFonts w:ascii="Avenir Next LT Pro" w:hAnsi="Avenir Next LT Pro"/>
          <w:b w:val="0"/>
          <w:i w:val="0"/>
          <w:color w:val="1C4076"/>
          <w:sz w:val="22"/>
        </w:rPr>
        <w:t>2.1.1</w:t>
        <w:tab/>
      </w:r>
      <w:r>
        <w:rPr>
          <w:rFonts w:ascii="Avenir Next LT Pro" w:hAnsi="Avenir Next LT Pro"/>
          <w:b w:val="0"/>
          <w:i w:val="0"/>
          <w:color w:val="1C4076"/>
          <w:sz w:val="22"/>
        </w:rPr>
        <w:t>The overall assignments of the Remuneration and Nomination Committee in respect of evaluation and independence are to:</w:t>
      </w:r>
    </w:p>
    <w:p>
      <w:pPr>
        <w:tabs>
          <w:tab w:pos="1416" w:val="left"/>
        </w:tabs>
        <w:spacing w:after="80"/>
        <w:ind w:left="1416" w:hanging="708"/>
      </w:pPr>
      <w:r>
        <w:rPr>
          <w:rFonts w:ascii="Avenir Next LT Pro" w:hAnsi="Avenir Next LT Pro"/>
          <w:b w:val="0"/>
          <w:i w:val="0"/>
          <w:color w:val="1C4076"/>
          <w:sz w:val="22"/>
        </w:rPr>
        <w:t>a.</w:t>
        <w:tab/>
        <w:t>assist the Chair of the Board of Directors with the annual evaluation of the qualifications, knowledge, experience, effectiveness, achievements, succession and competencies of the Board of Directors as well as report on it to the Board of Directors. The annual evaluation shall include (i) the composition of the Board of Directors with focus on competencies and diversity, (ii) the Board of Directors and the individual members’ contribution and results, (iii) the cooperation on the Board of Directors and between the Board of Directors and the Executive Management, (iv) the Chair’s leadership of the Board of Directors, (v) the committee structure and the work in the committees, (vi) the organisation of the work of the Board of Directors and the quality of the material provided to the Board of Directors, and (vii) the board members’ preparation for and active participation in the meetings of the Board of Directors. The evaluation can be carried out through anonymous questionnaires, individual interviews, by anonymous assessment, with the involvement of an independent external consultant or otherwise. The Remuneration and Nomination Committee may decide to obtain external assistance every third year in line with the Danish Corporate Governance Recommendations;</w:t>
      </w:r>
    </w:p>
    <w:p>
      <w:pPr>
        <w:tabs>
          <w:tab w:pos="1416" w:val="left"/>
        </w:tabs>
        <w:spacing w:after="80"/>
        <w:ind w:left="1416" w:hanging="708"/>
      </w:pPr>
      <w:r>
        <w:rPr>
          <w:rFonts w:ascii="Avenir Next LT Pro" w:hAnsi="Avenir Next LT Pro"/>
          <w:b w:val="0"/>
          <w:i w:val="0"/>
          <w:color w:val="1C4076"/>
          <w:sz w:val="22"/>
        </w:rPr>
        <w:t>b.</w:t>
        <w:tab/>
        <w:t>as part of the annual evaluation process, assess how much time is required to perform board duties. The aim is for the individual member of the Board of Directors not to take on more managerial duties than the board member in question is able to perform in a satisfactory manner;</w:t>
      </w:r>
    </w:p>
    <w:p>
      <w:pPr>
        <w:tabs>
          <w:tab w:pos="1416" w:val="left"/>
        </w:tabs>
        <w:spacing w:after="80"/>
        <w:ind w:left="1416" w:hanging="708"/>
      </w:pPr>
      <w:r>
        <w:rPr>
          <w:rFonts w:ascii="Avenir Next LT Pro" w:hAnsi="Avenir Next LT Pro"/>
          <w:b w:val="0"/>
          <w:i w:val="0"/>
          <w:color w:val="1C4076"/>
          <w:sz w:val="22"/>
        </w:rPr>
        <w:t>c.</w:t>
        <w:tab/>
        <w:t>annually evaluate the qualifications, competencies, knowledge, experience, succession, work, performance and results of the Executive Management and of each individual member, where relevant, in accordance with pre-defined criteria and report thereon to the Board of Directors to assist with its annual evaluation of the Executive Management. In addition, the need for changes in the structure and composition of the Executive Management should be assessed on a continuous basis, including in respect of diversity, succession planning and risks, in light of the Company’s strategy;</w:t>
      </w:r>
    </w:p>
    <w:p>
      <w:pPr>
        <w:tabs>
          <w:tab w:pos="1416" w:val="left"/>
        </w:tabs>
        <w:spacing w:after="80"/>
        <w:ind w:left="1416" w:hanging="708"/>
      </w:pPr>
      <w:r>
        <w:rPr>
          <w:rFonts w:ascii="Avenir Next LT Pro" w:hAnsi="Avenir Next LT Pro"/>
          <w:b w:val="0"/>
          <w:i w:val="0"/>
          <w:color w:val="1C4076"/>
          <w:sz w:val="22"/>
        </w:rPr>
        <w:t>d.</w:t>
        <w:tab/>
        <w:t>on an annual basis evaluate the Board of Directors and the Executive Management’s structure, size, composition and results and prepare recommendations for the Board of Directors for any changes;</w:t>
      </w:r>
    </w:p>
    <w:p>
      <w:pPr>
        <w:tabs>
          <w:tab w:pos="1416" w:val="left"/>
        </w:tabs>
        <w:spacing w:after="80"/>
        <w:ind w:left="1416" w:hanging="708"/>
      </w:pPr>
      <w:r>
        <w:rPr>
          <w:rFonts w:ascii="Avenir Next LT Pro" w:hAnsi="Avenir Next LT Pro"/>
          <w:b w:val="0"/>
          <w:i w:val="0"/>
          <w:color w:val="1C4076"/>
          <w:sz w:val="22"/>
        </w:rPr>
        <w:t>e.</w:t>
        <w:tab/>
        <w:t>annually review developments in respect of independence criteria for the members of the Board of Directors and review the composition of the Board of Directors in relation to independence; and</w:t>
      </w:r>
    </w:p>
    <w:p>
      <w:pPr>
        <w:tabs>
          <w:tab w:pos="1416" w:val="left"/>
        </w:tabs>
        <w:spacing w:after="80"/>
        <w:ind w:left="1416" w:hanging="708"/>
      </w:pPr>
      <w:r>
        <w:rPr>
          <w:rFonts w:ascii="Avenir Next LT Pro" w:hAnsi="Avenir Next LT Pro"/>
          <w:b w:val="0"/>
          <w:i w:val="0"/>
          <w:color w:val="1C4076"/>
          <w:sz w:val="22"/>
        </w:rPr>
        <w:t>f.</w:t>
        <w:tab/>
        <w:t>ensure that the result of the evaluation of the Board of Directors is discussed among the members of the Board of Directors and that the procedures for the evaluation and the general conclusions of the evaluation are described in the management commentary, on the Company’s website and at the Company’s annual general meeting prior to election of the Board of Directors.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Recommendations for nomination and appointment</w:t>
      </w:r>
    </w:p>
    <w:p>
      <w:pPr>
        <w:tabs>
          <w:tab w:pos="708" w:val="left"/>
        </w:tabs>
        <w:spacing w:after="200"/>
        <w:ind w:left="708" w:hanging="708"/>
        <w:jc w:val="both"/>
      </w:pPr>
      <w:r>
        <w:rPr>
          <w:rFonts w:ascii="Avenir Next LT Pro" w:hAnsi="Avenir Next LT Pro"/>
          <w:b w:val="0"/>
          <w:i w:val="0"/>
          <w:color w:val="1C4076"/>
          <w:sz w:val="22"/>
        </w:rPr>
        <w:t>2.2.1</w:t>
        <w:tab/>
      </w:r>
      <w:r>
        <w:rPr>
          <w:rFonts w:ascii="Avenir Next LT Pro" w:hAnsi="Avenir Next LT Pro"/>
          <w:b w:val="0"/>
          <w:i w:val="0"/>
          <w:color w:val="1C4076"/>
          <w:sz w:val="22"/>
        </w:rPr>
        <w:t>The overall assignments of the Remuneration and Nomination Committee in respect of the recommendations for nomination and appointment are to:</w:t>
      </w:r>
    </w:p>
    <w:p>
      <w:pPr>
        <w:tabs>
          <w:tab w:pos="1416" w:val="left"/>
        </w:tabs>
        <w:spacing w:after="80"/>
        <w:ind w:left="1416" w:hanging="708"/>
      </w:pPr>
      <w:r>
        <w:rPr>
          <w:rFonts w:ascii="Avenir Next LT Pro" w:hAnsi="Avenir Next LT Pro"/>
          <w:b w:val="0"/>
          <w:i w:val="0"/>
          <w:color w:val="1C4076"/>
          <w:sz w:val="22"/>
        </w:rPr>
        <w:t>a.</w:t>
        <w:tab/>
        <w:t>describe the required qualifications for a given member of the Board of Directors and the Executive Management, the expected time required for performing the duties of such member of the Board of Directors and the competencies, knowledge and experience that is or should be represented on the Board of Directors and Executive Management, respectively;</w:t>
      </w:r>
    </w:p>
    <w:p>
      <w:pPr>
        <w:tabs>
          <w:tab w:pos="1416" w:val="left"/>
        </w:tabs>
        <w:spacing w:after="80"/>
        <w:ind w:left="1416" w:hanging="708"/>
      </w:pPr>
      <w:r>
        <w:rPr>
          <w:rFonts w:ascii="Avenir Next LT Pro" w:hAnsi="Avenir Next LT Pro"/>
          <w:b w:val="0"/>
          <w:i w:val="0"/>
          <w:color w:val="1C4076"/>
          <w:sz w:val="22"/>
        </w:rPr>
        <w:t>b.</w:t>
        <w:tab/>
        <w:t>be responsible for the search, recruitment, recommendation and nomination of new potential members to the Board of Directors and the Executive Management for the Board of Directors’ approval;</w:t>
      </w:r>
    </w:p>
    <w:p>
      <w:pPr>
        <w:tabs>
          <w:tab w:pos="1416" w:val="left"/>
        </w:tabs>
        <w:spacing w:after="80"/>
        <w:ind w:left="1416" w:hanging="708"/>
      </w:pPr>
      <w:r>
        <w:rPr>
          <w:rFonts w:ascii="Avenir Next LT Pro" w:hAnsi="Avenir Next LT Pro"/>
          <w:b w:val="0"/>
          <w:i w:val="0"/>
          <w:color w:val="1C4076"/>
          <w:sz w:val="22"/>
        </w:rPr>
        <w:t>c.</w:t>
        <w:tab/>
        <w:t>ensure a formal, thorough and transparent process for selection and nomination of any candidates to the Board of Directors and the Executive Management, respectively, taking into consideration the need for continuity, renewal and diversity in relation to commercial, educational and national background, international experience, gender, age and any other relevant criteria and that it is recommended that at least half of the members of the Board of Directors elected by the general meeting shall be independent as defined in the Danish Recommendations on Corporate Governance (applicable from time to time);</w:t>
      </w:r>
    </w:p>
    <w:p>
      <w:pPr>
        <w:tabs>
          <w:tab w:pos="1416" w:val="left"/>
        </w:tabs>
        <w:spacing w:after="80"/>
        <w:ind w:left="1416" w:hanging="708"/>
      </w:pPr>
      <w:r>
        <w:rPr>
          <w:rFonts w:ascii="Avenir Next LT Pro" w:hAnsi="Avenir Next LT Pro"/>
          <w:b w:val="0"/>
          <w:i w:val="0"/>
          <w:color w:val="1C4076"/>
          <w:sz w:val="22"/>
        </w:rPr>
        <w:t>d.</w:t>
        <w:tab/>
        <w:t>ensure that a succession plan for the Executive Management is in place;</w:t>
      </w:r>
    </w:p>
    <w:p>
      <w:pPr>
        <w:tabs>
          <w:tab w:pos="1416" w:val="left"/>
        </w:tabs>
        <w:spacing w:after="80"/>
        <w:ind w:left="1416" w:hanging="708"/>
      </w:pPr>
      <w:r>
        <w:rPr>
          <w:rFonts w:ascii="Avenir Next LT Pro" w:hAnsi="Avenir Next LT Pro"/>
          <w:b w:val="0"/>
          <w:i w:val="0"/>
          <w:color w:val="1C4076"/>
          <w:sz w:val="22"/>
        </w:rPr>
        <w:t>e.</w:t>
        <w:tab/>
        <w:t>propose an action plan to the Board of Directors on the future composition of the Board of Directors (including board committees) and recommend to the Board of Directors candidates and any changes to the Board of Directors and the Executive Management, which shall include a review and assessment of potential candidates for the Board of Directors and the Executive Management, including their qualifications, knowledge, experience and other competencies as well as any possible conflicts of interests such candidates may have;</w:t>
      </w:r>
    </w:p>
    <w:p>
      <w:pPr>
        <w:tabs>
          <w:tab w:pos="1416" w:val="left"/>
        </w:tabs>
        <w:spacing w:after="80"/>
        <w:ind w:left="1416" w:hanging="708"/>
      </w:pPr>
      <w:r>
        <w:rPr>
          <w:rFonts w:ascii="Avenir Next LT Pro" w:hAnsi="Avenir Next LT Pro"/>
          <w:b w:val="0"/>
          <w:i w:val="0"/>
          <w:color w:val="1C4076"/>
          <w:sz w:val="22"/>
        </w:rPr>
        <w:t>f.</w:t>
        <w:tab/>
        <w:t>ensure that recommendations for the nomination and/or replacement of members of the Board of Directors and the Executive Management shall be prepared on the basis of the qualifications and competencies deemed to be required by the Remuneration and Nomination Committee, cf. section 2.1.1 (a) above;</w:t>
      </w:r>
    </w:p>
    <w:p>
      <w:pPr>
        <w:tabs>
          <w:tab w:pos="1416" w:val="left"/>
        </w:tabs>
        <w:spacing w:after="80"/>
        <w:ind w:left="1416" w:hanging="708"/>
      </w:pPr>
      <w:r>
        <w:rPr>
          <w:rFonts w:ascii="Avenir Next LT Pro" w:hAnsi="Avenir Next LT Pro"/>
          <w:b w:val="0"/>
          <w:i w:val="0"/>
          <w:color w:val="1C4076"/>
          <w:sz w:val="22"/>
        </w:rPr>
        <w:t>g.</w:t>
        <w:tab/>
        <w:t>ensure that recommendations for the nomination and/or replacement of members of the Board of Directors and the Executive Management shall be prepared in accordance with the Company’s diversity policy, the target figures and policy for the gender composition of the Board of Directors and at other management levels as set out by the Board of Directors taking into account the requirements of the Danish Gender Balance Act (in Danish “kønsbalanceloven”);</w:t>
      </w:r>
    </w:p>
    <w:p>
      <w:pPr>
        <w:tabs>
          <w:tab w:pos="1416" w:val="left"/>
        </w:tabs>
        <w:spacing w:after="80"/>
        <w:ind w:left="1416" w:hanging="708"/>
      </w:pPr>
      <w:r>
        <w:rPr>
          <w:rFonts w:ascii="Avenir Next LT Pro" w:hAnsi="Avenir Next LT Pro"/>
          <w:b w:val="0"/>
          <w:i w:val="0"/>
          <w:color w:val="1C4076"/>
          <w:sz w:val="22"/>
        </w:rPr>
        <w:t>h.</w:t>
        <w:tab/>
        <w:t>prepare descriptions of proposed candidates’ qualifications, together with information about such candidates’ other managerial duties in commercial undertakings, including board committees, as well as demanding organisational assignments and whether the candidates are considered independent, which, subject to the approval of the Board of Directors, shall be sent out to the shareholders together with the notice convening general meetings at which board members are to be elected;</w:t>
      </w:r>
    </w:p>
    <w:p>
      <w:pPr>
        <w:tabs>
          <w:tab w:pos="1416" w:val="left"/>
        </w:tabs>
        <w:spacing w:after="80"/>
        <w:ind w:left="1416" w:hanging="708"/>
      </w:pPr>
      <w:r>
        <w:rPr>
          <w:rFonts w:ascii="Avenir Next LT Pro" w:hAnsi="Avenir Next LT Pro"/>
          <w:b w:val="0"/>
          <w:i w:val="0"/>
          <w:color w:val="1C4076"/>
          <w:sz w:val="22"/>
        </w:rPr>
        <w:t>i.</w:t>
        <w:tab/>
        <w:t>annually make suggestions for appointment of members to the committees established by the Board of Directors;</w:t>
      </w:r>
    </w:p>
    <w:p>
      <w:pPr>
        <w:tabs>
          <w:tab w:pos="1416" w:val="left"/>
        </w:tabs>
        <w:spacing w:after="80"/>
        <w:ind w:left="1416" w:hanging="708"/>
      </w:pPr>
      <w:r>
        <w:rPr>
          <w:rFonts w:ascii="Avenir Next LT Pro" w:hAnsi="Avenir Next LT Pro"/>
          <w:b w:val="0"/>
          <w:i w:val="0"/>
          <w:color w:val="1C4076"/>
          <w:sz w:val="22"/>
        </w:rPr>
        <w:t>j.</w:t>
        <w:tab/>
        <w:t>annually review the Company’s diversity policy, including relevant diversity in respect of e.g. age, international experience, gender, educational and commercial background etc. at other management levels;</w:t>
      </w:r>
    </w:p>
    <w:p>
      <w:pPr>
        <w:tabs>
          <w:tab w:pos="1416" w:val="left"/>
        </w:tabs>
        <w:spacing w:after="80"/>
        <w:ind w:left="1416" w:hanging="708"/>
      </w:pPr>
      <w:r>
        <w:rPr>
          <w:rFonts w:ascii="Avenir Next LT Pro" w:hAnsi="Avenir Next LT Pro"/>
          <w:b w:val="0"/>
          <w:i w:val="0"/>
          <w:color w:val="1C4076"/>
          <w:sz w:val="22"/>
        </w:rPr>
        <w:t>k.</w:t>
        <w:tab/>
        <w:t>annually review the gender composition of the Board of Directors taking into account the requirements of the Danish Gender Balance Act; and</w:t>
      </w:r>
    </w:p>
    <w:p>
      <w:pPr>
        <w:tabs>
          <w:tab w:pos="1416" w:val="left"/>
        </w:tabs>
        <w:spacing w:after="80"/>
        <w:ind w:left="1416" w:hanging="708"/>
      </w:pPr>
      <w:r>
        <w:rPr>
          <w:rFonts w:ascii="Avenir Next LT Pro" w:hAnsi="Avenir Next LT Pro"/>
          <w:b w:val="0"/>
          <w:i w:val="0"/>
          <w:color w:val="1C4076"/>
          <w:sz w:val="22"/>
        </w:rPr>
        <w:t>l.</w:t>
        <w:tab/>
        <w:t>ensure that the Remuneration and Nomination Committee on a regular basis receives information on the gender representation with respect to the Company and review and recommend to the Board of Directors the target figures and policy for the gender composition at the Company’s other management levels taking into account the requirements of the Danish Gender Balance Act.</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Remuneration and Nomination Committee Charter</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