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k96xonax.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Purpose</w:t>
      </w:r>
    </w:p>
    <w:p>
      <w:pPr>
        <w:spacing w:after="200"/>
        <w:jc w:val="both"/>
      </w:pPr>
      <w:r>
        <w:rPr>
          <w:rFonts w:ascii="Avenir Next LT Pro" w:hAnsi="Avenir Next LT Pro"/>
          <w:b w:val="0"/>
          <w:i w:val="0"/>
          <w:color w:val="1C4076"/>
          <w:sz w:val="22"/>
        </w:rPr>
        <w:t>The purpose of this data ethics policy (the “Policy”) is to stipulate the overarching principles regarding ethical, sound and responsible management of data in BioMar Group A/S and all its subsidiaries (collectively, “BioMar”).</w:t>
      </w:r>
    </w:p>
    <w:p>
      <w:pPr>
        <w:spacing w:after="200"/>
        <w:jc w:val="both"/>
      </w:pPr>
      <w:r>
        <w:rPr>
          <w:rFonts w:ascii="Avenir Next LT Pro" w:hAnsi="Avenir Next LT Pro"/>
          <w:b w:val="0"/>
          <w:i w:val="0"/>
          <w:color w:val="1C4076"/>
          <w:sz w:val="22"/>
        </w:rPr>
        <w:t>The Policy is made as a result of data ethics' increasing importance to businesses around the world as data collection, analysis, transmission, and use can profoundly impact the lives of individuals and the integrity of businesses. Data ethics is not just about protecting personal data of individuals; it is about balancing the benefits driven by the evolution of technologies with data privacy and protection.</w:t>
      </w:r>
    </w:p>
    <w:p>
      <w:pPr>
        <w:spacing w:after="200"/>
        <w:jc w:val="both"/>
      </w:pPr>
      <w:r>
        <w:rPr>
          <w:rFonts w:ascii="Avenir Next LT Pro" w:hAnsi="Avenir Next LT Pro"/>
          <w:b w:val="0"/>
          <w:i w:val="0"/>
          <w:color w:val="1C4076"/>
          <w:sz w:val="22"/>
        </w:rPr>
        <w:t>Together with BioMar’s Code of Conduct this Policy sets forth the data ethics values that apply to BioMar as a group, and help ensure that our ethical use of data, our data security processes and actions comply with legal requirements, e.g. the European Union’s General Data Protection Regulation (GDPR), and applicable global industry standards, and thereby responsible data ethics, as part of BioMar’s constantly developing governance framework. This Policy also addresses the reporting requirements of sec. 99(d) of the Danish Financial Statements Act.</w:t>
      </w:r>
    </w:p>
    <w:p>
      <w:pPr>
        <w:keepNext/>
        <w:spacing w:before="260" w:after="160"/>
      </w:pPr>
      <w:r>
        <w:rPr>
          <w:rFonts w:ascii="Avenir Next LT Pro" w:hAnsi="Avenir Next LT Pro"/>
          <w:b/>
          <w:i w:val="0"/>
          <w:color w:val="1C4076"/>
          <w:sz w:val="28"/>
        </w:rPr>
        <w:t>Context</w:t>
      </w:r>
    </w:p>
    <w:p>
      <w:pPr>
        <w:spacing w:after="200"/>
        <w:jc w:val="both"/>
      </w:pPr>
      <w:r>
        <w:rPr>
          <w:rFonts w:ascii="Avenir Next LT Pro" w:hAnsi="Avenir Next LT Pro"/>
          <w:b w:val="0"/>
          <w:i w:val="0"/>
          <w:color w:val="1C4076"/>
          <w:sz w:val="22"/>
        </w:rPr>
        <w:t>BioMar is a global aquaculture feed specialist. The group consists of the parent company and a network of subsidiaries, operating production, sales, and innovation activities across key aquaculture markets worldwide.</w:t>
      </w:r>
    </w:p>
    <w:p>
      <w:pPr>
        <w:spacing w:after="200"/>
        <w:jc w:val="both"/>
      </w:pPr>
      <w:r>
        <w:rPr>
          <w:rFonts w:ascii="Avenir Next LT Pro" w:hAnsi="Avenir Next LT Pro"/>
          <w:b w:val="0"/>
          <w:i w:val="0"/>
          <w:color w:val="1C4076"/>
          <w:sz w:val="22"/>
        </w:rPr>
        <w:t>BioMar is engaged in B2B-activities, developing and delivering high-end fish and shrimp feed solutions for professional aquaculture farmers around the globe. As part of these activities, BioMar collects and processes information that is relevant and necessary to establish, develop, and maintain trade relations and cooperation with customers, suppliers, and other business partners. For product development and provision of services, BioMar also gathers information on market conditions and competitors, if this does not contravene any applicable competition law regulations or business ethics.</w:t>
      </w:r>
    </w:p>
    <w:p>
      <w:pPr>
        <w:spacing w:after="200"/>
        <w:jc w:val="both"/>
      </w:pPr>
      <w:r>
        <w:rPr>
          <w:rFonts w:ascii="Avenir Next LT Pro" w:hAnsi="Avenir Next LT Pro"/>
          <w:b w:val="0"/>
          <w:i w:val="0"/>
          <w:color w:val="1C4076"/>
          <w:sz w:val="22"/>
        </w:rPr>
        <w:t>BioMar does not collect information about private individuals’ interests, activities, purchases, consumption patterns or the like for profiling and commercial exploitation. All personal data is processed in accordance with BioMar’s policy on the processing of personal data. Measures are performed to limit the amount of personal data collected from individuals to include only information that is relevant and necessary to accomplish specific purposes relevant to the business. No machine learning algorithms or other automated models are used for processing data and no large-scale processing, or any other systematic and extensive analysis of personal data is taking place in BioMar.</w:t>
      </w:r>
    </w:p>
    <w:p>
      <w:pPr>
        <w:keepNext/>
        <w:spacing w:before="260" w:after="160"/>
      </w:pPr>
      <w:r>
        <w:rPr>
          <w:rFonts w:ascii="Avenir Next LT Pro" w:hAnsi="Avenir Next LT Pro"/>
          <w:b/>
          <w:i w:val="0"/>
          <w:color w:val="1C4076"/>
          <w:sz w:val="28"/>
        </w:rPr>
        <w:t>Scope of Application</w:t>
      </w:r>
    </w:p>
    <w:p>
      <w:pPr>
        <w:spacing w:after="200"/>
        <w:jc w:val="both"/>
      </w:pPr>
      <w:r>
        <w:rPr>
          <w:rFonts w:ascii="Avenir Next LT Pro" w:hAnsi="Avenir Next LT Pro"/>
          <w:b w:val="0"/>
          <w:i w:val="0"/>
          <w:color w:val="1C4076"/>
          <w:sz w:val="22"/>
        </w:rPr>
        <w:t>The Policy applies globally to all companies within BioMar. It is not intended to provide exhaustive commentary on the procedures and measures applying to each group company but rather intended to provide overarching principles regarding management of data and guidance on BioMar’s position with respect to data ethics issues.</w:t>
      </w:r>
    </w:p>
    <w:p>
      <w:pPr>
        <w:spacing w:after="200"/>
        <w:jc w:val="both"/>
      </w:pPr>
      <w:r>
        <w:rPr>
          <w:rFonts w:ascii="Avenir Next LT Pro" w:hAnsi="Avenir Next LT Pro"/>
          <w:b w:val="0"/>
          <w:i w:val="0"/>
          <w:color w:val="1C4076"/>
          <w:sz w:val="22"/>
        </w:rPr>
        <w:t>Whilst this Policy sets out general principles regarding data ethics, all companies within BioMar must ensure full compliance with BioMar’s specific policies and procedures on data protection, information security, and related matters, which provide more detailed requirements and procedures.</w:t>
      </w:r>
    </w:p>
    <w:p>
      <w:pPr>
        <w:keepNext/>
        <w:spacing w:before="260" w:after="160"/>
      </w:pPr>
      <w:r>
        <w:rPr>
          <w:rFonts w:ascii="Avenir Next LT Pro" w:hAnsi="Avenir Next LT Pro"/>
          <w:b/>
          <w:i w:val="0"/>
          <w:color w:val="1C4076"/>
          <w:sz w:val="28"/>
        </w:rPr>
        <w:t>Our Commitment</w:t>
      </w:r>
    </w:p>
    <w:p>
      <w:pPr>
        <w:spacing w:after="200"/>
        <w:jc w:val="both"/>
      </w:pPr>
      <w:r>
        <w:rPr>
          <w:rFonts w:ascii="Avenir Next LT Pro" w:hAnsi="Avenir Next LT Pro"/>
          <w:b w:val="0"/>
          <w:i w:val="0"/>
          <w:color w:val="1C4076"/>
          <w:sz w:val="22"/>
        </w:rPr>
        <w:t>BioMar is fully aware of its responsibility in relation to data collection and processing. BioMar acknowledges that responsibility and co-responsibility must exist in all links of the data processing chain and technical and organisational measures must be in place to support ethically responsible data processing. To achieve this, sound knowledge of data protection law and other relevant legislation, and the appropriate use of new technologies in data collection, use, and storage must be of high priority.</w:t>
      </w:r>
    </w:p>
    <w:p>
      <w:pPr>
        <w:spacing w:after="200"/>
        <w:jc w:val="both"/>
      </w:pPr>
      <w:r>
        <w:rPr>
          <w:rFonts w:ascii="Avenir Next LT Pro" w:hAnsi="Avenir Next LT Pro"/>
          <w:b w:val="0"/>
          <w:i w:val="0"/>
          <w:color w:val="1C4076"/>
          <w:sz w:val="22"/>
        </w:rPr>
        <w:t>BioMar is committed to work diligently towards promoting a culture of data accountability and transparency and to ensure that data processing within BioMar takes place with due consideration to the ethical implications to which the use of technology may give rise. BioMar adheres to the basic principles and values on which human rights and personal data protection laws are based and bears these data ethics values in mind in all data management activities.</w:t>
      </w:r>
    </w:p>
    <w:p>
      <w:pPr>
        <w:keepNext/>
        <w:spacing w:before="260" w:after="160"/>
      </w:pPr>
      <w:r>
        <w:rPr>
          <w:rFonts w:ascii="Avenir Next LT Pro" w:hAnsi="Avenir Next LT Pro"/>
          <w:b/>
          <w:i w:val="0"/>
          <w:color w:val="1C4076"/>
          <w:sz w:val="28"/>
        </w:rPr>
        <w:t>Data Ethics Values in BioMar</w:t>
      </w:r>
    </w:p>
    <w:p>
      <w:pPr>
        <w:spacing w:after="200"/>
        <w:jc w:val="both"/>
      </w:pPr>
      <w:r>
        <w:rPr>
          <w:rFonts w:ascii="Avenir Next LT Pro" w:hAnsi="Avenir Next LT Pro"/>
          <w:b w:val="0"/>
          <w:i w:val="0"/>
          <w:color w:val="1C4076"/>
          <w:sz w:val="22"/>
        </w:rPr>
        <w:t>BioMar has adopted a set of data ethics values to navigate in the increasingly complex landscape of technology and data processing.</w:t>
      </w:r>
    </w:p>
    <w:p>
      <w:pPr>
        <w:spacing w:after="200"/>
        <w:jc w:val="both"/>
      </w:pPr>
      <w:r>
        <w:rPr>
          <w:rFonts w:ascii="Avenir Next LT Pro" w:hAnsi="Avenir Next LT Pro"/>
          <w:b/>
          <w:i w:val="0"/>
          <w:color w:val="1C4076"/>
          <w:sz w:val="22"/>
        </w:rPr>
        <w:t>Knowledge and adherence.</w:t>
      </w:r>
      <w:r>
        <w:rPr>
          <w:rFonts w:ascii="Avenir Next LT Pro" w:hAnsi="Avenir Next LT Pro"/>
          <w:b w:val="0"/>
          <w:i w:val="0"/>
          <w:color w:val="1C4076"/>
          <w:sz w:val="22"/>
        </w:rPr>
        <w:t xml:space="preserve"> Each company within BioMar must always act in accordance with the law, developing a full knowledge of, and ensuring compliance with all relevant regulatory regimes. Steps should be taken to raise employees’ awareness and knowledge of data ethics issues and incorporate good practice in data management.</w:t>
      </w:r>
    </w:p>
    <w:p>
      <w:pPr>
        <w:spacing w:after="200"/>
        <w:jc w:val="both"/>
      </w:pPr>
      <w:r>
        <w:rPr>
          <w:rFonts w:ascii="Avenir Next LT Pro" w:hAnsi="Avenir Next LT Pro"/>
          <w:b/>
          <w:i w:val="0"/>
          <w:color w:val="1C4076"/>
          <w:sz w:val="22"/>
        </w:rPr>
        <w:t>Informed consent.</w:t>
      </w:r>
      <w:r>
        <w:rPr>
          <w:rFonts w:ascii="Avenir Next LT Pro" w:hAnsi="Avenir Next LT Pro"/>
          <w:b w:val="0"/>
          <w:i w:val="0"/>
          <w:color w:val="1C4076"/>
          <w:sz w:val="22"/>
        </w:rPr>
        <w:t xml:space="preserve"> With the increasing presence of, and reliance on, digital technologies, it is critical for individuals and businesses to understand what they are consenting to by sharing data. The prudent approach to minimise the potential for harm in data management is to gain informed consent from individuals and businesses who are disclosing data to companies within BioMar.</w:t>
      </w:r>
    </w:p>
    <w:p>
      <w:pPr>
        <w:spacing w:after="200"/>
        <w:jc w:val="both"/>
      </w:pPr>
      <w:r>
        <w:rPr>
          <w:rFonts w:ascii="Avenir Next LT Pro" w:hAnsi="Avenir Next LT Pro"/>
          <w:b/>
          <w:i w:val="0"/>
          <w:color w:val="1C4076"/>
          <w:sz w:val="22"/>
        </w:rPr>
        <w:t>Privacy and security.</w:t>
      </w:r>
      <w:r>
        <w:rPr>
          <w:rFonts w:ascii="Avenir Next LT Pro" w:hAnsi="Avenir Next LT Pro"/>
          <w:b w:val="0"/>
          <w:i w:val="0"/>
          <w:color w:val="1C4076"/>
          <w:sz w:val="22"/>
        </w:rPr>
        <w:t xml:space="preserve"> All companies within BioMar have a duty to protect the privacy and confidentiality of data, respecting the ownership of proprietary data, and in not exposing data (within private or public fora) that might cause harm to individuals or businesses. An essential aim in BioMar’s data management is to minimise negative consequences of data management, including threats to health, personal security, proprietary rights, and privacy.</w:t>
      </w:r>
    </w:p>
    <w:p>
      <w:pPr>
        <w:spacing w:after="200"/>
        <w:jc w:val="both"/>
      </w:pPr>
      <w:r>
        <w:rPr>
          <w:rFonts w:ascii="Avenir Next LT Pro" w:hAnsi="Avenir Next LT Pro"/>
          <w:b/>
          <w:i w:val="0"/>
          <w:color w:val="1C4076"/>
          <w:sz w:val="22"/>
        </w:rPr>
        <w:t>Equality and fairness.</w:t>
      </w:r>
      <w:r>
        <w:rPr>
          <w:rFonts w:ascii="Avenir Next LT Pro" w:hAnsi="Avenir Next LT Pro"/>
          <w:b w:val="0"/>
          <w:i w:val="0"/>
          <w:color w:val="1C4076"/>
          <w:sz w:val="22"/>
        </w:rPr>
        <w:t xml:space="preserve"> Equality and fairness is a cornerstone in data management. When assessing the ethical issues arising from data management, companies within BioMar should always consider the risk of discrimination and stigmatisation. All companies have a duty not to act contrary to gender, race, ethnicity, marital status, religion, belief, disability, or age equality legislation. Such attributes should not place individuals at any disadvantage within business models or any data management and the needs of any less advantaged individuals should be given increased attention and priority.</w:t>
      </w:r>
    </w:p>
    <w:p>
      <w:pPr>
        <w:spacing w:after="200"/>
        <w:jc w:val="both"/>
      </w:pPr>
      <w:r>
        <w:rPr>
          <w:rFonts w:ascii="Avenir Next LT Pro" w:hAnsi="Avenir Next LT Pro"/>
          <w:b/>
          <w:i w:val="0"/>
          <w:color w:val="1C4076"/>
          <w:sz w:val="22"/>
        </w:rPr>
        <w:t>Focusing on public good.</w:t>
      </w:r>
      <w:r>
        <w:rPr>
          <w:rFonts w:ascii="Avenir Next LT Pro" w:hAnsi="Avenir Next LT Pro"/>
          <w:b w:val="0"/>
          <w:i w:val="0"/>
          <w:color w:val="1C4076"/>
          <w:sz w:val="22"/>
        </w:rPr>
        <w:t xml:space="preserve"> People – including employees, suppliers, customers, and others affected directly or indirectly by data management – are the central concern in data management. The public good is an explicit consideration when evaluating tasks associated with data management in BioMar, and data processes are designed as sustainable solutions not only benefitting business but also the public good.</w:t>
      </w:r>
    </w:p>
    <w:p>
      <w:pPr>
        <w:spacing w:after="200"/>
        <w:jc w:val="both"/>
      </w:pPr>
      <w:r>
        <w:rPr>
          <w:rFonts w:ascii="Avenir Next LT Pro" w:hAnsi="Avenir Next LT Pro"/>
          <w:b/>
          <w:i w:val="0"/>
          <w:color w:val="1C4076"/>
          <w:sz w:val="22"/>
        </w:rPr>
        <w:t>Security safeguard and privacy expectation alignment.</w:t>
      </w:r>
      <w:r>
        <w:rPr>
          <w:rFonts w:ascii="Avenir Next LT Pro" w:hAnsi="Avenir Next LT Pro"/>
          <w:b w:val="0"/>
          <w:i w:val="0"/>
          <w:color w:val="1C4076"/>
          <w:sz w:val="22"/>
        </w:rPr>
        <w:t xml:space="preserve"> Individuals and businesses hold a range of expectations about the privacy and security of their data and those expectations are often context dependent. All companies within BioMar give due consideration to those expectations and align safeguards and expectations as much as possible.</w:t>
      </w:r>
    </w:p>
    <w:p>
      <w:pPr>
        <w:keepNext/>
        <w:spacing w:before="260" w:after="160"/>
      </w:pPr>
      <w:r>
        <w:rPr>
          <w:rFonts w:ascii="Avenir Next LT Pro" w:hAnsi="Avenir Next LT Pro"/>
          <w:b/>
          <w:i w:val="0"/>
          <w:color w:val="1C4076"/>
          <w:sz w:val="28"/>
        </w:rPr>
        <w:t>Management Commitment</w:t>
      </w:r>
    </w:p>
    <w:p>
      <w:pPr>
        <w:spacing w:after="200"/>
        <w:jc w:val="both"/>
      </w:pPr>
      <w:r>
        <w:rPr>
          <w:rFonts w:ascii="Avenir Next LT Pro" w:hAnsi="Avenir Next LT Pro"/>
          <w:b w:val="0"/>
          <w:i w:val="0"/>
          <w:color w:val="1C4076"/>
          <w:sz w:val="22"/>
        </w:rPr>
        <w:t>As a rule, the responsibility to ensure compliance with our data ethics values resides with all levels of the organisation. However, a particular responsibility resides with executive management across BioMar who should actively establish a “culture of compliance” and allocate dedicated resources to support appropriate data ethics awareness and compliance throughout their organisations.</w:t>
      </w:r>
    </w:p>
    <w:p>
      <w:pPr>
        <w:keepNext/>
        <w:spacing w:before="260" w:after="160"/>
      </w:pPr>
      <w:r>
        <w:rPr>
          <w:rFonts w:ascii="Avenir Next LT Pro" w:hAnsi="Avenir Next LT Pro"/>
          <w:b/>
          <w:i w:val="0"/>
          <w:color w:val="1C4076"/>
          <w:sz w:val="28"/>
        </w:rPr>
        <w:t>Review of Policy and publication</w:t>
      </w:r>
    </w:p>
    <w:p>
      <w:pPr>
        <w:spacing w:after="200"/>
        <w:jc w:val="both"/>
      </w:pPr>
      <w:r>
        <w:rPr>
          <w:rFonts w:ascii="Avenir Next LT Pro" w:hAnsi="Avenir Next LT Pro"/>
          <w:b w:val="0"/>
          <w:i w:val="0"/>
          <w:color w:val="1C4076"/>
          <w:sz w:val="22"/>
        </w:rPr>
        <w:t>In a field developing as fast as data technology, it is likely that the future will present challenges that are currently unsuspected. Data ethics challenges facing us today may be new ones tomorrow. Consequently, this Policy will be reviewed and updated as required, and an updated version will be made publicly available.</w:t>
      </w:r>
    </w:p>
    <w:p>
      <w:pPr>
        <w:spacing w:after="200"/>
        <w:jc w:val="both"/>
      </w:pPr>
      <w:r>
        <w:rPr>
          <w:rFonts w:ascii="Avenir Next LT Pro" w:hAnsi="Avenir Next LT Pro"/>
          <w:b w:val="0"/>
          <w:i w:val="0"/>
          <w:color w:val="1C4076"/>
          <w:sz w:val="22"/>
        </w:rPr>
        <w:t>As reviewed by the Board of Directors of BioMar on 26 February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Data Ethics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