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0zqi1nit.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i w:val="0"/>
          <w:color w:val="1C4076"/>
          <w:sz w:val="22"/>
        </w:rPr>
        <w:t>1. Adhere to global human rights standards</w:t>
      </w:r>
    </w:p>
    <w:p>
      <w:pPr>
        <w:spacing w:after="200"/>
        <w:jc w:val="both"/>
      </w:pPr>
      <w:r>
        <w:rPr>
          <w:rFonts w:ascii="Avenir Next LT Pro" w:hAnsi="Avenir Next LT Pro"/>
          <w:b w:val="0"/>
          <w:i w:val="0"/>
          <w:color w:val="1C4076"/>
          <w:sz w:val="22"/>
        </w:rPr>
        <w:t>2. Ensure a robust due diligence</w:t>
      </w:r>
    </w:p>
    <w:p>
      <w:pPr>
        <w:spacing w:after="200"/>
        <w:jc w:val="both"/>
      </w:pPr>
      <w:r>
        <w:rPr>
          <w:rFonts w:ascii="Avenir Next LT Pro" w:hAnsi="Avenir Next LT Pro"/>
          <w:b w:val="0"/>
          <w:i w:val="0"/>
          <w:color w:val="1C4076"/>
          <w:sz w:val="22"/>
        </w:rPr>
        <w:t>3. Provide access to grievance and remedy</w:t>
      </w:r>
    </w:p>
    <w:p>
      <w:pPr>
        <w:keepNext/>
        <w:spacing w:before="260" w:after="160"/>
      </w:pPr>
      <w:r>
        <w:rPr>
          <w:rFonts w:ascii="Avenir Next LT Pro" w:hAnsi="Avenir Next LT Pro"/>
          <w:b/>
          <w:i w:val="0"/>
          <w:color w:val="1C4076"/>
          <w:sz w:val="28"/>
        </w:rPr>
        <w:t>Principle 1: Adhere to global human rights standards</w:t>
      </w:r>
    </w:p>
    <w:p>
      <w:pPr>
        <w:spacing w:after="200"/>
        <w:jc w:val="both"/>
      </w:pPr>
      <w:r>
        <w:rPr>
          <w:rFonts w:ascii="Avenir Next LT Pro" w:hAnsi="Avenir Next LT Pro"/>
          <w:b w:val="0"/>
          <w:i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spacing w:after="80"/>
      </w:pPr>
      <w:r>
        <w:rPr>
          <w:rFonts w:ascii="Avenir Next LT Pro" w:hAnsi="Avenir Next LT Pro"/>
          <w:b w:val="0"/>
          <w:i w:val="0"/>
          <w:color w:val="1C4076"/>
          <w:sz w:val="22"/>
        </w:rPr>
        <w:t>Occupational health and safety</w:t>
      </w:r>
    </w:p>
    <w:p>
      <w:pPr>
        <w:pStyle w:val="ListBullet"/>
        <w:spacing w:after="80"/>
      </w:pPr>
      <w:r>
        <w:rPr>
          <w:rFonts w:ascii="Avenir Next LT Pro" w:hAnsi="Avenir Next LT Pro"/>
          <w:b w:val="0"/>
          <w:i w:val="0"/>
          <w:color w:val="1C4076"/>
          <w:sz w:val="22"/>
        </w:rPr>
        <w:t>Labour conditions for our employees and in the value chain</w:t>
      </w:r>
    </w:p>
    <w:p>
      <w:pPr>
        <w:pStyle w:val="ListBullet"/>
        <w:spacing w:after="80"/>
      </w:pPr>
      <w:r>
        <w:rPr>
          <w:rFonts w:ascii="Avenir Next LT Pro" w:hAnsi="Avenir Next LT Pro"/>
          <w:b w:val="0"/>
          <w:i w:val="0"/>
          <w:color w:val="1C4076"/>
          <w:sz w:val="22"/>
        </w:rPr>
        <w:t>Community rights, including indigenous communities</w:t>
      </w:r>
    </w:p>
    <w:p>
      <w:pPr>
        <w:pStyle w:val="ListBullet"/>
        <w:spacing w:after="80"/>
      </w:pPr>
      <w:r>
        <w:rPr>
          <w:rFonts w:ascii="Avenir Next LT Pro" w:hAnsi="Avenir Next LT Pro"/>
          <w:b w:val="0"/>
          <w:i w:val="0"/>
          <w:color w:val="1C4076"/>
          <w:sz w:val="22"/>
        </w:rPr>
        <w:t>Protection of whistleblowers and access to effective remedy</w:t>
      </w:r>
    </w:p>
    <w:p>
      <w:pPr>
        <w:spacing w:after="200"/>
        <w:jc w:val="both"/>
      </w:pPr>
      <w:r>
        <w:rPr>
          <w:rFonts w:ascii="Avenir Next LT Pro" w:hAnsi="Avenir Next LT Pro"/>
          <w:b w:val="0"/>
          <w:i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i w:val="0"/>
          <w:color w:val="1C4076"/>
          <w:sz w:val="22"/>
        </w:rPr>
        <w:t>Freedom of association and the effective recognition of the right to collective bargaining</w:t>
      </w:r>
    </w:p>
    <w:p>
      <w:pPr>
        <w:pStyle w:val="ListBullet"/>
        <w:spacing w:after="80"/>
      </w:pPr>
      <w:r>
        <w:rPr>
          <w:rFonts w:ascii="Avenir Next LT Pro" w:hAnsi="Avenir Next LT Pro"/>
          <w:b w:val="0"/>
          <w:i w:val="0"/>
          <w:color w:val="1C4076"/>
          <w:sz w:val="22"/>
        </w:rPr>
        <w:t>Elimination of all forms of forced or compulsory labour</w:t>
      </w:r>
    </w:p>
    <w:p>
      <w:pPr>
        <w:pStyle w:val="ListBullet"/>
        <w:spacing w:after="80"/>
      </w:pPr>
      <w:r>
        <w:rPr>
          <w:rFonts w:ascii="Avenir Next LT Pro" w:hAnsi="Avenir Next LT Pro"/>
          <w:b w:val="0"/>
          <w:i w:val="0"/>
          <w:color w:val="1C4076"/>
          <w:sz w:val="22"/>
        </w:rPr>
        <w:t>Effective abolition of child labour</w:t>
      </w:r>
    </w:p>
    <w:p>
      <w:pPr>
        <w:pStyle w:val="ListBullet"/>
        <w:spacing w:after="80"/>
      </w:pPr>
      <w:r>
        <w:rPr>
          <w:rFonts w:ascii="Avenir Next LT Pro" w:hAnsi="Avenir Next LT Pro"/>
          <w:b w:val="0"/>
          <w:i w:val="0"/>
          <w:color w:val="1C4076"/>
          <w:sz w:val="22"/>
        </w:rPr>
        <w:t>Elimination of discrimination in respect of employment and occupation</w:t>
      </w:r>
    </w:p>
    <w:p>
      <w:pPr>
        <w:pStyle w:val="ListBullet"/>
        <w:spacing w:after="80"/>
      </w:pPr>
      <w:r>
        <w:rPr>
          <w:rFonts w:ascii="Avenir Next LT Pro" w:hAnsi="Avenir Next LT Pro"/>
          <w:b w:val="0"/>
          <w:i w:val="0"/>
          <w:color w:val="1C4076"/>
          <w:sz w:val="22"/>
        </w:rPr>
        <w:t>Safe and healthy working environment.</w:t>
      </w:r>
    </w:p>
    <w:p>
      <w:pPr>
        <w:spacing w:after="200"/>
        <w:jc w:val="both"/>
      </w:pPr>
      <w:r>
        <w:rPr>
          <w:rFonts w:ascii="Avenir Next LT Pro" w:hAnsi="Avenir Next LT Pro"/>
          <w:b w:val="0"/>
          <w:i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i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i w:val="0"/>
          <w:color w:val="1C4076"/>
          <w:sz w:val="28"/>
        </w:rPr>
        <w:t>Compliance &amp; Engagement</w:t>
      </w:r>
    </w:p>
    <w:p>
      <w:pPr>
        <w:spacing w:after="200"/>
        <w:jc w:val="both"/>
      </w:pPr>
      <w:r>
        <w:rPr>
          <w:rFonts w:ascii="Avenir Next LT Pro" w:hAnsi="Avenir Next LT Pro"/>
          <w:b w:val="0"/>
          <w:i w:val="0"/>
          <w:color w:val="1C4076"/>
          <w:sz w:val="22"/>
        </w:rP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pPr>
        <w:spacing w:after="200"/>
        <w:jc w:val="both"/>
      </w:pPr>
      <w:r>
        <w:rPr>
          <w:rFonts w:ascii="Avenir Next LT Pro" w:hAnsi="Avenir Next LT Pro"/>
          <w:b/>
          <w:i w:val="0"/>
          <w:color w:val="1C4076"/>
          <w:sz w:val="22"/>
        </w:rPr>
        <w:t>1.</w:t>
        <w:tab/>
        <w:t xml:space="preserve"> Continuous training:</w:t>
      </w:r>
      <w:r>
        <w:rPr>
          <w:rFonts w:ascii="Avenir Next LT Pro" w:hAnsi="Avenir Next LT Pro"/>
          <w:b w:val="0"/>
          <w:i w:val="0"/>
          <w:color w:val="1C4076"/>
          <w:sz w:val="22"/>
        </w:rPr>
        <w:t xml:space="preserve">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pPr>
        <w:spacing w:after="200"/>
        <w:jc w:val="both"/>
      </w:pPr>
      <w:r>
        <w:rPr>
          <w:rFonts w:ascii="Avenir Next LT Pro" w:hAnsi="Avenir Next LT Pro"/>
          <w:b/>
          <w:i w:val="0"/>
          <w:color w:val="1C4076"/>
          <w:sz w:val="22"/>
        </w:rPr>
        <w:t>2.</w:t>
        <w:tab/>
        <w:t xml:space="preserve"> Embedding human rights into our business model:</w:t>
      </w:r>
      <w:r>
        <w:rPr>
          <w:rFonts w:ascii="Avenir Next LT Pro" w:hAnsi="Avenir Next LT Pro"/>
          <w:b w:val="0"/>
          <w:i w:val="0"/>
          <w:color w:val="1C4076"/>
          <w:sz w:val="22"/>
        </w:rPr>
        <w:t xml:space="preserve">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pPr>
        <w:spacing w:after="200"/>
        <w:jc w:val="both"/>
      </w:pPr>
      <w:r>
        <w:rPr>
          <w:rFonts w:ascii="Avenir Next LT Pro" w:hAnsi="Avenir Next LT Pro"/>
          <w:b/>
          <w:i w:val="0"/>
          <w:color w:val="1C4076"/>
          <w:sz w:val="22"/>
        </w:rPr>
        <w:t>3.</w:t>
        <w:tab/>
        <w:t xml:space="preserve"> Leading by example:</w:t>
      </w:r>
      <w:r>
        <w:rPr>
          <w:rFonts w:ascii="Avenir Next LT Pro" w:hAnsi="Avenir Next LT Pro"/>
          <w:b w:val="0"/>
          <w:i w:val="0"/>
          <w:color w:val="1C4076"/>
          <w:sz w:val="22"/>
        </w:rPr>
        <w:t xml:space="preserve"> We expect all our employees, especially those in leadership roles, to champion the cause of human rights and labour rights principles to contribute towards a more ethical, inclusive and socially responsible workplace that upholds the dignity of all employees.</w:t>
      </w:r>
    </w:p>
    <w:p>
      <w:pPr>
        <w:keepNext/>
        <w:spacing w:before="260" w:after="160"/>
      </w:pPr>
      <w:r>
        <w:rPr>
          <w:rFonts w:ascii="Avenir Next LT Pro" w:hAnsi="Avenir Next LT Pro"/>
          <w:b/>
          <w:i w:val="0"/>
          <w:color w:val="1C4076"/>
          <w:sz w:val="28"/>
        </w:rPr>
        <w:t>Principle 2: Ensure a robust due diligence</w:t>
      </w:r>
    </w:p>
    <w:p>
      <w:pPr>
        <w:spacing w:after="200"/>
        <w:jc w:val="both"/>
      </w:pPr>
      <w:r>
        <w:rPr>
          <w:rFonts w:ascii="Avenir Next LT Pro" w:hAnsi="Avenir Next LT Pro"/>
          <w:b w:val="0"/>
          <w:i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i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i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i w:val="0"/>
          <w:color w:val="1C4076"/>
          <w:sz w:val="22"/>
        </w:rPr>
        <w:t>By maintaining a structured and proactive approach, we seek to foster responsible business conduct and contribute to a value chain that is human and labour rights compliant</w:t>
      </w:r>
    </w:p>
    <w:p>
      <w:pPr>
        <w:keepNext/>
        <w:spacing w:before="260" w:after="160"/>
      </w:pPr>
      <w:r>
        <w:rPr>
          <w:rFonts w:ascii="Avenir Next LT Pro" w:hAnsi="Avenir Next LT Pro"/>
          <w:b/>
          <w:i w:val="0"/>
          <w:color w:val="1C4076"/>
          <w:sz w:val="28"/>
        </w:rPr>
        <w:t>Compliance &amp; Engagement</w:t>
      </w:r>
    </w:p>
    <w:p>
      <w:pPr>
        <w:spacing w:after="200"/>
        <w:jc w:val="both"/>
      </w:pPr>
      <w:r>
        <w:rPr>
          <w:rFonts w:ascii="Avenir Next LT Pro" w:hAnsi="Avenir Next LT Pro"/>
          <w:b w:val="0"/>
          <w:i w:val="0"/>
          <w:color w:val="1C4076"/>
          <w:sz w:val="22"/>
        </w:rP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pPr>
        <w:spacing w:after="200"/>
        <w:jc w:val="both"/>
      </w:pPr>
      <w:r>
        <w:rPr>
          <w:rFonts w:ascii="Avenir Next LT Pro" w:hAnsi="Avenir Next LT Pro"/>
          <w:b w:val="0"/>
          <w:i w:val="0"/>
          <w:color w:val="1C4076"/>
          <w:sz w:val="22"/>
        </w:rPr>
        <w:t>Therefore, every employee in BioMar is encouraged to:</w:t>
      </w:r>
    </w:p>
    <w:p>
      <w:pPr>
        <w:spacing w:after="200"/>
        <w:jc w:val="both"/>
      </w:pPr>
      <w:r>
        <w:rPr>
          <w:rFonts w:ascii="Avenir Next LT Pro" w:hAnsi="Avenir Next LT Pro"/>
          <w:b/>
          <w:i w:val="0"/>
          <w:color w:val="1C4076"/>
          <w:sz w:val="22"/>
        </w:rPr>
        <w:t>1.</w:t>
        <w:tab/>
        <w:t xml:space="preserve"> Identify and report concerns proactively:</w:t>
      </w:r>
      <w:r>
        <w:rPr>
          <w:rFonts w:ascii="Avenir Next LT Pro" w:hAnsi="Avenir Next LT Pro"/>
          <w:b w:val="0"/>
          <w:i w:val="0"/>
          <w:color w:val="1C4076"/>
          <w:sz w:val="22"/>
        </w:rPr>
        <w:t xml:space="preserve">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pPr>
        <w:spacing w:after="200"/>
        <w:jc w:val="both"/>
      </w:pPr>
      <w:r>
        <w:rPr>
          <w:rFonts w:ascii="Avenir Next LT Pro" w:hAnsi="Avenir Next LT Pro"/>
          <w:b/>
          <w:i w:val="0"/>
          <w:color w:val="1C4076"/>
          <w:sz w:val="22"/>
        </w:rPr>
        <w:t>2.</w:t>
        <w:tab/>
        <w:t xml:space="preserve"> Engage constructively with local communities:</w:t>
      </w:r>
      <w:r>
        <w:rPr>
          <w:rFonts w:ascii="Avenir Next LT Pro" w:hAnsi="Avenir Next LT Pro"/>
          <w:b w:val="0"/>
          <w:i w:val="0"/>
          <w:color w:val="1C4076"/>
          <w:sz w:val="22"/>
        </w:rPr>
        <w:t xml:space="preserve">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pPr>
        <w:spacing w:after="200"/>
        <w:jc w:val="both"/>
      </w:pPr>
      <w:r>
        <w:rPr>
          <w:rFonts w:ascii="Avenir Next LT Pro" w:hAnsi="Avenir Next LT Pro"/>
          <w:b/>
          <w:i w:val="0"/>
          <w:color w:val="1C4076"/>
          <w:sz w:val="22"/>
        </w:rPr>
        <w:t>3.</w:t>
        <w:tab/>
        <w:t xml:space="preserve"> Ensure alignment with company policies:</w:t>
      </w:r>
      <w:r>
        <w:rPr>
          <w:rFonts w:ascii="Avenir Next LT Pro" w:hAnsi="Avenir Next LT Pro"/>
          <w:b w:val="0"/>
          <w:i w:val="0"/>
          <w:color w:val="1C4076"/>
          <w:sz w:val="22"/>
        </w:rPr>
        <w:t xml:space="preserve">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keepNext/>
        <w:spacing w:before="260" w:after="160"/>
      </w:pPr>
      <w:r>
        <w:rPr>
          <w:rFonts w:ascii="Avenir Next LT Pro" w:hAnsi="Avenir Next LT Pro"/>
          <w:b/>
          <w:i w:val="0"/>
          <w:color w:val="1C4076"/>
          <w:sz w:val="28"/>
        </w:rPr>
        <w:t>Principle 3: Provide access to grievance and remedy</w:t>
      </w:r>
    </w:p>
    <w:p>
      <w:pPr>
        <w:spacing w:after="200"/>
        <w:jc w:val="both"/>
      </w:pPr>
      <w:r>
        <w:rPr>
          <w:rFonts w:ascii="Avenir Next LT Pro" w:hAnsi="Avenir Next LT Pro"/>
          <w:b w:val="0"/>
          <w:i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i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i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i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pPr>
        <w:spacing w:after="200"/>
        <w:jc w:val="both"/>
      </w:pPr>
      <w:r>
        <w:rPr>
          <w:rFonts w:ascii="Avenir Next LT Pro" w:hAnsi="Avenir Next LT Pro"/>
          <w:b w:val="0"/>
          <w:i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i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i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i w:val="0"/>
          <w:color w:val="1C4076"/>
          <w:sz w:val="28"/>
        </w:rPr>
        <w:t>Compliance &amp; Engagement</w:t>
      </w:r>
    </w:p>
    <w:p>
      <w:pPr>
        <w:spacing w:after="200"/>
        <w:jc w:val="both"/>
      </w:pPr>
      <w:r>
        <w:rPr>
          <w:rFonts w:ascii="Avenir Next LT Pro" w:hAnsi="Avenir Next LT Pro"/>
          <w:b w:val="0"/>
          <w:i w:val="0"/>
          <w:color w:val="1C4076"/>
          <w:sz w:val="22"/>
        </w:rP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pPr>
        <w:spacing w:after="200"/>
        <w:jc w:val="both"/>
      </w:pPr>
      <w:r>
        <w:rPr>
          <w:rFonts w:ascii="Avenir Next LT Pro" w:hAnsi="Avenir Next LT Pro"/>
          <w:b w:val="0"/>
          <w:i w:val="0"/>
          <w:color w:val="1C4076"/>
          <w:sz w:val="22"/>
        </w:rPr>
        <w:t>To achieve this, employees involved in grievance resolution are expected to:</w:t>
      </w:r>
    </w:p>
    <w:p>
      <w:pPr>
        <w:spacing w:after="200"/>
        <w:jc w:val="both"/>
      </w:pPr>
      <w:r>
        <w:rPr>
          <w:rFonts w:ascii="Avenir Next LT Pro" w:hAnsi="Avenir Next LT Pro"/>
          <w:b/>
          <w:i w:val="0"/>
          <w:color w:val="1C4076"/>
          <w:sz w:val="22"/>
        </w:rPr>
        <w:t>1.</w:t>
        <w:tab/>
        <w:t xml:space="preserve"> Create a safe space for speaking up:</w:t>
      </w:r>
      <w:r>
        <w:rPr>
          <w:rFonts w:ascii="Avenir Next LT Pro" w:hAnsi="Avenir Next LT Pro"/>
          <w:b w:val="0"/>
          <w:i w:val="0"/>
          <w:color w:val="1C4076"/>
          <w:sz w:val="22"/>
        </w:rPr>
        <w:t xml:space="preserve">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pPr>
        <w:spacing w:after="200"/>
        <w:jc w:val="both"/>
      </w:pPr>
      <w:r>
        <w:rPr>
          <w:rFonts w:ascii="Avenir Next LT Pro" w:hAnsi="Avenir Next LT Pro"/>
          <w:b/>
          <w:i w:val="0"/>
          <w:color w:val="1C4076"/>
          <w:sz w:val="22"/>
        </w:rPr>
        <w:t>2.</w:t>
        <w:tab/>
        <w:t xml:space="preserve"> Handle grievances with integrity and respect:</w:t>
      </w:r>
      <w:r>
        <w:rPr>
          <w:rFonts w:ascii="Avenir Next LT Pro" w:hAnsi="Avenir Next LT Pro"/>
          <w:b w:val="0"/>
          <w:i w:val="0"/>
          <w:color w:val="1C4076"/>
          <w:sz w:val="22"/>
        </w:rPr>
        <w:t xml:space="preserve">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spacing w:after="80"/>
      </w:pPr>
      <w:r>
        <w:rPr>
          <w:rFonts w:ascii="Avenir Next LT Pro" w:hAnsi="Avenir Next LT Pro"/>
          <w:b w:val="0"/>
          <w:i w:val="0"/>
          <w:color w:val="1C4076"/>
          <w:sz w:val="22"/>
        </w:rPr>
        <w:t>Listening actively and without judgement.</w:t>
      </w:r>
    </w:p>
    <w:p>
      <w:pPr>
        <w:pStyle w:val="ListBullet"/>
        <w:spacing w:after="80"/>
      </w:pPr>
      <w:r>
        <w:rPr>
          <w:rFonts w:ascii="Avenir Next LT Pro" w:hAnsi="Avenir Next LT Pro"/>
          <w:b w:val="0"/>
          <w:i w:val="0"/>
          <w:color w:val="1C4076"/>
          <w:sz w:val="22"/>
        </w:rPr>
        <w:t>Responding with empathy and transparency.</w:t>
      </w:r>
    </w:p>
    <w:p>
      <w:pPr>
        <w:pStyle w:val="ListBullet"/>
        <w:spacing w:after="80"/>
      </w:pPr>
      <w:r>
        <w:rPr>
          <w:rFonts w:ascii="Avenir Next LT Pro" w:hAnsi="Avenir Next LT Pro"/>
          <w:b w:val="0"/>
          <w:i w:val="0"/>
          <w:color w:val="1C4076"/>
          <w:sz w:val="22"/>
        </w:rPr>
        <w:t>Ensuring that all parties are heard, supported and respected through the process.</w:t>
      </w:r>
    </w:p>
    <w:p>
      <w:pPr>
        <w:spacing w:after="200"/>
        <w:jc w:val="both"/>
      </w:pPr>
      <w:r>
        <w:rPr>
          <w:rFonts w:ascii="Avenir Next LT Pro" w:hAnsi="Avenir Next LT Pro"/>
          <w:b/>
          <w:i w:val="0"/>
          <w:color w:val="1C4076"/>
          <w:sz w:val="22"/>
        </w:rPr>
        <w:t>3.</w:t>
        <w:tab/>
        <w:t xml:space="preserve"> Provide timely and effective remedies:</w:t>
      </w:r>
      <w:r>
        <w:rPr>
          <w:rFonts w:ascii="Avenir Next LT Pro" w:hAnsi="Avenir Next LT Pro"/>
          <w:b w:val="0"/>
          <w:i w:val="0"/>
          <w:color w:val="1C4076"/>
          <w:sz w:val="22"/>
        </w:rPr>
        <w:t xml:space="preserve"> All grievances must be resolved within the established timeframe of 90 days. Investigations must be initiated within 30 days, followed by a clear and actionable plan within the next 60 days. Remedies should be meaningful, proportionate and focused on restoring trust.</w:t>
      </w:r>
    </w:p>
    <w:p>
      <w:pPr>
        <w:spacing w:after="200"/>
        <w:jc w:val="both"/>
      </w:pPr>
      <w:r>
        <w:rPr>
          <w:rFonts w:ascii="Avenir Next LT Pro" w:hAnsi="Avenir Next LT Pro"/>
          <w:b w:val="0"/>
          <w:i w:val="0"/>
          <w:color w:val="1C4076"/>
          <w:sz w:val="22"/>
        </w:rP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keepNext/>
        <w:spacing w:before="260" w:after="160"/>
      </w:pPr>
      <w:r>
        <w:rPr>
          <w:rFonts w:ascii="Avenir Next LT Pro" w:hAnsi="Avenir Next LT Pro"/>
          <w:b/>
          <w:i w:val="0"/>
          <w:color w:val="1C4076"/>
          <w:sz w:val="28"/>
        </w:rPr>
        <w:t>Governance and related policies</w:t>
      </w:r>
    </w:p>
    <w:p>
      <w:pPr>
        <w:spacing w:after="200"/>
        <w:jc w:val="both"/>
      </w:pPr>
      <w:r>
        <w:rPr>
          <w:rFonts w:ascii="Avenir Next LT Pro" w:hAnsi="Avenir Next LT Pro"/>
          <w:b w:val="0"/>
          <w:i w:val="0"/>
          <w:color w:val="1C4076"/>
          <w:sz w:val="22"/>
        </w:rPr>
        <w:t>Governance and oversight of our human rights commitments are embedded across BioMar’s operations.</w:t>
      </w:r>
    </w:p>
    <w:p>
      <w:pPr>
        <w:spacing w:after="200"/>
        <w:jc w:val="both"/>
      </w:pPr>
      <w:r>
        <w:rPr>
          <w:rFonts w:ascii="Avenir Next LT Pro" w:hAnsi="Avenir Next LT Pro"/>
          <w:b w:val="0"/>
          <w:i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i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i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i w:val="0"/>
          <w:color w:val="1C4076"/>
          <w:sz w:val="22"/>
        </w:rPr>
        <w:t>The following policies support the implementation of the Human Rights Policy:</w:t>
      </w:r>
    </w:p>
    <w:p>
      <w:pPr>
        <w:pStyle w:val="ListBullet"/>
        <w:spacing w:after="80"/>
      </w:pPr>
      <w:r>
        <w:rPr>
          <w:rFonts w:ascii="Avenir Next LT Pro" w:hAnsi="Avenir Next LT Pro"/>
          <w:b w:val="0"/>
          <w:i w:val="0"/>
          <w:color w:val="1C4076"/>
          <w:sz w:val="22"/>
        </w:rPr>
        <w:t>Code of Conduct</w:t>
      </w:r>
    </w:p>
    <w:p>
      <w:pPr>
        <w:pStyle w:val="ListBullet"/>
        <w:spacing w:after="80"/>
      </w:pPr>
      <w:r>
        <w:rPr>
          <w:rFonts w:ascii="Avenir Next LT Pro" w:hAnsi="Avenir Next LT Pro"/>
          <w:b w:val="0"/>
          <w:i w:val="0"/>
          <w:color w:val="1C4076"/>
          <w:sz w:val="22"/>
        </w:rPr>
        <w:t>Supplier Code of Conduct</w:t>
      </w:r>
    </w:p>
    <w:p>
      <w:pPr>
        <w:pStyle w:val="ListBullet"/>
        <w:spacing w:after="80"/>
      </w:pPr>
      <w:r>
        <w:rPr>
          <w:rFonts w:ascii="Avenir Next LT Pro" w:hAnsi="Avenir Next LT Pro"/>
          <w:b w:val="0"/>
          <w:i w:val="0"/>
          <w:color w:val="1C4076"/>
          <w:sz w:val="22"/>
        </w:rPr>
        <w:t>Responsible Sourcing Policy</w:t>
      </w:r>
    </w:p>
    <w:p>
      <w:pPr>
        <w:pStyle w:val="ListBullet"/>
        <w:spacing w:after="80"/>
      </w:pPr>
      <w:r>
        <w:rPr>
          <w:rFonts w:ascii="Avenir Next LT Pro" w:hAnsi="Avenir Next LT Pro"/>
          <w:b w:val="0"/>
          <w:i w:val="0"/>
          <w:color w:val="1C4076"/>
          <w:sz w:val="22"/>
        </w:rPr>
        <w:t>Diversity Policy</w:t>
      </w:r>
    </w:p>
    <w:p>
      <w:pPr>
        <w:pStyle w:val="ListBullet"/>
        <w:spacing w:after="80"/>
      </w:pPr>
      <w:r>
        <w:rPr>
          <w:rFonts w:ascii="Avenir Next LT Pro" w:hAnsi="Avenir Next LT Pro"/>
          <w:b w:val="0"/>
          <w:i w:val="0"/>
          <w:color w:val="1C4076"/>
          <w:sz w:val="22"/>
        </w:rPr>
        <w:t>Modern Slavery Policy</w:t>
      </w:r>
    </w:p>
    <w:p>
      <w:pPr>
        <w:pStyle w:val="ListBullet"/>
        <w:spacing w:after="80"/>
      </w:pPr>
      <w:r>
        <w:rPr>
          <w:rFonts w:ascii="Avenir Next LT Pro" w:hAnsi="Avenir Next LT Pro"/>
          <w:b w:val="0"/>
          <w:i w:val="0"/>
          <w:color w:val="1C4076"/>
          <w:sz w:val="22"/>
        </w:rPr>
        <w:t>Environmental Policy</w:t>
      </w:r>
    </w:p>
    <w:p>
      <w:pPr>
        <w:pStyle w:val="ListBullet"/>
        <w:spacing w:after="80"/>
      </w:pPr>
      <w:r>
        <w:rPr>
          <w:rFonts w:ascii="Avenir Next LT Pro" w:hAnsi="Avenir Next LT Pro"/>
          <w:b w:val="0"/>
          <w:i w:val="0"/>
          <w:color w:val="1C4076"/>
          <w:sz w:val="22"/>
        </w:rPr>
        <w:t>Health and Safety Policy</w:t>
      </w:r>
    </w:p>
    <w:p>
      <w:pPr>
        <w:pStyle w:val="ListBullet"/>
        <w:spacing w:after="80"/>
      </w:pPr>
      <w:r>
        <w:rPr>
          <w:rFonts w:ascii="Avenir Next LT Pro" w:hAnsi="Avenir Next LT Pro"/>
          <w:b w:val="0"/>
          <w:i w:val="0"/>
          <w:color w:val="1C4076"/>
          <w:sz w:val="22"/>
        </w:rPr>
        <w:t>Responsible Employment Policy</w:t>
      </w:r>
    </w:p>
    <w:p>
      <w:pPr>
        <w:pStyle w:val="ListBullet"/>
        <w:spacing w:after="80"/>
      </w:pPr>
      <w:r>
        <w:rPr>
          <w:rFonts w:ascii="Avenir Next LT Pro" w:hAnsi="Avenir Next LT Pro"/>
          <w:b w:val="0"/>
          <w:i w:val="0"/>
          <w:color w:val="1C4076"/>
          <w:sz w:val="22"/>
        </w:rPr>
        <w:t>Salary Policy</w:t>
      </w:r>
    </w:p>
    <w:p>
      <w:pPr>
        <w:pStyle w:val="ListBullet"/>
        <w:spacing w:after="80"/>
      </w:pPr>
      <w:r>
        <w:rPr>
          <w:rFonts w:ascii="Avenir Next LT Pro" w:hAnsi="Avenir Next LT Pro"/>
          <w:b w:val="0"/>
          <w:i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2: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Human Rights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