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Human Rights Policy Implementation</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Human Rights Policy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