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Introduction</w:t>
      </w:r>
    </w:p>
    <w:p>
      <w: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r>
        <w:t>The guidelines are intended for unit management teams and HR departments to ensure a consistent and effective implementation of the Travel Policy. They are not to be distributed to employees.</w:t>
      </w:r>
    </w:p>
    <w:p>
      <w:pPr>
        <w:pStyle w:val="Heading1"/>
      </w:pPr>
      <w:r>
        <w:t>Localizing the Travel Policy</w:t>
      </w:r>
    </w:p>
    <w:p>
      <w: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r>
        <w:t>It is important to note that while each business unit may add additional details or guidelines to the localized policy, they may not implement anything that contradicts the principles or intentions of the global policy.</w:t>
      </w:r>
    </w:p>
    <w:p>
      <w:r>
        <w:t>As examples, business units can:</w:t>
      </w:r>
    </w:p>
    <w:p>
      <w:pPr>
        <w:pStyle w:val="ListBullet"/>
      </w:pPr>
      <w:r>
        <w:t>Add a cost or star rating range for hotel bookings as long as it fits with the intentions of the global policy,</w:t>
      </w:r>
    </w:p>
    <w:p>
      <w:r>
        <w:t>i.e., that hotel accommodation should provide good value for money without compromising safety or essential comfort.</w:t>
      </w:r>
    </w:p>
    <w:p>
      <w:pPr>
        <w:pStyle w:val="ListBullet"/>
      </w:pPr>
      <w:r>
        <w:t>Not add criteria that enables employees to purchase Business Class flight tickets as this goes against the global policy.</w:t>
      </w:r>
    </w:p>
    <w:p>
      <w:r>
        <w:t>By creating a localized travel policy that complements the global policy while addressing local needs, business units can enhance the effectiveness of the Travel Policy and ensure consistency and fairness in travel practices across BioMar.</w:t>
      </w:r>
    </w:p>
    <w:p>
      <w:pPr>
        <w:pStyle w:val="Heading1"/>
      </w:pPr>
      <w:r>
        <w:t>Responsibilities and communication channels</w:t>
      </w:r>
    </w:p>
    <w:p>
      <w: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pStyle w:val="Heading1"/>
      </w:pPr>
      <w:r>
        <w:t>Partnership with International SOS</w:t>
      </w:r>
    </w:p>
    <w:p>
      <w: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r>
        <w:t>Importantly, this partnership comes at no extra cost to individual business units, as the expenses are covered globally. This allows us to uniformly support all our employees across different units, ensuring a consistent and high-quality travel experience.</w:t>
      </w:r>
    </w:p>
    <w:p>
      <w:pPr>
        <w:pStyle w:val="Heading1"/>
      </w:pPr>
      <w:r>
        <w:t>Policy principles in practice</w:t>
      </w:r>
    </w:p>
    <w:p>
      <w:r>
        <w:t>The BioMar Travel Policy is built upon a set of core principles designed to ensure safe, efficient, and cost- conscious travel across BioMar. These principles serve as the foundation for our travel framework, guiding decisions and actions to align with our objectives.</w:t>
      </w:r>
    </w:p>
    <w:p>
      <w: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pStyle w:val="Heading2"/>
      </w:pPr>
      <w:r>
        <w:t>5.1. Principle 1: Travel insurance must be in place</w:t>
      </w:r>
    </w:p>
    <w:p>
      <w: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r>
        <w:t>There are two core elements in this principle:</w:t>
      </w:r>
    </w:p>
    <w:p>
      <w:pPr>
        <w:pStyle w:val="ListBullet"/>
      </w:pPr>
      <w:r>
        <w:t>Type of coverage: The coverage should be at international standards.</w:t>
      </w:r>
    </w:p>
    <w:p>
      <w:pPr>
        <w:pStyle w:val="ListBullet"/>
      </w:pPr>
      <w:r>
        <w:t>Responsibility for purchasing insurance: The travel insurance should be purchased by the business unit with which the employee has an active employment agreement.</w:t>
      </w:r>
    </w:p>
    <w:p>
      <w:r>
        <w:rPr>
          <w:b/>
        </w:rPr>
        <w:t xml:space="preserve">5.1.1. Type of coverage </w:t>
      </w:r>
      <w:r>
        <w:rPr>
          <w:b w:val="0"/>
        </w:rPr>
        <w:t>The definition of what constitutes comprehensive travel insurance varies across different countries and regions. Across BioMar, we prioritize that our employees are adequately covered by travel insurance policies that meet international standards.</w:t>
      </w:r>
    </w:p>
    <w:p>
      <w: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r>
        <w:rPr>
          <w:b/>
        </w:rPr>
        <w:t xml:space="preserve">5.1.2. Responsibility for purchasing insurance </w:t>
      </w:r>
      <w:r>
        <w:rPr>
          <w:b w:val="0"/>
        </w:rPr>
        <w:t>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pStyle w:val="Heading1"/>
      </w:pPr>
      <w:r>
        <w:t>5.2. Principle 2: Travellers should have access to support resources</w:t>
      </w:r>
    </w:p>
    <w:p>
      <w: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r>
        <w:t>There are three core elements in this principle:</w:t>
      </w:r>
    </w:p>
    <w:p>
      <w:pPr>
        <w:pStyle w:val="ListBullet"/>
      </w:pPr>
      <w:r>
        <w:t>Destination information: Access to detailed information about travel destinations is available on the International SOS Membership Portal.</w:t>
      </w:r>
    </w:p>
    <w:p>
      <w:pPr>
        <w:pStyle w:val="ListBullet"/>
      </w:pPr>
      <w:r>
        <w:t>Travel training: Training videos on various travel-related topics are available on Workday Learning. For those travelling to higher-risk destinations, specialized training is highly encouraged.</w:t>
      </w:r>
    </w:p>
    <w:p>
      <w:pPr>
        <w:pStyle w:val="ListBullet"/>
      </w:pPr>
      <w:r>
        <w:t>Access to assistance centres: 24/7 access to International SOS’s assistance centres is available for medical, security, and travel-related support and queries.</w:t>
      </w:r>
    </w:p>
    <w:p>
      <w:r>
        <w:rPr>
          <w:b/>
        </w:rPr>
        <w:t xml:space="preserve">5.2.1. Destination information </w:t>
      </w:r>
      <w:r>
        <w:rPr>
          <w:b w:val="0"/>
        </w:rPr>
        <w:t>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r>
        <w:t>Guidance on how to access the Membership Portal can be found in the ‘Guide to International SOS’ located here: Go to Workday</w:t>
      </w:r>
    </w:p>
    <w:p>
      <w:r>
        <w:rPr>
          <w:b/>
        </w:rPr>
        <w:t xml:space="preserve">5.2.2. Travel training </w:t>
      </w:r>
      <w:r>
        <w:rPr>
          <w:b w:val="0"/>
        </w:rPr>
        <w:t>Preparation and travel knowledge is key to traveling safely and enhancing the overall travel experience. BioMar therefore provides travel training developed by International SOS through Workday Learning.</w:t>
      </w:r>
    </w:p>
    <w:p>
      <w: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r>
        <w:rPr>
          <w:b/>
        </w:rPr>
        <w:t xml:space="preserve">5.2.3. Access to assistance centres </w:t>
      </w:r>
      <w:r>
        <w:rPr>
          <w:b w:val="0"/>
        </w:rPr>
        <w:t>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pStyle w:val="Heading1"/>
      </w:pPr>
      <w:r>
        <w:t>5.3. Principle 3: Emergency preparedness is a prerequisite</w:t>
      </w:r>
    </w:p>
    <w:p>
      <w: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r>
        <w:t>There are two core elements in this principle:</w:t>
      </w:r>
    </w:p>
    <w:p>
      <w:pPr>
        <w:pStyle w:val="ListBullet"/>
      </w:pPr>
      <w:r>
        <w:t>Emergency contact information: Emergency contact information should be updated in Workday for all employees.</w:t>
      </w:r>
    </w:p>
    <w:p>
      <w:pPr>
        <w:pStyle w:val="ListBullet"/>
      </w:pPr>
      <w:r>
        <w:t>Travel itinerary sharing: Employees travelling to a medium to high-risk destination must submit their travel itinerary to International SOS before departure.</w:t>
      </w:r>
    </w:p>
    <w:p>
      <w:r>
        <w:t>In the event of an emergency, employees can contact International SOS for immediate support and guidance as described in section 5.2.3.</w:t>
      </w:r>
    </w:p>
    <w:p>
      <w:r>
        <w:rPr>
          <w:b/>
        </w:rPr>
        <w:t xml:space="preserve">5.3.1. Emergency contact information </w:t>
      </w:r>
      <w:r>
        <w:rPr>
          <w:b w:val="0"/>
        </w:rPr>
        <w:t>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r>
        <w:rPr>
          <w:b/>
        </w:rPr>
        <w:t xml:space="preserve">5.3.2. Travel itinerary sharing </w:t>
      </w:r>
      <w:r>
        <w:rPr>
          <w:b w:val="0"/>
        </w:rPr>
        <w:t>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r>
        <w:t>After the itinerary is shared, the employee will receive destination-specific information via email before their trip. Should an emergency or critical situation arise during the employee’s travels at their shared</w:t>
      </w:r>
      <w:r>
        <w:t xml:space="preserve"> </w:t>
      </w:r>
      <w:r>
        <w:t>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r>
        <w:t>Guidance on how to share itineraries can be found in the ‘Guide to International SOS’ located here: Go to Workday</w:t>
      </w:r>
    </w:p>
    <w:p>
      <w:pPr>
        <w:pStyle w:val="Heading1"/>
      </w:pPr>
      <w:r>
        <w:t>5.4. Travel should be cost-conscious</w:t>
      </w:r>
    </w:p>
    <w:p>
      <w: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r>
        <w:t>There are four core elements in this principle:</w:t>
      </w:r>
    </w:p>
    <w:p>
      <w:pPr>
        <w:pStyle w:val="ListBullet"/>
      </w:pPr>
      <w:r>
        <w:t>Economy Class airfare: Air fares should be standard Economy Class with low flexibility.</w:t>
      </w:r>
    </w:p>
    <w:p>
      <w:pPr>
        <w:pStyle w:val="ListBullet"/>
      </w:pPr>
      <w:r>
        <w:t>Restricted Business Class usage. Business Class travel is permissible only under specific circumstances and is limited to certain employee groups.</w:t>
      </w:r>
    </w:p>
    <w:p>
      <w:pPr>
        <w:pStyle w:val="ListBullet"/>
      </w:pPr>
      <w:r>
        <w:t>Access to airport lounges: Access to airport lounges is available through airline frequent flier programs and select credit cards.</w:t>
      </w:r>
    </w:p>
    <w:p>
      <w:pPr>
        <w:pStyle w:val="ListBullet"/>
      </w:pPr>
      <w:r>
        <w:t>Rest periods after travel: A day of rest can be added at the destination after any long-distance travel, whereas the employee upon returning home should have a sufficient rest period in line with local labour legislation.</w:t>
      </w:r>
    </w:p>
    <w:p>
      <w: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r>
        <w:t>It is important to note that the principle of cost-conscious travel extends beyond financial efficiency; it ensures uniformity in travel expenses across BioMar, promoting fairness and consistency in our approach to business travel around the world.</w:t>
      </w:r>
    </w:p>
    <w:p>
      <w:r>
        <w:rPr>
          <w:b/>
        </w:rPr>
        <w:t xml:space="preserve">5.4.1. Economy Class airfare </w:t>
      </w:r>
      <w:r>
        <w:rPr>
          <w:b w:val="0"/>
        </w:rPr>
        <w:t>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r>
        <w:rPr>
          <w:b/>
        </w:rPr>
        <w:t xml:space="preserve">5.4.2. Restricted Business Class usage </w:t>
      </w:r>
      <w:r>
        <w:rPr>
          <w:b w:val="0"/>
        </w:rPr>
        <w:t>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t>Exceptions to this policy can only be considered in unique circumstances, subject to prior written approval by an Executive Committee member and the Group CFO in combination.</w:t>
      </w:r>
    </w:p>
    <w:p>
      <w:r>
        <w:rPr>
          <w:b/>
        </w:rPr>
        <w:t xml:space="preserve">5.4.3. Access to airport lounges </w:t>
      </w:r>
      <w:r>
        <w:rPr>
          <w:b w:val="0"/>
        </w:rPr>
        <w:t>Access to airport lounges is provided through airline frequent flier programs. Some company credit cards may also offer lounge access as a perk, however, it is important to clarify that the primary purpose of</w:t>
      </w:r>
      <w:r>
        <w:t xml:space="preserve"> </w:t>
      </w:r>
      <w:r>
        <w:t>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r>
        <w:rPr>
          <w:b/>
        </w:rPr>
        <w:t xml:space="preserve">5.4.4. Rest periods after travel </w:t>
      </w:r>
      <w:r>
        <w:rPr>
          <w:b w:val="0"/>
        </w:rPr>
        <w:t>Travelling, particularly over long distances and across multiple time zones, can be physically and mentally demanding. It is therefore important for employees to have adequate rest periods both during and after travel to ensure their well-being and productivity.</w:t>
      </w:r>
    </w:p>
    <w:p>
      <w: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pStyle w:val="Heading1"/>
      </w:pPr>
      <w:r>
        <w:t>Application</w:t>
      </w:r>
    </w:p>
    <w:p>
      <w:r>
        <w:t>The policy applies to all consolidated companies in BioMar Group. The application of the policy for Joint Ventures is decided by the Board of each entity.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