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Speak‑Up Policy</w:t>
      </w:r>
    </w:p>
    <w:p>
      <w: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r>
        <w:t>This policy applies to all BioMar legal entities worldwide and covers any person performing work or services for, or otherwise connected to, BioMar, including:</w:t>
      </w:r>
    </w:p>
    <w:p>
      <w: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pStyle w:val="Heading2"/>
      </w:pPr>
      <w:r>
        <w:t>What can be reported?</w:t>
      </w:r>
    </w:p>
    <w:p>
      <w:r>
        <w:t>Speaking up are an essential part of responsible business conduct and effective sustainability and risk management. We encourage anyone within the scope of this policy to report concerns that may indicate actual or suspected:</w:t>
      </w:r>
    </w:p>
    <w:p>
      <w:pPr>
        <w:pStyle w:val="ListBullet"/>
      </w:pPr>
      <w:r>
        <w:t>Violations of applicable laws or regulations.</w:t>
      </w:r>
    </w:p>
    <w:p>
      <w:pPr>
        <w:pStyle w:val="ListBullet"/>
      </w:pPr>
      <w:r>
        <w:t>Fraud, forgery, theft, embezzlement or other financial misconduct.</w:t>
      </w:r>
    </w:p>
    <w:p>
      <w:pPr>
        <w:pStyle w:val="ListBullet"/>
      </w:pPr>
      <w:r>
        <w:t>Corruption, bribery, facilitation payments or conflicts of interest.</w:t>
      </w:r>
    </w:p>
    <w:p>
      <w:pPr>
        <w:pStyle w:val="ListBullet"/>
      </w:pPr>
      <w:r>
        <w:t>Human rights abuses, including child or forced labour, inhumane working conditions, discrimination, harassment, bullying or workplace violence, including within our supply chain.</w:t>
      </w:r>
    </w:p>
    <w:p>
      <w:pPr>
        <w:pStyle w:val="ListBullet"/>
      </w:pPr>
      <w:r>
        <w:t>Serious health, safety or environmental risks or violations, including risks to communities or ecosystems.</w:t>
      </w:r>
    </w:p>
    <w:p>
      <w:pPr>
        <w:pStyle w:val="ListBullet"/>
      </w:pPr>
      <w:r>
        <w:t>Breaches of trade sanctions, competition/antitrust rules, or serious breaches of data protection and information security.</w:t>
      </w:r>
    </w:p>
    <w:p>
      <w:pPr>
        <w:pStyle w:val="ListBullet"/>
      </w:pPr>
      <w:r>
        <w:t>Serious or systemic breaches of BioMar’s Code of Conduct, Human Rights Policy or other internal policies and standards.</w:t>
      </w:r>
    </w:p>
    <w:p>
      <w:r>
        <w:t>Ordinary commercial or people matters, that do not concern serious misconduct, should normally be handled through local HR or line management channels. Those are not the primary scope of the Speak‑Up Policy, unless they form part of a wider pattern of wrongdoing.</w:t>
      </w:r>
    </w:p>
    <w:p>
      <w:pPr>
        <w:pStyle w:val="Heading1"/>
      </w:pPr>
      <w:r>
        <w:t>Principles</w:t>
      </w:r>
    </w:p>
    <w:p>
      <w:r>
        <w:t>BioMar’s Speak‑Up framework is built on four principles:</w:t>
      </w:r>
    </w:p>
    <w:p>
      <w:r>
        <w:t>1. Promote ethical conduct and responsible reporting.</w:t>
      </w:r>
    </w:p>
    <w:p>
      <w:r>
        <w:t>2. Ensure accessible and safe reporting channels.</w:t>
      </w:r>
    </w:p>
    <w:p>
      <w:r>
        <w:t>3. Protect individuals who raise concerns.</w:t>
      </w:r>
    </w:p>
    <w:p>
      <w:r>
        <w:t>4. Handle reports professionally, independently and fairly.</w:t>
      </w:r>
    </w:p>
    <w:p>
      <w:pPr>
        <w:pStyle w:val="Heading2"/>
      </w:pPr>
      <w:r>
        <w:t>Principle 1: Promote ethical conduct and responsible reporting</w:t>
      </w:r>
    </w:p>
    <w:p>
      <w: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r>
        <w:t>To help us handle reports effectively, individuals are encouraged to:</w:t>
      </w:r>
    </w:p>
    <w:p>
      <w:pPr>
        <w:pStyle w:val="ListBullet"/>
      </w:pPr>
      <w:r>
        <w:t>Provide information that is accurate, specific and complete.</w:t>
      </w:r>
    </w:p>
    <w:p>
      <w:pPr>
        <w:pStyle w:val="ListBullet"/>
      </w:pPr>
      <w:r>
        <w:t>Include date(s), places and people involved.</w:t>
      </w:r>
    </w:p>
    <w:p>
      <w:pPr>
        <w:pStyle w:val="ListBullet"/>
      </w:pPr>
      <w:r>
        <w:t>Upload any available documentation.</w:t>
      </w:r>
    </w:p>
    <w:p>
      <w:pPr>
        <w:pStyle w:val="ListBullet"/>
      </w:pPr>
      <w:r>
        <w:t>Always present information in a fair and balanced way, being transparent about any personal involvement or potential bias.</w:t>
      </w:r>
    </w:p>
    <w:p>
      <w: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pStyle w:val="Heading2"/>
      </w:pPr>
      <w:r>
        <w:t>Principle 2: Accessible and safe reporting channels</w:t>
      </w:r>
    </w:p>
    <w:p>
      <w:r>
        <w:t>BioMar maintains multiple channels so that everyone connected to the organisation has a safe and accessible way to raise concerns. Where appropriate, concerns should preferably first be raised through ordinary company channels, such as:</w:t>
      </w:r>
    </w:p>
    <w:p>
      <w:pPr>
        <w:pStyle w:val="ListBullet"/>
      </w:pPr>
      <w:r>
        <w:t>Line manager or other management.</w:t>
      </w:r>
    </w:p>
    <w:p>
      <w:pPr>
        <w:pStyle w:val="ListBullet"/>
      </w:pPr>
      <w:r>
        <w:t>Local HR partner.</w:t>
      </w:r>
    </w:p>
    <w:p>
      <w:pPr>
        <w:pStyle w:val="ListBullet"/>
      </w:pPr>
      <w:r>
        <w:t>Relevant functional contact</w:t>
      </w:r>
    </w:p>
    <w:p>
      <w:pPr>
        <w:pStyle w:val="ListBullet"/>
      </w:pPr>
      <w:r>
        <w:t>Your BioMar contact person</w:t>
      </w:r>
    </w:p>
    <w:p>
      <w:r>
        <w:t>These routes often allow issues to be resolved quickly and constructively.</w:t>
      </w:r>
    </w:p>
    <w:p>
      <w:r>
        <w:t>In addition, BioMar provides a dedicated Speak‑Up Line as a company whistleblowing channel for reporting suspected violations of laws, regulations, our Code of Conduct, policies or standards:</w:t>
      </w:r>
    </w:p>
    <w:p>
      <w:pPr>
        <w:pStyle w:val="ListBullet"/>
      </w:pPr>
      <w:r>
        <w:t>Available to all employees and external stakeholders, including workers in our supply chain, business partners and members of affected communities.</w:t>
      </w:r>
    </w:p>
    <w:p>
      <w:pPr>
        <w:pStyle w:val="ListBullet"/>
      </w:pPr>
      <w:r>
        <w:t>Accessible online and, where relevant, via phone or app.</w:t>
      </w:r>
    </w:p>
    <w:p>
      <w:pPr>
        <w:pStyle w:val="ListBullet"/>
      </w:pPr>
      <w:r>
        <w:t>Available in multiple languages and designed to support safe and confidential communication.</w:t>
      </w:r>
    </w:p>
    <w:p>
      <w:r>
        <w:t>We encourage our business partners to inform their employees and subcontractors about the Speak‑Up Line and to support reporting of concerns linked to BioMar’s business activities.</w:t>
      </w:r>
    </w:p>
    <w:p>
      <w: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r>
        <w:t>Confidentiality is ensured for all reports. The identity of the reporter, and any information that could reveal it, is only shared with those who strictly need it to handle the concern, and only to the extent necessary and permitted by law.</w:t>
      </w:r>
    </w:p>
    <w:p>
      <w: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r>
        <w:t>We encourage individuals, where safe and appropriate, to use company channels first, as this often enables faster investigation and remediation; however, this is not a precondition for protection where applicable law provides otherwise.</w:t>
      </w:r>
    </w:p>
    <w:p>
      <w:pPr>
        <w:pStyle w:val="Heading2"/>
      </w:pPr>
      <w:r>
        <w:t>Principle 3: Protect individuals who raise concerns</w:t>
      </w:r>
    </w:p>
    <w:p>
      <w: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pPr>
      <w:r>
        <w:t>Dismissal, demotion, transfer to a less favorable position or denial of promotion.</w:t>
      </w:r>
    </w:p>
    <w:p>
      <w:pPr>
        <w:pStyle w:val="ListBullet"/>
      </w:pPr>
      <w:r>
        <w:t>Reduction in pay or benefits, negative performance appraisals not based on objective criteria, or unjustified disciplinary action.</w:t>
      </w:r>
    </w:p>
    <w:p>
      <w:pPr>
        <w:pStyle w:val="ListBullet"/>
      </w:pPr>
      <w:r>
        <w:t>Harassment, bullying, threats, intimidation, social exclusion or other forms of discrimination.</w:t>
      </w:r>
    </w:p>
    <w:p>
      <w:pPr>
        <w:pStyle w:val="ListBullet"/>
      </w:pPr>
      <w:r>
        <w:t>Blacklisting, termination or non‑renewal of contracts, including for suppliers or contractors.</w:t>
      </w:r>
    </w:p>
    <w:p>
      <w:r>
        <w:t>Allegations of retaliation will be treated seriously, and where retaliation is confirmed, BioMar will take appropriate corrective measures, which may include disciplinary action and, where feasible, mitigation or reversal of adverse decisions.</w:t>
      </w:r>
    </w:p>
    <w:p>
      <w:r>
        <w:t>The protection under this policy applies regardless of whether a report is made internally, externally to a</w:t>
      </w:r>
      <w:r>
        <w:t xml:space="preserve"> </w:t>
      </w:r>
      <w:r>
        <w:t>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pStyle w:val="Heading2"/>
      </w:pPr>
      <w:r>
        <w:t>Principle 4: Professional, independent and fair handling of reports</w:t>
      </w:r>
    </w:p>
    <w:p>
      <w:r>
        <w:t>All concerns raised through the Speak‑Up Line or other whistleblowing channels are handled with professionalism, impartiality and respect for all individuals involved.</w:t>
      </w:r>
    </w:p>
    <w:p>
      <w: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r>
        <w:t>The Ethics Committee reports regularly in anonymised and aggregated form to Executive Management and the Board on the number and nature of reports, key trends, and significant cases and remedial actions.</w:t>
      </w:r>
    </w:p>
    <w:p>
      <w: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pStyle w:val="Heading1"/>
      </w:pPr>
      <w:r>
        <w:t>Process and timelines</w:t>
      </w:r>
    </w:p>
    <w:p>
      <w:r>
        <w:t>The handling of reports follows a structured process, and BioMar will acknowledge receipt of a report via the Speak‑Up Line or other dedicated whistleblowing channel within 7 days, where feasible and allowed by law.</w:t>
      </w:r>
    </w:p>
    <w:p>
      <w: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r>
        <w:t>Possible outcomes include corrective actions, disciplinary measures, remediation for affected individuals</w:t>
      </w:r>
      <w:r>
        <w:t xml:space="preserve"> </w:t>
      </w:r>
      <w:r>
        <w:t>or communities, improvements to controls and procedures, and, where required, reporting matters to competent authorities.</w:t>
      </w:r>
    </w:p>
    <w:p>
      <w: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r>
        <w:t>Should applicable local law set out other timeframes, BioMar will adhere to these.</w:t>
      </w:r>
    </w:p>
    <w:p>
      <w:pPr>
        <w:pStyle w:val="Heading2"/>
      </w:pPr>
      <w:r>
        <w:t>Data protection, confidentiality and record‑keeping</w:t>
      </w:r>
    </w:p>
    <w:p>
      <w:r>
        <w:t>BioMar complies with applicable data protection laws, including the EU General Data Protection Regulation (GDPR) and relevant local legislation, when processing personal data in connection with whistleblowing reports:</w:t>
      </w:r>
    </w:p>
    <w:p>
      <w:pPr>
        <w:pStyle w:val="ListBullet"/>
      </w:pPr>
      <w:r>
        <w:t>Only personal data that is relevant and necessary to handle the concern will be collected and processed. Information that is manifestly irrelevant or excessive will be deleted or redacted.</w:t>
      </w:r>
    </w:p>
    <w:p>
      <w:pPr>
        <w:pStyle w:val="ListBullet"/>
      </w:pPr>
      <w:r>
        <w:t>Access to case files is strictly limited to authorised persons who need the information to manage the report, conduct investigations or fulfil legal obligations.</w:t>
      </w:r>
    </w:p>
    <w:p>
      <w:pPr>
        <w:pStyle w:val="ListBullet"/>
      </w:pPr>
      <w:r>
        <w:t>Personal data is stored securely and retained only for as long as necessary for the purposes described in this policy and to comply with legal and regulatory requirements, after which it will be anonymised or deleted.</w:t>
      </w:r>
    </w:p>
    <w:p>
      <w: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pStyle w:val="Heading2"/>
      </w:pPr>
      <w:r>
        <w:t>Awareness, training and culture</w:t>
      </w:r>
    </w:p>
    <w:p>
      <w: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r>
        <w:t>Information about the Speak‑Up Line is made available to suppliers, business partners and affected communities where relevant, including through contractual communications and engagement programmes.</w:t>
      </w:r>
    </w:p>
    <w:p>
      <w:r>
        <w:t>BioMar may publish anonymised and aggregated information on whistleblowing cases and outcomes in internal or external reports, including sustainability disclosures, to demonstrate transparency, support learning and improve risk management.</w:t>
      </w:r>
    </w:p>
    <w:p>
      <w:pPr>
        <w:pStyle w:val="Heading2"/>
      </w:pPr>
      <w:r>
        <w:t>Governance, review and related policies</w:t>
      </w:r>
    </w:p>
    <w:p>
      <w:r>
        <w:t>This policy is approved by the Executive Management. It is reviewed regularly to reflect changes in laws, best practices, stakeholder expectations and learnings from case handling.</w:t>
      </w:r>
    </w:p>
    <w:p>
      <w:r>
        <w:t>The following policies support the implementation of the BioMar Speak‑Up Policy:</w:t>
      </w:r>
    </w:p>
    <w:p>
      <w:pPr>
        <w:pStyle w:val="ListBullet"/>
      </w:pPr>
      <w:r>
        <w:t>Code of Conduct.</w:t>
      </w:r>
    </w:p>
    <w:p>
      <w:pPr>
        <w:pStyle w:val="ListBullet"/>
      </w:pPr>
      <w:r>
        <w:t>Human Rights Policy.</w:t>
      </w:r>
    </w:p>
    <w:p>
      <w:pPr>
        <w:pStyle w:val="ListBullet"/>
      </w:pPr>
      <w:r>
        <w:t>Responsible Sourcing Policy.</w:t>
      </w:r>
    </w:p>
    <w:p>
      <w:pPr>
        <w:pStyle w:val="ListBullet"/>
      </w:pPr>
      <w:r>
        <w:t>Supplier Code of Conduct.</w:t>
      </w:r>
    </w:p>
    <w:p>
      <w:pPr>
        <w:pStyle w:val="ListBullet"/>
      </w:pPr>
      <w:r>
        <w:t>Responsible Employment Policy.</w:t>
      </w:r>
    </w:p>
    <w:p>
      <w:pPr>
        <w:pStyle w:val="ListBullet"/>
      </w:pPr>
      <w:r>
        <w:t>Health, Safety and Environment policies.</w:t>
      </w:r>
    </w:p>
    <w:p>
      <w:pPr>
        <w:pStyle w:val="ListBullet"/>
      </w:pPr>
      <w:r>
        <w:t>Sanctions and Exports Controls Policy.</w:t>
      </w:r>
    </w:p>
    <w:p>
      <w:pPr>
        <w:pStyle w:val="ListBullet"/>
      </w:pPr>
      <w:r>
        <w:t>Other relevant compliance policies and procedures applicable from time to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