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pStyle w:val="Heading2"/>
            </w:pPr>
            <w:r>
              <w:t>Introduction</w:t>
            </w:r>
          </w:p>
          <w:p>
            <w:r>
              <w:t>All employees should be able to travel</w:t>
            </w:r>
          </w:p>
          <w:p>
            <w:r>
              <w:t>in a safe and healthy manner.</w:t>
            </w:r>
          </w:p>
          <w:p>
            <w:pPr>
              <w:pStyle w:val="ListBullet"/>
            </w:pPr>
            <w:r>
              <w:t>Travel insurance must be in place.</w:t>
            </w:r>
          </w:p>
          <w:p>
            <w:pPr>
              <w:pStyle w:val="ListBullet"/>
            </w:pPr>
            <w:r>
              <w:t>Travellers should have access to support resources.</w:t>
            </w:r>
          </w:p>
          <w:p>
            <w:pPr>
              <w:pStyle w:val="ListBullet"/>
            </w:pPr>
            <w:r>
              <w:t>Emergency preparedness is a prerequisite.</w:t>
            </w:r>
          </w:p>
          <w:p>
            <w:pPr>
              <w:pStyle w:val="ListBullet"/>
            </w:pPr>
            <w:r>
              <w:t>Travel should be cost-conscious.</w:t>
            </w:r>
          </w:p>
          <w:p>
            <w:pPr>
              <w:pStyle w:val="Heading1"/>
            </w:pPr>
            <w:r>
              <w:t>Principle 1: Travel insurance must be in place</w:t>
            </w:r>
          </w:p>
        </w:tc>
        <w:tc>
          <w:tcPr>
            <w:tcW w:type="dxa" w:w="4320"/>
          </w:tcPr>
          <w:p>
            <w:r>
              <w:t>Cost-consciousness should be practiced</w:t>
            </w:r>
          </w:p>
          <w:p>
            <w:r>
              <w:t>by all employees and managers</w:t>
            </w:r>
          </w:p>
        </w:tc>
      </w:tr>
    </w:tbl>
    <w:p/>
    <w:p>
      <w:r>
        <w:rPr>
          <w:b w:val="0"/>
        </w:rPr>
        <w:t>At BioMar, we recognise the importance of business travel in achieving our goals. Business travel is a critical component of our operations, allowing us to meet external stakeholders and collaborate with colleagues across the globe. To ensure that all travel is conducted efficiently and safely, we have established this Travel Policy, which is governed by two priorities:</w:t>
      </w:r>
    </w:p>
    <w:p>
      <w:r>
        <w:rPr>
          <w:b/>
        </w:rPr>
        <w:t>Health &amp; Safety Cost-Consciouness</w:t>
      </w:r>
    </w:p>
    <w:p>
      <w:r>
        <w:rPr>
          <w:b w:val="0"/>
        </w:rPr>
        <w:t>As we acknowledge that traveling can pose various risks, safety and health are our top priorities. In compliance with our Health &amp; Safety Policy, we are therefore committed to providing the necessary support and resources to help our employees travel safely. Equally important is cost-consciousness. Efficient use of company resources allows us to maximize support for our business activities while maintaining financial prudence. To uphold these priorities, the following principles are established:</w:t>
      </w:r>
    </w:p>
    <w:p>
      <w:r>
        <w:rPr>
          <w:b w:val="0"/>
        </w:rPr>
        <w:t>These principles are designed to create a safe, efficient, and cost-effective travel experience for all employees. To further enhance the travel experience, BioMar has partnered with International SOS, a global organization dedicated to providing medical and travel security services. Our membership with International SOS offers our employees access to a wide range of resources and support services designed to ensure safety and well-being while travelling.</w:t>
      </w:r>
    </w:p>
    <w:p>
      <w:r>
        <w:rPr>
          <w:b w:val="0"/>
        </w:rPr>
        <w:t>To ensure the safety and security of our employees during business travel, all employees must be covered by travel insurance when travelling on behalf of BioMar. The travel insurance must be in place before the travel is initiated and should ensure adequate coverage at international standards.</w:t>
      </w:r>
    </w:p>
    <w:p>
      <w:r>
        <w:rPr>
          <w:b w:val="0"/>
        </w:rPr>
        <w:t>The travel insurance should be purchased by the business unit with which the employee has an active employment agreement. If the employee has multiple agreements with different units, the purchasing obligation lies with the business unit that is directly responsible for paying out the employee’s salary irrespective of any subsequent intercompany invoicing.</w:t>
      </w:r>
    </w:p>
    <w:p>
      <w:r>
        <w:rPr>
          <w:b w:val="0"/>
        </w:rPr>
        <w:t>If an employee chooses to extend a business trip with personal vacation time, BioMar will only cover travel insurance costs if the extension does not incur additional expenses. If the employee intends to engage in high-risk activities, it must be verified in advance that the insurance covers the activity.</w:t>
      </w:r>
    </w:p>
    <w:p>
      <w:r>
        <w:rPr>
          <w:b w:val="0"/>
        </w:rPr>
        <w:t>When inviting external stakeholders to events for which we handle travel arrangements, they must be informed that they are responsible for obtaining travel insurance as the BioMar insurance does not cover external stakeholders.</w:t>
      </w:r>
    </w:p>
    <w:p>
      <w:pPr>
        <w:pStyle w:val="Heading1"/>
      </w:pPr>
      <w:r>
        <w:t>Principle 2: Travellers should have access to support resources</w:t>
      </w:r>
    </w:p>
    <w:p>
      <w:r>
        <w:rPr>
          <w:b w:val="0"/>
        </w:rPr>
        <w:t>In BioMar, we recognize that even the most seasoned traveller occasionally need support to facilitate a safe and enjoyable travel experience. Therefore, we are committed to ensuring that support resources are readily available to all employees embarking on business trips:</w:t>
      </w:r>
    </w:p>
    <w:tbl>
      <w:tblPr>
        <w:tblStyle w:val="TableGrid"/>
        <w:tblW w:type="auto" w:w="0"/>
        <w:tblLook w:firstColumn="1" w:firstRow="1" w:lastColumn="0" w:lastRow="0" w:noHBand="0" w:noVBand="1" w:val="04A0"/>
      </w:tblPr>
      <w:tblGrid>
        <w:gridCol w:w="2880"/>
        <w:gridCol w:w="2880"/>
        <w:gridCol w:w="2880"/>
      </w:tblGrid>
      <w:tr>
        <w:tc>
          <w:tcPr>
            <w:tcW w:type="dxa" w:w="2880"/>
          </w:tcPr>
          <w:p>
            <w:r>
              <w:t>Travel Support Resource</w:t>
            </w:r>
          </w:p>
        </w:tc>
        <w:tc>
          <w:tcPr>
            <w:tcW w:type="dxa" w:w="2880"/>
          </w:tcPr>
          <w:p>
            <w:r/>
          </w:p>
        </w:tc>
        <w:tc>
          <w:tcPr>
            <w:tcW w:type="dxa" w:w="2880"/>
          </w:tcPr>
          <w:p>
            <w:r/>
          </w:p>
        </w:tc>
      </w:tr>
      <w:tr>
        <w:tc>
          <w:tcPr>
            <w:tcW w:type="dxa" w:w="2880"/>
          </w:tcPr>
          <w:p>
            <w:r>
              <w:t>Destination Information</w:t>
            </w:r>
          </w:p>
        </w:tc>
        <w:tc>
          <w:tcPr>
            <w:tcW w:type="dxa" w:w="2880"/>
          </w:tcPr>
          <w:p>
            <w:r>
              <w:t>Travel Training</w:t>
            </w:r>
          </w:p>
        </w:tc>
        <w:tc>
          <w:tcPr>
            <w:tcW w:type="dxa" w:w="2880"/>
          </w:tcPr>
          <w:p>
            <w:r>
              <w:t>Access to Assistance Centers</w:t>
            </w:r>
          </w:p>
        </w:tc>
      </w:tr>
      <w:tr>
        <w:tc>
          <w:tcPr>
            <w:tcW w:type="dxa" w:w="2880"/>
          </w:tcPr>
          <w:p>
            <w:r>
              <w:t>Understanding the unique</w:t>
              <w:br/>
              <w:t>characteristics of each destination</w:t>
              <w:br/>
              <w:t>is crucial for travellers to make</w:t>
              <w:br/>
              <w:t>informed decisions and stay safe.</w:t>
              <w:br/>
              <w:t>Through our partnership with</w:t>
              <w:br/>
              <w:t>International SOS, employees</w:t>
              <w:br/>
              <w:t>have access to comprehensive</w:t>
              <w:br/>
              <w:t>destination information, including</w:t>
              <w:br/>
              <w:t>health advisories, security risks,</w:t>
              <w:br/>
              <w:t>and local customs.</w:t>
              <w:br/>
              <w:t>Travellers are therefore equipped</w:t>
              <w:br/>
              <w:t>with the knowledge they</w:t>
              <w:br/>
              <w:t>need to navigate unfamiliar</w:t>
              <w:br/>
              <w:t>environments confidently.</w:t>
            </w:r>
          </w:p>
        </w:tc>
        <w:tc>
          <w:tcPr>
            <w:tcW w:type="dxa" w:w="2880"/>
          </w:tcPr>
          <w:p>
            <w:r>
              <w:t>Preparation and travel knowledge</w:t>
              <w:br/>
              <w:t>is key to traveling safely.</w:t>
              <w:br/>
              <w:t>Biomar therefore offers training</w:t>
              <w:br/>
              <w:t>resources on Workday Learning</w:t>
              <w:br/>
              <w:t>to help employees enhance</w:t>
              <w:br/>
              <w:t>their travel preparedness. For</w:t>
              <w:br/>
              <w:t>employees travelling to higher</w:t>
              <w:br/>
              <w:t>risk destinations, training videos</w:t>
              <w:br/>
              <w:t>targeting this type of travel are</w:t>
              <w:br/>
              <w:t>particularly valuable.</w:t>
              <w:br/>
              <w:t>By completing relevant training</w:t>
              <w:br/>
              <w:t>modules, employees can better</w:t>
              <w:br/>
              <w:t>navigate potential risks and</w:t>
              <w:br/>
              <w:t>challenges during their travels.</w:t>
            </w:r>
          </w:p>
        </w:tc>
        <w:tc>
          <w:tcPr>
            <w:tcW w:type="dxa" w:w="2880"/>
          </w:tcPr>
          <w:p>
            <w:r>
              <w:t>In the event of an emergency</w:t>
              <w:br/>
              <w:t>or unforeseen circumstances,</w:t>
              <w:br/>
              <w:t>employees can rely on</w:t>
              <w:br/>
              <w:t>International SOS for 24/7</w:t>
              <w:br/>
              <w:t>emergency assistance services.</w:t>
              <w:br/>
              <w:t>By calling the assistance</w:t>
              <w:br/>
              <w:t>centers, employees can receive</w:t>
              <w:br/>
              <w:t>support and advice on their</w:t>
              <w:br/>
              <w:t>travels. The assistance centers</w:t>
              <w:br/>
              <w:t>can also be used for general</w:t>
              <w:br/>
              <w:t>travel-related queries.</w:t>
              <w:br/>
              <w:t>Travellers are therefore able to</w:t>
              <w:br/>
              <w:t>receive the assistance they need,</w:t>
              <w:br/>
              <w:t>wherever they are in the world.</w:t>
            </w:r>
          </w:p>
        </w:tc>
      </w:tr>
    </w:tbl>
    <w:p/>
    <w:p>
      <w:r>
        <w:rPr>
          <w:b w:val="0"/>
        </w:rPr>
        <w:t>We encourage the proactive use of these resources to enhance travel safety and increase peace of mind.</w:t>
      </w:r>
    </w:p>
    <w:p>
      <w:pPr>
        <w:pStyle w:val="Heading1"/>
      </w:pPr>
      <w:r>
        <w:t>Principle 3: Emergency preparedness is a prerequisite</w:t>
      </w:r>
    </w:p>
    <w:p>
      <w:r>
        <w:rPr>
          <w:b w:val="0"/>
        </w:rPr>
        <w:t>Ensuring that our employees are well-prepared for emergencies during business travel is a critical priority at BioMar. While we hope that emergencies never happen, being prepared is essential for protecting our employees’ health and safety. Proper preparedness ensures that BioMar can respond effectively to an emergency, no matter how unlikely.</w:t>
      </w:r>
    </w:p>
    <w:p>
      <w:r>
        <w:rPr>
          <w:b w:val="0"/>
        </w:rPr>
        <w:t>Our partnership with International SOS is a cornerstone of our emergency preparedness strategy. It is essential for employees to know how to access the services before travelling is commenced. Employees are also encouraged to engage in proactive risk management by staying informed about the conditions of their travel destination. Should an emergency occur, employees can contact International SOS for immediate help, ensuring that professional support is available at all times.</w:t>
      </w:r>
    </w:p>
    <w:p>
      <w:r>
        <w:rPr>
          <w:b w:val="0"/>
        </w:rPr>
        <w:t>Employees traveling to medium to high-risk destinations must submit their travel itineraries to International SOS before departure. By providing this information, BioMar and International SOS can access employee’s whereabouts and offer prompt assistance if an emergency occurs. This proactive approach ensures that employees are well-protected and their safety is being actively monitored.</w:t>
      </w:r>
    </w:p>
    <w:p>
      <w:r>
        <w:rPr>
          <w:b w:val="0"/>
        </w:rPr>
        <w:t>Before embarking on any business trip, employees must complete and regularly update their emergency contact information in Workday. This step is crucial for enabling BioMar to swiftly reach the appropriate contacts in case of an emergency.</w:t>
      </w:r>
    </w:p>
    <w:p>
      <w:pPr>
        <w:pStyle w:val="Heading1"/>
      </w:pPr>
      <w:r>
        <w:t>Principle 4: Travel should be cost-conscious</w:t>
      </w:r>
    </w:p>
    <w:p>
      <w:r>
        <w:rPr>
          <w:b w:val="0"/>
        </w:rPr>
        <w:t>At BioMar, we are committed to managing our resources responsibly to ensure the viability of our business activities. This includes making cost-effective decisions regarding business travel. Travel costs should be limited to those necessary to support the primary purpose of the trip. We encourage all employees and managers to make prudent decisions regarding travel expenses to maintain financial efficiency.</w:t>
      </w:r>
    </w:p>
    <w:p>
      <w:r>
        <w:rPr>
          <w:b w:val="0"/>
        </w:rPr>
        <w:t>Employees are expected to book travel arrangements that meet BioMar’s criteria for cost-effectiveness. This includes selecting standard economy class for transportation and choosing accommodations that provide good value for money without compromising safety or essential comfort. If local hotel agreements exist, those must be used whenever possible. To take advantage of lower rates for early bookings, business travels should be booked well in advance whenever possible. Similarly, cost-conscious behaviours fitting the purpose of the travel should be adopted during the trip.</w:t>
      </w:r>
    </w:p>
    <w:p>
      <w:r>
        <w:rPr>
          <w:b w:val="0"/>
        </w:rPr>
        <w:t>For all business-related air travel, tickets should be standard Economy Class with low flexibility. However, in cases where medical reasons necessitate additional legroom, ‘Economy Plus’ may be purchased with advance written approval from the employee’s manager. Additionally, managers may grant advance written approval for purchasing tickets with flexibility under special circumstances, such as a high probability of meeting date changes at the last moment.</w:t>
      </w:r>
    </w:p>
    <w:p>
      <w:r>
        <w:rPr>
          <w:b w:val="0"/>
        </w:rPr>
        <w:t>For this reason, Business Class is only permissible under specific circumstances. Employees are eligible for Business Class if the travel distance exceeds 6 hours and they meet one of the following criteria:</w:t>
      </w:r>
    </w:p>
    <w:p>
      <w:pPr>
        <w:pStyle w:val="ListBullet"/>
      </w:pPr>
      <w:r>
        <w:t>Member of the Executive Committee.</w:t>
      </w:r>
    </w:p>
    <w:p>
      <w:pPr>
        <w:pStyle w:val="ListBullet"/>
      </w:pPr>
      <w:r>
        <w:t>Managing Director/Global Director reporting to a member of the Executive Committee and traveling more than 60 days per year on average.</w:t>
      </w:r>
    </w:p>
    <w:p>
      <w:r>
        <w:rPr>
          <w:b w:val="0"/>
        </w:rPr>
        <w:t>Exceptions to this policy can only be considered in unique circumstances, subject to prior written approval by an Executive Committee member and the Group CFO. Lounge access is offered through airline frequent flyer programs or credit cards and is not available for standalone purchase.</w:t>
      </w:r>
    </w:p>
    <w:p>
      <w:r>
        <w:rPr>
          <w:b w:val="0"/>
        </w:rPr>
        <w:t>As we recognize that travelling long distances across multiple time zones can be challenging, an additional day can be included in any overseas trips to ensure sufficient sleep and rest prior to any work-related activities on the destination. Upon returning home, employees should be afforded an adequate rest period in line with local labour legislation. If, after this rest period, an employee still feels the effects of jet lag and they need to operate heavy machinery or drive, they should have a discretionary talk with their manager to ensure their safety and well-being.</w:t>
      </w:r>
    </w:p>
    <w:p>
      <w:pPr>
        <w:pStyle w:val="Heading1"/>
      </w:pPr>
      <w:r>
        <w:t>Application</w:t>
      </w:r>
    </w:p>
    <w:p>
      <w:r>
        <w:rPr>
          <w:b w:val="0"/>
        </w:rPr>
        <w:t>The policy applies to all consolidated companies in BioMar Group. The application of the policy for Joint Ventures is decided by the Board of each entity.</w:t>
      </w:r>
    </w:p>
    <w:p>
      <w:r>
        <w:rPr>
          <w:b w:val="0"/>
        </w:rPr>
        <w:t>Additional information about the application of the policy can be found in the Travel Policy Implementation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