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1. Introduction</w:t>
      </w:r>
    </w:p>
    <w:p>
      <w:pPr>
        <w:pStyle w:val="Heading2"/>
      </w:pPr>
      <w:r>
        <w:t>2. The fundamental principles</w:t>
      </w:r>
    </w:p>
    <w:p>
      <w:pPr>
        <w:pStyle w:val="Heading2"/>
      </w:pPr>
      <w:r>
        <w:t>Principle 1: Fair and equal pay</w:t>
      </w:r>
    </w:p>
    <w:p>
      <w:pPr>
        <w:pStyle w:val="Heading2"/>
      </w:pPr>
      <w:r>
        <w:t>Principle 2: Commitment to living wages</w:t>
      </w:r>
    </w:p>
    <w:p>
      <w:pPr>
        <w:pStyle w:val="Heading2"/>
      </w:pPr>
      <w:r>
        <w:t>Principle 3: Respectful pay dialogues</w:t>
      </w:r>
    </w:p>
    <w:p>
      <w:pPr>
        <w:pStyle w:val="Heading2"/>
      </w:pPr>
      <w:r>
        <w:t>Principle 4: Timely and full payout</w:t>
      </w:r>
    </w:p>
    <w:p>
      <w:pPr>
        <w:pStyle w:val="Heading2"/>
      </w:pPr>
      <w:r>
        <w:t>Introduction</w:t>
      </w:r>
    </w:p>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pStyle w:val="Heading1"/>
      </w:pPr>
      <w:r>
        <w:t>The fundamental principles</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pPr>
        <w:pStyle w:val="Heading1"/>
      </w:pPr>
      <w:r>
        <w:t>Principle 2: Commitment to Living Wage</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location.</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w:t>
      </w:r>
    </w:p>
    <w:p>
      <w: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r>
        <w:t>Every worker has the right to terminate their employment with BioMar and with the provision of reasonable notice to fully receive all entitled salary and benefits.</w:t>
      </w:r>
    </w:p>
    <w:p>
      <w:pPr>
        <w:pStyle w:val="Heading1"/>
      </w:pPr>
      <w:r>
        <w:t>References</w:t>
      </w:r>
    </w:p>
    <w:p>
      <w:r>
        <w:t>BioMar documents: (If no date is given, the latest issue applies)</w:t>
      </w:r>
    </w:p>
    <w:p>
      <w: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