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r>
        <w:t>The objective of this Sanctions and Export Controls policy (the “Policy”) is to ensure that all business activities of BioMar Group A/S, CVR no. 38 57 06 17, and its subsidiaries and controlled or jointly controlled companies (collectively “BioMar” or “Group“) comply with international economic or financial sanctions and applicable export control legislation, which prohibit or regulate business conduct towards specific countries, regions, entities, and individuals.</w:t>
      </w:r>
    </w:p>
    <w:p>
      <w: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pStyle w:val="Heading1"/>
      </w:pPr>
      <w:r>
        <w:t>Who must comply with this Policy?</w:t>
      </w:r>
    </w:p>
    <w:p>
      <w:r>
        <w:t>This Policy applies to all employees, officers, management, and directors of BioMar and to business partners of BioMar, and to such other persons as designated by BioMar from time to time (“Representatives”).</w:t>
      </w:r>
    </w:p>
    <w:p>
      <w:r>
        <w:t>This Policy also applies to anyone performing services for, or on behalf of BioMar, e.g. agents and distributors.</w:t>
      </w:r>
    </w:p>
    <w:p>
      <w:pPr>
        <w:pStyle w:val="Heading1"/>
      </w:pPr>
      <w:r>
        <w:t>What are Sanctions and Export Control Rules?</w:t>
      </w:r>
    </w:p>
    <w:p>
      <w:pPr>
        <w:pStyle w:val="Heading2"/>
      </w:pPr>
      <w:r>
        <w:t>Sanctions</w:t>
      </w:r>
    </w:p>
    <w:p>
      <w: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(“Sanctions”).</w:t>
      </w:r>
    </w:p>
    <w:p>
      <w: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r>
        <w:t>Sanctions may include:</w:t>
      </w:r>
    </w:p>
    <w:p>
      <w:pPr>
        <w:pStyle w:val="ListBullet"/>
      </w:pPr>
      <w:r>
        <w:t>export bans, import bans, and prohibitions on the provision of certain specified services;</w:t>
      </w:r>
    </w:p>
    <w:p>
      <w:pPr>
        <w:pStyle w:val="ListBullet"/>
      </w:pPr>
      <w:r>
        <w:t>prohibitions on certain commercial activities (such as joint ventures and other investments);</w:t>
      </w:r>
    </w:p>
    <w:p>
      <w:pPr>
        <w:pStyle w:val="ListBullet"/>
      </w:pPr>
      <w:r>
        <w:t>prohibitions against transfer of anything of value to and from a sanctioned individual, entity, country,</w:t>
      </w:r>
    </w:p>
    <w:p>
      <w:r>
        <w:t>territory, or government (asset freeze);</w:t>
      </w:r>
    </w:p>
    <w:p>
      <w:r>
        <w:t>targeted financial sanctions, which may include prohibitions on dealings with specific governments, countries or territories, and designated entities and individuals;</w:t>
      </w:r>
    </w:p>
    <w:p>
      <w:pPr>
        <w:pStyle w:val="ListBullet"/>
      </w:pPr>
      <w:r>
        <w:t>visa and travel bans; and</w:t>
      </w:r>
    </w:p>
    <w:p>
      <w:pPr>
        <w:pStyle w:val="ListBullet"/>
      </w:pPr>
      <w:r>
        <w:t>other financial restrictions.</w:t>
      </w:r>
    </w:p>
    <w:p>
      <w:r>
        <w:t>Information about the countries and regions subject to trade sanctions imposed by the EU and the United States may be found here:</w:t>
      </w:r>
    </w:p>
    <w:p>
      <w:pPr>
        <w:pStyle w:val="ListBullet"/>
      </w:pPr>
      <w:r>
        <w:t>https://www.sanctionsmap.eu/#/main</w:t>
      </w:r>
    </w:p>
    <w:p>
      <w:pPr>
        <w:pStyle w:val="ListBullet"/>
      </w:pPr>
      <w:r>
        <w:t>https://ofac.treasury.gov/sanctions-programs-and-country-information</w:t>
      </w:r>
    </w:p>
    <w:p>
      <w:pPr>
        <w:pStyle w:val="Heading2"/>
      </w:pPr>
      <w:r>
        <w:t>Export Control Rules</w:t>
      </w:r>
    </w:p>
    <w:p>
      <w: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“Export Control Rules”).</w:t>
      </w:r>
    </w:p>
    <w:p>
      <w:r>
        <w:t>The primary objective of Export Control Rules is to restrict the production or spreading of weapons and</w:t>
      </w:r>
    </w:p>
    <w:p>
      <w:r>
        <w:t>items that can be used for military purposes to certain countries and recipients and to place financial or political pressure on politically involved individuals in certain countries.</w:t>
      </w:r>
    </w:p>
    <w:p>
      <w: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pStyle w:val="Heading1"/>
      </w:pPr>
      <w:r>
        <w:t>Conduct of business</w:t>
      </w:r>
    </w:p>
    <w:p>
      <w: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r>
        <w:t>BioMar will not, and it shall be prohibited to, engage, directly or indirectly, in any activities or business with individuals or legal entities in the countries and regions listed in Attachment A (“High-Risk Sanctioned Countries”), without prior written approval of the Compliance Committee.</w:t>
      </w:r>
    </w:p>
    <w:p>
      <w: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r>
        <w:t>BioMar has adopted a zero-engagement approach in relation to Russia.</w:t>
      </w:r>
    </w:p>
    <w:p>
      <w:r>
        <w:t>BioMar shall not engage, directly or indirectly, in any trade or commercial activities with individuals or legal entities in Russia, Belarus, or the non-government controlled areas of Ukraine (including Crimea and the regions of Donetsk and Luhansk).</w:t>
      </w:r>
    </w:p>
    <w:p>
      <w:r>
        <w:t>This prohibition includes, without limitation, the sale of all BioMar products and the sourcing of raw materials, components, and other goods or services.</w:t>
      </w:r>
    </w:p>
    <w:p>
      <w:r>
        <w:t>The prohibition applies irrespective of whether such activities could otherwise be conducted in compliance with this Policy, applicable Sanctions and/or Export Control Rules.</w:t>
      </w:r>
    </w:p>
    <w:p>
      <w:pPr>
        <w:pStyle w:val="Heading1"/>
      </w:pPr>
      <w:r>
        <w:t>Non-compliance</w:t>
      </w:r>
    </w:p>
    <w:p>
      <w: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pStyle w:val="Heading1"/>
      </w:pPr>
      <w:r>
        <w:t>Policy Implementation and Training</w:t>
      </w:r>
    </w:p>
    <w:p>
      <w: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“Compliance Programme”).</w:t>
      </w:r>
    </w:p>
    <w:p>
      <w: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r>
        <w:t>All relevant managers and employees of BioMar must on a regular basis participate in training on Sanctions and Export Control Rules and application of this Policy and the Compliance Programme</w:t>
      </w:r>
    </w:p>
    <w:p>
      <w:pPr>
        <w:pStyle w:val="Heading1"/>
      </w:pPr>
      <w:r>
        <w:t>Policy Review</w:t>
      </w:r>
    </w:p>
    <w:p>
      <w: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r>
        <w:t>The Board of Directors of BioMar shall annually review, and if relevant update, this Policy.</w:t>
      </w:r>
    </w:p>
    <w:p>
      <w: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pStyle w:val="Heading1"/>
      </w:pPr>
      <w:r>
        <w:t>Audit</w:t>
      </w:r>
    </w:p>
    <w:p>
      <w:r>
        <w:t>Each Representative shall to the extent possible provide access to all relevant documents, records, systems, processes, and policies in order to enable BioMar (or its third-party professional representatives) to audit and verify compliance with this Policy.</w:t>
      </w:r>
    </w:p>
    <w:p>
      <w:pPr>
        <w:pStyle w:val="Heading1"/>
      </w:pPr>
      <w:r>
        <w:t>ATTACHMENT A: HIGH-RISK SANCTIONED COUNTRIES</w:t>
      </w:r>
    </w:p>
    <w:p>
      <w:pPr>
        <w:pStyle w:val="Heading2"/>
      </w:pPr>
      <w:r>
        <w:t>Revised in April 2026</w:t>
      </w:r>
    </w:p>
    <w:p>
      <w:r>
        <w:t>Russia*</w:t>
      </w:r>
    </w:p>
    <w:p>
      <w:r>
        <w:t>Belarus*</w:t>
      </w:r>
    </w:p>
    <w:p>
      <w:r>
        <w:t>Donetsk, Luhansk, and Crimea*</w:t>
      </w:r>
    </w:p>
    <w:p>
      <w:r>
        <w:t>Iran</w:t>
      </w:r>
    </w:p>
    <w:p>
      <w:r>
        <w:t>North Korea</w:t>
      </w:r>
    </w:p>
    <w:p>
      <w:r>
        <w:t>Cuba</w:t>
      </w:r>
    </w:p>
    <w:p>
      <w:r>
        <w:t>Venezuela</w:t>
      </w:r>
    </w:p>
    <w:p>
      <w:r>
        <w:t>Syria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