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970A" w14:textId="0F31465C" w:rsidR="00F2125A" w:rsidRPr="00371BEA" w:rsidRDefault="0083789D" w:rsidP="006F1C5D">
      <w:pPr>
        <w:pStyle w:val="ForsideUdkasttekstGr"/>
        <w:ind w:left="0"/>
        <w:rPr>
          <w:rFonts w:ascii="Avenir Next LT Pro" w:hAnsi="Avenir Next LT Pro"/>
          <w:color w:val="1B4076"/>
          <w:sz w:val="22"/>
          <w:szCs w:val="22"/>
          <w:lang w:val="en-GB"/>
        </w:rPr>
      </w:pPr>
      <w:r>
        <w:rPr>
          <w:noProof/>
        </w:rPr>
        <w:drawing>
          <wp:anchor distT="0" distB="0" distL="114300" distR="114300" simplePos="0" relativeHeight="251658246" behindDoc="0" locked="0" layoutInCell="1" allowOverlap="1" wp14:anchorId="21C3BB4E" wp14:editId="065D2BCD">
            <wp:simplePos x="0" y="0"/>
            <wp:positionH relativeFrom="margin">
              <wp:align>right</wp:align>
            </wp:positionH>
            <wp:positionV relativeFrom="paragraph">
              <wp:posOffset>-882584</wp:posOffset>
            </wp:positionV>
            <wp:extent cx="1048385" cy="973455"/>
            <wp:effectExtent l="0" t="0" r="0" b="0"/>
            <wp:wrapNone/>
            <wp:docPr id="92764556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8385" cy="973455"/>
                    </a:xfrm>
                    <a:prstGeom prst="roundRect">
                      <a:avLst/>
                    </a:prstGeom>
                    <a:noFill/>
                  </pic:spPr>
                </pic:pic>
              </a:graphicData>
            </a:graphic>
            <wp14:sizeRelH relativeFrom="page">
              <wp14:pctWidth>0</wp14:pctWidth>
            </wp14:sizeRelH>
            <wp14:sizeRelV relativeFrom="page">
              <wp14:pctHeight>0</wp14:pctHeight>
            </wp14:sizeRelV>
          </wp:anchor>
        </w:drawing>
      </w:r>
      <w:r w:rsidR="00F63518">
        <w:rPr>
          <w:noProof/>
        </w:rPr>
        <mc:AlternateContent>
          <mc:Choice Requires="wps">
            <w:drawing>
              <wp:anchor distT="0" distB="0" distL="114300" distR="114300" simplePos="0" relativeHeight="251658242" behindDoc="0" locked="0" layoutInCell="1" allowOverlap="1" wp14:anchorId="36795CC4" wp14:editId="04180E4B">
                <wp:simplePos x="0" y="0"/>
                <wp:positionH relativeFrom="page">
                  <wp:align>left</wp:align>
                </wp:positionH>
                <wp:positionV relativeFrom="paragraph">
                  <wp:posOffset>-1430729</wp:posOffset>
                </wp:positionV>
                <wp:extent cx="7559675" cy="10680700"/>
                <wp:effectExtent l="0" t="0" r="3175" b="6350"/>
                <wp:wrapNone/>
                <wp:docPr id="4" name="Graphic 4"/>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CEB7632" id="Graphic 4" o:spid="_x0000_s1026" style="position:absolute;margin-left:0;margin-top:-112.65pt;width:595.25pt;height:841pt;z-index:251663360;visibility:visible;mso-wrap-style:square;mso-wrap-distance-left:9pt;mso-wrap-distance-top:0;mso-wrap-distance-right:9pt;mso-wrap-distance-bottom:0;mso-position-horizontal:lef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006B7399" w:rsidRPr="006B7399">
        <w:rPr>
          <w:rFonts w:ascii="Arial" w:hAnsi="Arial" w:cs="Arial"/>
          <w:b/>
          <w:noProof/>
          <w:color w:val="BAE5F2"/>
          <w:spacing w:val="21"/>
          <w:sz w:val="72"/>
          <w:szCs w:val="72"/>
        </w:rPr>
        <w:drawing>
          <wp:anchor distT="0" distB="0" distL="114300" distR="114300" simplePos="0" relativeHeight="251658241" behindDoc="1" locked="0" layoutInCell="1" allowOverlap="1" wp14:anchorId="15CCF33A" wp14:editId="2330252B">
            <wp:simplePos x="0" y="0"/>
            <wp:positionH relativeFrom="page">
              <wp:align>right</wp:align>
            </wp:positionH>
            <wp:positionV relativeFrom="paragraph">
              <wp:posOffset>-1428849</wp:posOffset>
            </wp:positionV>
            <wp:extent cx="7564996" cy="10675620"/>
            <wp:effectExtent l="0" t="0" r="0" b="0"/>
            <wp:wrapNone/>
            <wp:docPr id="7243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64996"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D2F">
        <w:rPr>
          <w:noProof/>
        </w:rPr>
        <mc:AlternateContent>
          <mc:Choice Requires="wps">
            <w:drawing>
              <wp:anchor distT="0" distB="0" distL="0" distR="0" simplePos="0" relativeHeight="251658240" behindDoc="1" locked="0" layoutInCell="1" allowOverlap="1" wp14:anchorId="58CE68C3" wp14:editId="65F3322D">
                <wp:simplePos x="0" y="0"/>
                <wp:positionH relativeFrom="page">
                  <wp:align>right</wp:align>
                </wp:positionH>
                <wp:positionV relativeFrom="page">
                  <wp:align>top</wp:align>
                </wp:positionV>
                <wp:extent cx="7559675" cy="10675917"/>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75917"/>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DB9828F" id="Graphic 1" o:spid="_x0000_s1026" style="position:absolute;margin-left:544.05pt;margin-top:0;width:595.25pt;height:840.6pt;z-index:-251657216;visibility:visible;mso-wrap-style:square;mso-width-percent:0;mso-height-percent:0;mso-wrap-distance-left:0;mso-wrap-distance-top:0;mso-wrap-distance-right:0;mso-wrap-distance-bottom:0;mso-position-horizontal:right;mso-position-horizontal-relative:page;mso-position-vertical:top;mso-position-vertical-relative:page;mso-width-percent:0;mso-height-percent:0;mso-width-relative:margin;mso-height-relative:margin;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" path="m7559992,l,,,10692003r7559992,l7559992,xe" fillcolor="#1c4174" stroked="f">
                <v:path arrowok="t"/>
                <w10:wrap anchorx="page" anchory="page"/>
              </v:shape>
            </w:pict>
          </mc:Fallback>
        </mc:AlternateContent>
      </w:r>
      <w:r w:rsidR="006F1C5D" w:rsidRPr="00371BEA">
        <w:rPr>
          <w:rFonts w:ascii="Avenir Next LT Pro" w:hAnsi="Avenir Next LT Pro"/>
          <w:color w:val="1B4076"/>
          <w:sz w:val="22"/>
          <w:szCs w:val="22"/>
          <w:lang w:val="en-GB"/>
        </w:rPr>
        <w:br/>
      </w:r>
      <w:bookmarkStart w:id="0" w:name="Tekst3"/>
      <w:r w:rsidR="006F1C5D" w:rsidRPr="00371BEA">
        <w:rPr>
          <w:rFonts w:ascii="Avenir Next LT Pro" w:hAnsi="Avenir Next LT Pro"/>
          <w:color w:val="1B4076"/>
          <w:sz w:val="22"/>
          <w:szCs w:val="22"/>
          <w:lang w:val="en-GB"/>
        </w:rPr>
        <w:br/>
      </w:r>
      <w:bookmarkEnd w:id="0"/>
    </w:p>
    <w:p w14:paraId="224BF392" w14:textId="03D4A101" w:rsidR="009D21C9" w:rsidRPr="00371BEA" w:rsidRDefault="009D21C9" w:rsidP="00875F11">
      <w:pPr>
        <w:pStyle w:val="ForsideUnderOverSkriftGr"/>
        <w:ind w:left="0"/>
        <w:rPr>
          <w:rFonts w:ascii="Avenir Next LT Pro" w:hAnsi="Avenir Next LT Pro"/>
          <w:color w:val="1B4076"/>
          <w:sz w:val="22"/>
          <w:szCs w:val="22"/>
          <w:lang w:val="en-GB"/>
        </w:rPr>
      </w:pPr>
    </w:p>
    <w:p w14:paraId="56CBEC99" w14:textId="413CFFF3" w:rsidR="007130BE" w:rsidRPr="00371BEA" w:rsidRDefault="002A11EE">
      <w:pPr>
        <w:spacing w:line="240" w:lineRule="auto"/>
        <w:rPr>
          <w:rFonts w:ascii="Avenir Next LT Pro" w:hAnsi="Avenir Next LT Pro"/>
          <w:color w:val="1B4076"/>
          <w:sz w:val="22"/>
          <w:szCs w:val="22"/>
          <w:lang w:val="en-GB" w:eastAsia="en-GB"/>
        </w:rPr>
      </w:pPr>
      <w:r w:rsidRPr="00882524">
        <w:rPr>
          <w:noProof/>
        </w:rPr>
        <mc:AlternateContent>
          <mc:Choice Requires="wps">
            <w:drawing>
              <wp:anchor distT="45720" distB="45720" distL="114300" distR="114300" simplePos="0" relativeHeight="251658243" behindDoc="0" locked="0" layoutInCell="1" allowOverlap="1" wp14:anchorId="776CA4D6" wp14:editId="194E04FC">
                <wp:simplePos x="0" y="0"/>
                <wp:positionH relativeFrom="margin">
                  <wp:align>right</wp:align>
                </wp:positionH>
                <wp:positionV relativeFrom="margin">
                  <wp:posOffset>3028950</wp:posOffset>
                </wp:positionV>
                <wp:extent cx="6572885" cy="2905125"/>
                <wp:effectExtent l="0" t="0" r="0" b="0"/>
                <wp:wrapThrough wrapText="bothSides">
                  <wp:wrapPolygon edited="0">
                    <wp:start x="188" y="0"/>
                    <wp:lineTo x="188" y="21388"/>
                    <wp:lineTo x="21348" y="21388"/>
                    <wp:lineTo x="21348" y="0"/>
                    <wp:lineTo x="188"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885" cy="2905125"/>
                        </a:xfrm>
                        <a:prstGeom prst="rect">
                          <a:avLst/>
                        </a:prstGeom>
                        <a:noFill/>
                        <a:ln w="9525">
                          <a:noFill/>
                          <a:miter lim="800000"/>
                          <a:headEnd/>
                          <a:tailEnd/>
                        </a:ln>
                      </wps:spPr>
                      <wps:txbx>
                        <w:txbxContent>
                          <w:p w14:paraId="3333701C" w14:textId="2D35B9D8" w:rsidR="008510AD" w:rsidRPr="00426D2F" w:rsidRDefault="008510AD" w:rsidP="008510AD">
                            <w:pPr>
                              <w:spacing w:line="240" w:lineRule="auto"/>
                              <w:rPr>
                                <w:rFonts w:ascii="Arial" w:hAnsi="Arial" w:cs="Arial"/>
                                <w:b/>
                                <w:color w:val="BAE5F2"/>
                                <w:spacing w:val="21"/>
                                <w:sz w:val="72"/>
                                <w:szCs w:val="72"/>
                              </w:rPr>
                            </w:pPr>
                            <w:r w:rsidRPr="00B15E40">
                              <w:rPr>
                                <w:rFonts w:ascii="Arial" w:hAnsi="Arial" w:cs="Arial"/>
                                <w:b/>
                                <w:color w:val="BAE5F2"/>
                                <w:spacing w:val="21"/>
                                <w:sz w:val="96"/>
                                <w:szCs w:val="96"/>
                              </w:rPr>
                              <w:t>Internal rules for handling of Inside Information and trading in Shares</w:t>
                            </w:r>
                          </w:p>
                          <w:p w14:paraId="5760A05C" w14:textId="2D6FE04C" w:rsidR="008510AD" w:rsidRPr="00436F59" w:rsidRDefault="008510AD" w:rsidP="008510AD">
                            <w:pPr>
                              <w:spacing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6CA4D6" id="_x0000_t202" coordsize="21600,21600" o:spt="202" path="m,l,21600r21600,l21600,xe">
                <v:stroke joinstyle="miter"/>
                <v:path gradientshapeok="t" o:connecttype="rect"/>
              </v:shapetype>
              <v:shape id="Cuadro de texto 2" o:spid="_x0000_s1026" type="#_x0000_t202" style="position:absolute;margin-left:466.35pt;margin-top:238.5pt;width:517.55pt;height:228.7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" filled="f" stroked="f">
                <v:textbox>
                  <w:txbxContent>
                    <w:p w14:paraId="3333701C" w14:textId="2D35B9D8" w:rsidR="008510AD" w:rsidRPr="00426D2F" w:rsidRDefault="008510AD" w:rsidP="008510AD">
                      <w:pPr>
                        <w:spacing w:line="240" w:lineRule="auto"/>
                        <w:rPr>
                          <w:rFonts w:ascii="Arial" w:hAnsi="Arial" w:cs="Arial"/>
                          <w:b/>
                          <w:color w:val="BAE5F2"/>
                          <w:spacing w:val="21"/>
                          <w:sz w:val="72"/>
                          <w:szCs w:val="72"/>
                        </w:rPr>
                      </w:pPr>
                      <w:r w:rsidRPr="00B15E40">
                        <w:rPr>
                          <w:rFonts w:ascii="Arial" w:hAnsi="Arial" w:cs="Arial"/>
                          <w:b/>
                          <w:color w:val="BAE5F2"/>
                          <w:spacing w:val="21"/>
                          <w:sz w:val="96"/>
                          <w:szCs w:val="96"/>
                        </w:rPr>
                        <w:t>Internal rules for handling of Inside Information and trading in Shares</w:t>
                      </w:r>
                    </w:p>
                    <w:p w14:paraId="5760A05C" w14:textId="2D6FE04C" w:rsidR="008510AD" w:rsidRPr="00436F59" w:rsidRDefault="008510AD" w:rsidP="008510AD">
                      <w:pPr>
                        <w:spacing w:line="240" w:lineRule="auto"/>
                        <w:rPr>
                          <w:rFonts w:ascii="Arial" w:hAnsi="Arial" w:cs="Arial"/>
                        </w:rPr>
                      </w:pPr>
                    </w:p>
                  </w:txbxContent>
                </v:textbox>
                <w10:wrap type="through" anchorx="margin" anchory="margin"/>
              </v:shape>
            </w:pict>
          </mc:Fallback>
        </mc:AlternateContent>
      </w:r>
      <w:r w:rsidR="006804B5" w:rsidRPr="00882524">
        <w:rPr>
          <w:noProof/>
        </w:rPr>
        <w:drawing>
          <wp:anchor distT="0" distB="0" distL="114300" distR="114300" simplePos="0" relativeHeight="251658244" behindDoc="0" locked="0" layoutInCell="1" allowOverlap="0" wp14:anchorId="275D7FF7" wp14:editId="0DB71272">
            <wp:simplePos x="0" y="0"/>
            <wp:positionH relativeFrom="page">
              <wp:posOffset>19049</wp:posOffset>
            </wp:positionH>
            <wp:positionV relativeFrom="page">
              <wp:posOffset>7934325</wp:posOffset>
            </wp:positionV>
            <wp:extent cx="7515225" cy="1099820"/>
            <wp:effectExtent l="0" t="0" r="9525" b="5080"/>
            <wp:wrapThrough wrapText="bothSides">
              <wp:wrapPolygon edited="0">
                <wp:start x="0" y="0"/>
                <wp:lineTo x="0" y="21326"/>
                <wp:lineTo x="21573" y="21326"/>
                <wp:lineTo x="21573"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3"/>
                    <a:srcRect t="74477" b="15204"/>
                    <a:stretch>
                      <a:fillRect/>
                    </a:stretch>
                  </pic:blipFill>
                  <pic:spPr bwMode="auto">
                    <a:xfrm>
                      <a:off x="0" y="0"/>
                      <a:ext cx="751522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5E40" w:rsidRPr="00B15E40">
        <w:rPr>
          <w:rFonts w:ascii="Arial" w:hAnsi="Arial" w:cs="Arial"/>
          <w:b/>
          <w:noProof/>
          <w:color w:val="BAE5F2"/>
          <w:spacing w:val="21"/>
          <w:sz w:val="72"/>
          <w:szCs w:val="72"/>
        </w:rPr>
        <w:drawing>
          <wp:anchor distT="0" distB="0" distL="114300" distR="114300" simplePos="0" relativeHeight="251658245" behindDoc="0" locked="0" layoutInCell="1" allowOverlap="1" wp14:anchorId="5A8394E8" wp14:editId="0BF38CF6">
            <wp:simplePos x="0" y="0"/>
            <wp:positionH relativeFrom="margin">
              <wp:align>left</wp:align>
            </wp:positionH>
            <wp:positionV relativeFrom="paragraph">
              <wp:posOffset>5165032</wp:posOffset>
            </wp:positionV>
            <wp:extent cx="5996940" cy="83185"/>
            <wp:effectExtent l="0" t="0" r="3810" b="0"/>
            <wp:wrapThrough wrapText="bothSides">
              <wp:wrapPolygon edited="0">
                <wp:start x="0" y="0"/>
                <wp:lineTo x="0" y="14840"/>
                <wp:lineTo x="21545" y="14840"/>
                <wp:lineTo x="21545" y="0"/>
                <wp:lineTo x="0" y="0"/>
              </wp:wrapPolygon>
            </wp:wrapThrough>
            <wp:docPr id="23571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6940" cy="83185"/>
                    </a:xfrm>
                    <a:prstGeom prst="rect">
                      <a:avLst/>
                    </a:prstGeom>
                    <a:noFill/>
                    <a:ln>
                      <a:noFill/>
                    </a:ln>
                  </pic:spPr>
                </pic:pic>
              </a:graphicData>
            </a:graphic>
          </wp:anchor>
        </w:drawing>
      </w:r>
      <w:r w:rsidR="007130BE" w:rsidRPr="00371BEA">
        <w:rPr>
          <w:rFonts w:ascii="Avenir Next LT Pro" w:hAnsi="Avenir Next LT Pro"/>
          <w:color w:val="1B4076"/>
          <w:sz w:val="22"/>
          <w:szCs w:val="22"/>
          <w:lang w:val="en-GB"/>
        </w:rPr>
        <w:br w:type="page"/>
      </w:r>
    </w:p>
    <w:p w14:paraId="789C67D0" w14:textId="6F7CCF3B" w:rsidR="00F2125A" w:rsidRPr="00371BEA" w:rsidRDefault="00F2125A" w:rsidP="00F2125A">
      <w:pPr>
        <w:pStyle w:val="BodyText"/>
        <w:rPr>
          <w:rFonts w:ascii="Avenir Next LT Pro" w:hAnsi="Avenir Next LT Pro" w:cs="Calibri"/>
          <w:color w:val="1B4076"/>
          <w:sz w:val="22"/>
          <w:szCs w:val="22"/>
          <w:lang w:val="en-GB"/>
        </w:rPr>
      </w:pPr>
      <w:r w:rsidRPr="004500BA">
        <w:rPr>
          <w:rFonts w:ascii="Avenir Next LT Pro" w:hAnsi="Avenir Next LT Pro" w:cs="Calibri"/>
          <w:noProof/>
          <w:color w:val="1B4076"/>
          <w:sz w:val="22"/>
          <w:szCs w:val="28"/>
          <w:lang w:val="en-GB" w:eastAsia="da-DK"/>
        </w:rPr>
        <w:fldChar w:fldCharType="end"/>
      </w:r>
    </w:p>
    <w:p w14:paraId="23479E09" w14:textId="77777777" w:rsidR="00F2125A" w:rsidRPr="00371BEA" w:rsidRDefault="00F2125A" w:rsidP="00F2125A">
      <w:pPr>
        <w:spacing w:line="240" w:lineRule="auto"/>
        <w:rPr>
          <w:rFonts w:ascii="Avenir Next LT Pro" w:hAnsi="Avenir Next LT Pro" w:cs="Calibri"/>
          <w:b/>
          <w:bCs/>
          <w:color w:val="1B4076"/>
          <w:sz w:val="22"/>
          <w:szCs w:val="22"/>
          <w:lang w:val="en-GB"/>
        </w:rPr>
      </w:pPr>
      <w:r w:rsidRPr="00371BEA">
        <w:rPr>
          <w:rFonts w:ascii="Avenir Next LT Pro" w:hAnsi="Avenir Next LT Pro" w:cs="Calibri"/>
          <w:b/>
          <w:bCs/>
          <w:color w:val="1B4076"/>
          <w:sz w:val="22"/>
          <w:szCs w:val="22"/>
          <w:lang w:val="en-GB"/>
        </w:rPr>
        <w:br w:type="page"/>
      </w:r>
    </w:p>
    <w:p w14:paraId="0D868255" w14:textId="77777777" w:rsidR="00F2125A" w:rsidRPr="00CB172D" w:rsidRDefault="00F2125A" w:rsidP="00CB172D">
      <w:r>
        <w:rPr>
          <w:rFonts w:ascii="Avenir Next LT Pro" w:hAnsi="Avenir Next LT Pro" w:cs="Calibri"/>
          <w:color w:val="1B4076"/>
          <w:sz w:val="28"/>
          <w:szCs w:val="28"/>
          <w:lang w:val="en-GB"/>
        </w:rPr>
        <w:t xml:space="preserve">1	</w:t>
      </w:r>
      <w:pPr>
        <w:pStyle w:val="Heading1"/>
        <w:spacing w:after="240"/>
        <w:rPr>
          <w:rFonts w:ascii="Avenir Next LT Pro" w:hAnsi="Avenir Next LT Pro" w:cs="Calibri"/>
          <w:color w:val="1B4076"/>
          <w:sz w:val="28"/>
          <w:szCs w:val="28"/>
          <w:lang w:val="en-GB"/>
        </w:rPr>
      </w:pPr>
      <w:bookmarkStart w:id="1" w:name="_Toc224112180"/>
      <w:r w:rsidRPr="00CB172D">
        <w:rPr>
          <w:rFonts w:ascii="Avenir Next LT Pro" w:hAnsi="Avenir Next LT Pro" w:cs="Calibri"/>
          <w:color w:val="1B4076"/>
          <w:sz w:val="28"/>
          <w:szCs w:val="28"/>
          <w:lang w:val="en-GB"/>
        </w:rPr>
        <w:t>Introduction</w:t>
      </w:r>
      <w:bookmarkEnd w:id="1"/>
    </w:p>
    <w:p w14:paraId="7C42C028" w14:textId="3DDCA866" w:rsidR="00F2125A" w:rsidRPr="00371BEA" w:rsidRDefault="00B52A01" w:rsidP="00B52A01">
      <w:pPr>
        <w:pStyle w:val="Niveau2"/>
        <w:rPr>
          <w:rFonts w:ascii="Avenir Next LT Pro" w:hAnsi="Avenir Next LT Pro"/>
          <w:color w:val="1B4076"/>
          <w:sz w:val="22"/>
          <w:szCs w:val="22"/>
          <w:lang w:val="en-GB"/>
        </w:rPr>
      </w:pPr>
      <w:r w:rsidRPr="00371BEA">
        <w:rPr>
          <w:rFonts w:ascii="Avenir Next LT Pro" w:hAnsi="Avenir Next LT Pro"/>
          <w:color w:val="1B4076"/>
          <w:sz w:val="22"/>
          <w:szCs w:val="22"/>
          <w:lang w:val="en-GB"/>
        </w:rPr>
        <w:t>BioMar</w:t>
      </w:r>
      <w:r w:rsidR="00F2125A" w:rsidRPr="00371BEA">
        <w:rPr>
          <w:rFonts w:ascii="Avenir Next LT Pro" w:hAnsi="Avenir Next LT Pro"/>
          <w:color w:val="1B4076"/>
          <w:sz w:val="22"/>
          <w:szCs w:val="22"/>
          <w:lang w:val="en-GB"/>
        </w:rPr>
        <w:t xml:space="preserve"> Group A/S, CVR no. </w:t>
      </w:r>
      <w:r w:rsidRPr="00371BEA">
        <w:rPr>
          <w:rFonts w:ascii="Avenir Next LT Pro" w:hAnsi="Avenir Next LT Pro" w:cs="Calibri"/>
          <w:color w:val="1B4076"/>
          <w:sz w:val="22"/>
          <w:szCs w:val="22"/>
          <w:lang w:val="en-GB"/>
        </w:rPr>
        <w:t>38 57 06 17</w:t>
      </w:r>
      <w:r w:rsidR="00F2125A" w:rsidRPr="00371BEA">
        <w:rPr>
          <w:rFonts w:ascii="Avenir Next LT Pro" w:hAnsi="Avenir Next LT Pro"/>
          <w:color w:val="1B4076"/>
          <w:sz w:val="22"/>
          <w:szCs w:val="22"/>
          <w:lang w:val="en-GB"/>
        </w:rPr>
        <w:t xml:space="preserve"> (hereinafter the </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Company</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 xml:space="preserve"> and together with its subsidiaries, the </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Group</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 is a limited liability company established under the laws of Denmark, with its Shares admitted to trading and official listing on Nasdaq Copenhagen A/S (</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Nasdaq Copenhagen</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 xml:space="preserve">). </w:t>
      </w:r>
    </w:p>
    <w:p w14:paraId="27D2B119" w14:textId="4E1EF90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These Internal Rules have been prepared to ensure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compliance with certain requirements under Regulation (EU) No. 596/2014 on market abuse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Market Abuse Regulation</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delegated and implementing acts issued pursuant hereto as well as certain requirements under the Danish Capital Markets Act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Capital Markets Act</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related executive orders, the Danish Companies Act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Danish Companies Act</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and Nasdaq</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Nordic Main Market Rulebook for Issuers of Shares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Rules for Issuers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p>
    <w:p w14:paraId="58E0DB94" w14:textId="147E20D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Defined terms used in these Internal Rules are set out in </w:t>
      </w:r>
      <w:r w:rsidR="00FE0276" w:rsidRPr="00371BEA">
        <w:rPr>
          <w:rFonts w:ascii="Avenir Next LT Pro" w:hAnsi="Avenir Next LT Pro" w:cs="Calibri"/>
          <w:color w:val="1B4076"/>
          <w:sz w:val="22"/>
          <w:szCs w:val="22"/>
          <w:u w:val="single"/>
          <w:lang w:val="en-GB"/>
        </w:rPr>
        <w:fldChar w:fldCharType="begin"/>
      </w:r>
      <w:r w:rsidR="00FE0276" w:rsidRPr="00371BEA">
        <w:rPr>
          <w:rFonts w:ascii="Avenir Next LT Pro" w:hAnsi="Avenir Next LT Pro" w:cs="Calibri"/>
          <w:color w:val="1B4076"/>
          <w:sz w:val="22"/>
          <w:szCs w:val="22"/>
          <w:u w:val="single"/>
          <w:lang w:val="en-GB"/>
        </w:rPr>
        <w:instrText xml:space="preserve"> REF _Ref203383067 \h </w:instrText>
      </w:r>
      <w:r w:rsidR="007640B7" w:rsidRPr="00371BEA">
        <w:rPr>
          <w:rFonts w:ascii="Avenir Next LT Pro" w:hAnsi="Avenir Next LT Pro" w:cs="Calibri"/>
          <w:color w:val="1B4076"/>
          <w:sz w:val="22"/>
          <w:szCs w:val="22"/>
          <w:u w:val="single"/>
          <w:lang w:val="en-GB"/>
        </w:rPr>
        <w:instrText xml:space="preserve"> \* MERGEFORMAT </w:instrText>
      </w:r>
      <w:r w:rsidR="00FE0276" w:rsidRPr="00371BEA">
        <w:rPr>
          <w:rFonts w:ascii="Avenir Next LT Pro" w:hAnsi="Avenir Next LT Pro" w:cs="Calibri"/>
          <w:color w:val="1B4076"/>
          <w:sz w:val="22"/>
          <w:szCs w:val="22"/>
          <w:u w:val="single"/>
          <w:lang w:val="en-GB"/>
        </w:rPr>
      </w:r>
      <w:r w:rsidR="00FE0276"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A – Definitions</w:t>
      </w:r>
      <w:r w:rsidR="00FE0276"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p w14:paraId="4554B241"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It is emphasised that a violation of the obligations and restrictions set out in the Internal Rules may be a criminal offence and may significantly harm the Company and its reputation. The Company may in case of violation of these Internal Rules disclose information to the police and the Danish Financial Supervisory Authority, just as dismissal without notice may take place.</w:t>
      </w:r>
    </w:p>
    <w:p w14:paraId="5D473A42" w14:textId="5F82C66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These rules are regularly and at least once a year reviewed by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Board of Directors and Executive Management. </w:t>
      </w:r>
    </w:p>
    <w:p w14:paraId="1092DD3B" w14:textId="645EFE8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All questions in respect of the interpretation of these rules, including applicable restrictions in the possibility to purchase, sell or conduct other transactions in respect of the Shares, shall be directed to </w:t>
      </w:r>
      <w:r w:rsidR="00EB6345">
        <w:rPr>
          <w:rFonts w:ascii="Avenir Next LT Pro" w:hAnsi="Avenir Next LT Pro" w:cs="Calibri"/>
          <w:color w:val="1B4076"/>
          <w:sz w:val="22"/>
          <w:szCs w:val="22"/>
          <w:lang w:val="en-GB"/>
        </w:rPr>
        <w:t xml:space="preserve">the </w:t>
      </w:r>
      <w:r w:rsidR="002F2192">
        <w:rPr>
          <w:rFonts w:ascii="Avenir Next LT Pro" w:hAnsi="Avenir Next LT Pro" w:cs="Calibri"/>
          <w:color w:val="1B4076"/>
          <w:sz w:val="22"/>
          <w:szCs w:val="22"/>
          <w:lang w:val="en-GB"/>
        </w:rPr>
        <w:t xml:space="preserve">Company’s </w:t>
      </w:r>
      <w:r w:rsidR="0069716D">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w:t>
      </w:r>
    </w:p>
    <w:p w14:paraId="6D3DDF72" w14:textId="77777777" w:rsidR="00F2125A" w:rsidRPr="00CB172D" w:rsidRDefault="00F2125A" w:rsidP="00CB172D">
      <w:r>
        <w:rPr>
          <w:rFonts w:ascii="Avenir Next LT Pro" w:hAnsi="Avenir Next LT Pro" w:cs="Calibri"/>
          <w:color w:val="1B4076"/>
          <w:sz w:val="28"/>
          <w:szCs w:val="28"/>
          <w:lang w:val="en-GB"/>
        </w:rPr>
        <w:t xml:space="preserve">2	</w:t>
      </w:r>
      <w:pPr>
        <w:pStyle w:val="Heading1"/>
        <w:spacing w:after="240"/>
        <w:rPr>
          <w:rFonts w:ascii="Avenir Next LT Pro" w:hAnsi="Avenir Next LT Pro" w:cs="Calibri"/>
          <w:color w:val="1B4076"/>
          <w:sz w:val="28"/>
          <w:szCs w:val="28"/>
          <w:lang w:val="en-GB"/>
        </w:rPr>
      </w:pPr>
      <w:bookmarkStart w:id="2" w:name="_Toc224112181"/>
      <w:r w:rsidRPr="00CB172D">
        <w:rPr>
          <w:rFonts w:ascii="Avenir Next LT Pro" w:hAnsi="Avenir Next LT Pro" w:cs="Calibri"/>
          <w:color w:val="1B4076"/>
          <w:sz w:val="28"/>
          <w:szCs w:val="28"/>
          <w:lang w:val="en-GB"/>
        </w:rPr>
        <w:t>Persons covered by the Internal Rules</w:t>
      </w:r>
      <w:bookmarkEnd w:id="2"/>
    </w:p>
    <w:p w14:paraId="79B20F66" w14:textId="1B749BA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These Internal Rules are divided into three parts, which are addressed to different groups of people. </w:t>
      </w:r>
    </w:p>
    <w:p w14:paraId="3F05A6FA" w14:textId="2F02C798" w:rsidR="00F2125A" w:rsidRPr="00371BEA" w:rsidRDefault="00F2125A" w:rsidP="00F2125A">
      <w:pPr>
        <w:pStyle w:val="Niveau2"/>
        <w:rPr>
          <w:rFonts w:ascii="Avenir Next LT Pro" w:hAnsi="Avenir Next LT Pro" w:cs="Calibri"/>
          <w:color w:val="1B4076"/>
          <w:sz w:val="22"/>
          <w:szCs w:val="22"/>
          <w:lang w:val="en-GB"/>
        </w:rPr>
      </w:pPr>
      <w:bookmarkStart w:id="3" w:name="_Ref164678635"/>
      <w:r w:rsidRPr="00371BEA">
        <w:rPr>
          <w:rFonts w:ascii="Avenir Next LT Pro" w:hAnsi="Avenir Next LT Pro" w:cs="Calibri"/>
          <w:color w:val="1B4076"/>
          <w:sz w:val="22"/>
          <w:szCs w:val="22"/>
          <w:lang w:val="en-GB"/>
        </w:rPr>
        <w:t>The internal rules for Insiders (</w:t>
      </w:r>
      <w:r w:rsidRPr="00371BEA">
        <w:rPr>
          <w:rFonts w:ascii="Avenir Next LT Pro" w:hAnsi="Avenir Next LT Pro" w:cs="Calibri"/>
          <w:b/>
          <w:bCs w:val="0"/>
          <w:color w:val="1B4076"/>
          <w:sz w:val="22"/>
          <w:szCs w:val="22"/>
          <w:lang w:val="en-GB"/>
        </w:rPr>
        <w:t>Part 1</w:t>
      </w:r>
      <w:r w:rsidRPr="00371BEA">
        <w:rPr>
          <w:rFonts w:ascii="Avenir Next LT Pro" w:hAnsi="Avenir Next LT Pro" w:cs="Calibri"/>
          <w:color w:val="1B4076"/>
          <w:sz w:val="22"/>
          <w:szCs w:val="22"/>
          <w:lang w:val="en-GB"/>
        </w:rPr>
        <w:t>) are addressed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Board of Directors, Executive Management and other employees of the Company and the Group, who have access to Inside Information, meaning non-public information of a precise nature relating to the Group which</w:t>
      </w:r>
      <w:r w:rsidR="00E3428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if made public</w:t>
      </w:r>
      <w:r w:rsidR="00E3428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would be likely to have a significant effect on any securities issued by the Company and thus be of importance to a reasonable investor when making a decision whether to invest in securities issued by the Company. For a more detailed definition of Inside Information please refer to </w:t>
      </w:r>
      <w:r w:rsidRPr="00371BEA">
        <w:rPr>
          <w:rFonts w:ascii="Avenir Next LT Pro" w:hAnsi="Avenir Next LT Pro" w:cs="Calibri"/>
          <w:b/>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_Ref164680178 \h </w:instrText>
      </w:r>
      <w:r w:rsidRPr="00371BEA">
        <w:rPr>
          <w:rFonts w:ascii="Avenir Next LT Pro" w:hAnsi="Avenir Next LT Pro" w:cs="Calibri"/>
          <w:b/>
          <w:color w:val="1B4076"/>
          <w:sz w:val="22"/>
          <w:szCs w:val="22"/>
          <w:u w:val="single"/>
          <w:lang w:val="en-GB"/>
        </w:rPr>
        <w:instrText xml:space="preserve"> \* MERGEFORMAT </w:instrText>
      </w:r>
      <w:r w:rsidRPr="00371BEA">
        <w:rPr>
          <w:rFonts w:ascii="Avenir Next LT Pro" w:hAnsi="Avenir Next LT Pro" w:cs="Calibri"/>
          <w:b/>
          <w:color w:val="1B4076"/>
          <w:sz w:val="22"/>
          <w:szCs w:val="22"/>
          <w:u w:val="single"/>
          <w:lang w:val="en-GB"/>
        </w:rPr>
      </w:r>
      <w:r w:rsidRPr="00371BEA">
        <w:rPr>
          <w:rFonts w:ascii="Avenir Next LT Pro" w:hAnsi="Avenir Next LT Pro" w:cs="Calibri"/>
          <w:b/>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B – Definition of Inside Information</w:t>
      </w:r>
      <w:r w:rsidRPr="00371BEA">
        <w:rPr>
          <w:rFonts w:ascii="Avenir Next LT Pro" w:hAnsi="Avenir Next LT Pro" w:cs="Calibri"/>
          <w:b/>
          <w:color w:val="1B4076"/>
          <w:sz w:val="22"/>
          <w:szCs w:val="22"/>
          <w:u w:val="single"/>
          <w:lang w:val="en-GB"/>
        </w:rPr>
        <w:fldChar w:fldCharType="end"/>
      </w:r>
      <w:r w:rsidRPr="00371BEA">
        <w:rPr>
          <w:rFonts w:ascii="Avenir Next LT Pro" w:hAnsi="Avenir Next LT Pro" w:cs="Calibri"/>
          <w:color w:val="1B4076"/>
          <w:sz w:val="22"/>
          <w:szCs w:val="22"/>
          <w:lang w:val="en-GB"/>
        </w:rPr>
        <w:t>.</w:t>
      </w:r>
      <w:bookmarkEnd w:id="3"/>
    </w:p>
    <w:p w14:paraId="56E3A673" w14:textId="408C2FD3"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internal rules governing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trading in treasury Shares (</w:t>
      </w:r>
      <w:r w:rsidRPr="00371BEA">
        <w:rPr>
          <w:rFonts w:ascii="Avenir Next LT Pro" w:hAnsi="Avenir Next LT Pro" w:cs="Calibri"/>
          <w:b/>
          <w:color w:val="1B4076"/>
          <w:sz w:val="22"/>
          <w:szCs w:val="22"/>
          <w:lang w:val="en-GB"/>
        </w:rPr>
        <w:t>Part 2</w:t>
      </w:r>
      <w:r w:rsidRPr="00371BEA">
        <w:rPr>
          <w:rFonts w:ascii="Avenir Next LT Pro" w:hAnsi="Avenir Next LT Pro" w:cs="Calibri"/>
          <w:bCs w:val="0"/>
          <w:color w:val="1B4076"/>
          <w:sz w:val="22"/>
          <w:szCs w:val="22"/>
          <w:lang w:val="en-GB"/>
        </w:rPr>
        <w:t>)</w:t>
      </w:r>
      <w:r w:rsidRPr="00371BEA">
        <w:rPr>
          <w:rFonts w:ascii="Avenir Next LT Pro" w:hAnsi="Avenir Next LT Pro" w:cs="Calibri"/>
          <w:b/>
          <w:color w:val="1B4076"/>
          <w:sz w:val="22"/>
          <w:szCs w:val="22"/>
          <w:lang w:val="en-GB"/>
        </w:rPr>
        <w:t xml:space="preserve"> </w:t>
      </w:r>
      <w:r w:rsidRPr="00371BEA">
        <w:rPr>
          <w:rFonts w:ascii="Avenir Next LT Pro" w:hAnsi="Avenir Next LT Pro" w:cs="Calibri"/>
          <w:color w:val="1B4076"/>
          <w:sz w:val="22"/>
          <w:szCs w:val="22"/>
          <w:lang w:val="en-GB"/>
        </w:rPr>
        <w:t>are primarily addressed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Board of Directors and Executive Management.</w:t>
      </w:r>
    </w:p>
    <w:p w14:paraId="76757D9D" w14:textId="4DD5C12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Members of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Board of Directors and members of the Executive Management (together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Reporting Persons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and such Reporting Persons</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Closely Associated Persons (e.g. spouses/cohabitants, dependent children, other relatives in the household, and companies controlled by the aforementioned persons and/or the Reporting Person) are by law subject to a separate notification obligation in respect of transactions with Shares, debt instruments or derivatives linked thereto. This notification obligation and certain other obligations for Reporting Persons are described in the internal rules regarding notification of transactions with Shares, debt instruments or derivatives linked thereto made by Reporting Persons and their Closely Associated Persons (</w:t>
      </w:r>
      <w:r w:rsidRPr="00371BEA">
        <w:rPr>
          <w:rFonts w:ascii="Avenir Next LT Pro" w:hAnsi="Avenir Next LT Pro" w:cs="Calibri"/>
          <w:b/>
          <w:bCs w:val="0"/>
          <w:color w:val="1B4076"/>
          <w:sz w:val="22"/>
          <w:szCs w:val="22"/>
          <w:lang w:val="en-GB"/>
        </w:rPr>
        <w:t>Part 3</w:t>
      </w:r>
      <w:r w:rsidRPr="00371BEA">
        <w:rPr>
          <w:rFonts w:ascii="Avenir Next LT Pro" w:hAnsi="Avenir Next LT Pro" w:cs="Calibri"/>
          <w:color w:val="1B4076"/>
          <w:sz w:val="22"/>
          <w:szCs w:val="22"/>
          <w:lang w:val="en-GB"/>
        </w:rPr>
        <w:t xml:space="preserve">). </w:t>
      </w:r>
    </w:p>
    <w:p w14:paraId="1460E932" w14:textId="6335802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Executive Management shall ensure that all relevant persons receive a copy of these rules or the relevant part(s) hereof.</w:t>
      </w:r>
    </w:p>
    <w:p w14:paraId="64DEF210" w14:textId="4E93C868"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connection with recruitment of new employees in the Company or within the Group,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bookmarkStart w:id="4" w:name="_Hlk202960901"/>
      <w:r w:rsidR="00C15F22" w:rsidRPr="00371BEA">
        <w:rPr>
          <w:rFonts w:ascii="Avenir Next LT Pro" w:hAnsi="Avenir Next LT Pro" w:cs="Calibri"/>
          <w:color w:val="1B4076"/>
          <w:sz w:val="22"/>
          <w:szCs w:val="22"/>
          <w:lang w:val="en-GB"/>
        </w:rPr>
        <w:t>Chief Legal Officer</w:t>
      </w:r>
      <w:bookmarkEnd w:id="4"/>
      <w:r w:rsidRPr="00371BEA">
        <w:rPr>
          <w:rFonts w:ascii="Avenir Next LT Pro" w:hAnsi="Avenir Next LT Pro" w:cs="Calibri"/>
          <w:color w:val="1B4076"/>
          <w:sz w:val="22"/>
          <w:szCs w:val="22"/>
          <w:lang w:val="en-GB"/>
        </w:rPr>
        <w:t xml:space="preserve"> (with power of delegation) shall ensure that such new employees, where relevant, are made familiar with the relevant part(s) of the Internal Rules and becomes aware of the sanctions that may be applicable in case of any violation of the rules.</w:t>
      </w:r>
    </w:p>
    <w:p w14:paraId="57F933EA" w14:textId="6103301D"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0E498BA0" w14:textId="620CDF76" w:rsidR="00F2125A" w:rsidRPr="00CB172D" w:rsidRDefault="00F2125A" w:rsidP="00F2125A">
      <w:pPr>
        <w:pStyle w:val="Heading1"/>
        <w:numPr>
          <w:ilvl w:val="0"/>
          <w:numId w:val="0"/>
        </w:numPr>
        <w:spacing w:after="240"/>
        <w:ind w:left="822" w:hanging="822"/>
        <w:rPr>
          <w:rFonts w:ascii="Avenir Next LT Pro" w:hAnsi="Avenir Next LT Pro" w:cs="Calibri"/>
          <w:color w:val="1B4076"/>
          <w:sz w:val="28"/>
          <w:szCs w:val="28"/>
          <w:lang w:val="en-GB"/>
        </w:rPr>
      </w:pPr>
      <w:bookmarkStart w:id="5" w:name="_Ref164680190"/>
      <w:bookmarkStart w:id="6" w:name="_Ref164686632"/>
      <w:bookmarkStart w:id="7" w:name="_Toc224112182"/>
      <w:r w:rsidRPr="00CB172D">
        <w:rPr>
          <w:rFonts w:ascii="Avenir Next LT Pro" w:hAnsi="Avenir Next LT Pro" w:cs="Calibri"/>
          <w:color w:val="1B4076"/>
          <w:sz w:val="28"/>
          <w:szCs w:val="28"/>
          <w:lang w:val="en-GB"/>
        </w:rPr>
        <w:t>Part 1 – Internal rules for Insiders</w:t>
      </w:r>
      <w:bookmarkEnd w:id="5"/>
      <w:bookmarkEnd w:id="6"/>
      <w:bookmarkEnd w:id="7"/>
    </w:p>
    <w:p w14:paraId="367E3704" w14:textId="70BF37A5" w:rsidR="00F2125A" w:rsidRPr="00CB172D" w:rsidRDefault="00F2125A" w:rsidP="00627AE4">
      <w:r>
        <w:rPr>
          <w:rFonts w:ascii="Avenir Next LT Pro" w:hAnsi="Avenir Next LT Pro" w:cs="Calibri"/>
          <w:color w:val="1B4076"/>
          <w:sz w:val="28"/>
          <w:szCs w:val="28"/>
          <w:lang w:val="en-GB"/>
        </w:rPr>
        <w:t xml:space="preserve">1	</w:t>
      </w:r>
      <w:pPr>
        <w:pStyle w:val="Heading1"/>
        <w:numPr>
          <w:ilvl w:val="0"/>
          <w:numId w:val="35"/>
        </w:numPr>
        <w:spacing w:after="240"/>
        <w:rPr>
          <w:rFonts w:ascii="Avenir Next LT Pro" w:hAnsi="Avenir Next LT Pro" w:cs="Calibri"/>
          <w:color w:val="1B4076"/>
          <w:sz w:val="28"/>
          <w:szCs w:val="28"/>
          <w:lang w:val="en-GB"/>
        </w:rPr>
      </w:pPr>
      <w:bookmarkStart w:id="8" w:name="_Toc224112183"/>
      <w:r w:rsidRPr="00CB172D">
        <w:rPr>
          <w:rFonts w:ascii="Avenir Next LT Pro" w:hAnsi="Avenir Next LT Pro" w:cs="Calibri"/>
          <w:color w:val="1B4076"/>
          <w:sz w:val="28"/>
          <w:szCs w:val="28"/>
          <w:lang w:val="en-GB"/>
        </w:rPr>
        <w:t>Purpose</w:t>
      </w:r>
      <w:bookmarkEnd w:id="8"/>
    </w:p>
    <w:p w14:paraId="23116FA5" w14:textId="2FA246E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purpose of this Part 1 of the Internal Rules is to provide guidance on the handling of Inside Information and to prevent infringement of the prohibition on insider trading and participation in speculative transactions by governing access for members of the Board of Directors, members of the Executive Management and employees of the Company and the Group to deal for their own or any third party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account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related to the Company.  </w:t>
      </w:r>
    </w:p>
    <w:p w14:paraId="6EF4C296" w14:textId="79D0C2C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Part 1 is addressed to any employee of the Group as well as the Board of Directors and Executive Management to the extent they are in possession of Inside Information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Insiders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or subject to </w:t>
      </w:r>
      <w:r w:rsidR="00DF710F" w:rsidRPr="00371BEA">
        <w:rPr>
          <w:rFonts w:ascii="Avenir Next LT Pro" w:hAnsi="Avenir Next LT Pro" w:cs="Calibri"/>
          <w:color w:val="1B4076"/>
          <w:sz w:val="22"/>
          <w:szCs w:val="22"/>
          <w:lang w:val="en-GB"/>
        </w:rPr>
        <w:t xml:space="preserve">Trading Windows and </w:t>
      </w:r>
      <w:r w:rsidRPr="00371BEA">
        <w:rPr>
          <w:rFonts w:ascii="Avenir Next LT Pro" w:hAnsi="Avenir Next LT Pro" w:cs="Calibri"/>
          <w:color w:val="1B4076"/>
          <w:sz w:val="22"/>
          <w:szCs w:val="22"/>
          <w:lang w:val="en-GB"/>
        </w:rPr>
        <w:t>Closed Periods.</w:t>
      </w:r>
    </w:p>
    <w:p w14:paraId="3ED9F6CB" w14:textId="77777777" w:rsidR="00F2125A" w:rsidRPr="00CB172D" w:rsidRDefault="00F2125A" w:rsidP="00627AE4">
      <w:r>
        <w:rPr>
          <w:rFonts w:ascii="Avenir Next LT Pro" w:hAnsi="Avenir Next LT Pro" w:cs="Calibri"/>
          <w:color w:val="1B4076"/>
          <w:sz w:val="28"/>
          <w:szCs w:val="28"/>
          <w:lang w:val="en-GB"/>
        </w:rPr>
        <w:t xml:space="preserve">2	</w:t>
      </w:r>
      <w:pPr>
        <w:pStyle w:val="Heading1"/>
        <w:numPr>
          <w:ilvl w:val="0"/>
          <w:numId w:val="35"/>
        </w:numPr>
        <w:spacing w:after="240"/>
        <w:rPr>
          <w:rFonts w:ascii="Avenir Next LT Pro" w:hAnsi="Avenir Next LT Pro" w:cs="Calibri"/>
          <w:color w:val="1B4076"/>
          <w:sz w:val="28"/>
          <w:szCs w:val="28"/>
          <w:lang w:val="en-GB"/>
        </w:rPr>
      </w:pPr>
      <w:bookmarkStart w:id="9" w:name="_Toc224112184"/>
      <w:r w:rsidRPr="00CB172D">
        <w:rPr>
          <w:rFonts w:ascii="Avenir Next LT Pro" w:hAnsi="Avenir Next LT Pro" w:cs="Calibri"/>
          <w:color w:val="1B4076"/>
          <w:sz w:val="28"/>
          <w:szCs w:val="28"/>
          <w:lang w:val="en-GB"/>
        </w:rPr>
        <w:t>Implications of having Inside Information</w:t>
      </w:r>
      <w:bookmarkEnd w:id="9"/>
    </w:p>
    <w:p w14:paraId="4ADD9ECA"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Receiving Inside Information will have the following implications for the Insider as further set out in this Part 1 of the Internal Rules:</w:t>
      </w:r>
    </w:p>
    <w:p w14:paraId="33218B71" w14:textId="78B16CAE" w:rsidR="00F2125A" w:rsidRPr="00371BEA" w:rsidRDefault="00F2125A" w:rsidP="00AD57F5">
      <w:r>
        <w:rPr>
          <w:rFonts w:ascii="Avenir Next LT Pro" w:hAnsi="Avenir Next LT Pro"/>
          <w:color w:val="1B4076"/>
          <w:sz w:val="22"/>
          <w:szCs w:val="22"/>
        </w:rPr>
        <w:t xml:space="preserve">(a)	</w:t>
      </w:r>
      <w:pPr>
        <w:pStyle w:val="ListParagraph"/>
        <w:numPr>
          <w:ilvl w:val="0"/>
          <w:numId w:val="23"/>
        </w:numPr>
        <w:spacing w:after="240"/>
        <w:ind w:left="1260" w:hanging="483"/>
        <w:contextualSpacing w:val="0"/>
        <w:rPr>
          <w:rFonts w:ascii="Avenir Next LT Pro" w:hAnsi="Avenir Next LT Pro"/>
          <w:color w:val="1B4076"/>
          <w:sz w:val="22"/>
          <w:szCs w:val="22"/>
        </w:rPr>
      </w:pPr>
      <w:r w:rsidRPr="00371BEA">
        <w:rPr>
          <w:rFonts w:ascii="Avenir Next LT Pro" w:hAnsi="Avenir Next LT Pro"/>
          <w:color w:val="1B4076"/>
          <w:sz w:val="22"/>
          <w:szCs w:val="22"/>
        </w:rPr>
        <w:t>The Insider will be included on the Company</w:t>
      </w:r>
      <w:r w:rsidR="00C15F22"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s Insider List. Certain employees will also be included on a Restricted List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_Ref164686684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3</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xml:space="preserve"> below); </w:t>
      </w:r>
    </w:p>
    <w:p w14:paraId="28EF42A6" w14:textId="161C8A6F" w:rsidR="00F2125A" w:rsidRPr="00371BEA" w:rsidRDefault="00F2125A" w:rsidP="00AD57F5">
      <w:r>
        <w:rPr>
          <w:rFonts w:ascii="Avenir Next LT Pro" w:hAnsi="Avenir Next LT Pro"/>
          <w:color w:val="1B4076"/>
          <w:sz w:val="22"/>
          <w:szCs w:val="22"/>
        </w:rPr>
        <w:t xml:space="preserve">(b)	</w:t>
      </w:r>
      <w:pPr>
        <w:pStyle w:val="ListParagraph"/>
        <w:numPr>
          <w:ilvl w:val="0"/>
          <w:numId w:val="23"/>
        </w:numPr>
        <w:spacing w:after="240"/>
        <w:ind w:left="1260" w:hanging="48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the</w:t>
      </w:r>
      <w:proofErr w:type="gramEnd"/>
      <w:r w:rsidRPr="00371BEA">
        <w:rPr>
          <w:rFonts w:ascii="Avenir Next LT Pro" w:hAnsi="Avenir Next LT Pro"/>
          <w:color w:val="1B4076"/>
          <w:sz w:val="22"/>
          <w:szCs w:val="22"/>
        </w:rPr>
        <w:t xml:space="preserve"> Insider will be subject to the prohibition against disclosure of Inside Information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_Ref164686692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4</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xml:space="preserve"> below); </w:t>
      </w:r>
    </w:p>
    <w:p w14:paraId="7DDC908D" w14:textId="35F7CB69" w:rsidR="00F2125A" w:rsidRPr="00371BEA" w:rsidRDefault="00F2125A" w:rsidP="00AD57F5">
      <w:r>
        <w:rPr>
          <w:rFonts w:ascii="Avenir Next LT Pro" w:hAnsi="Avenir Next LT Pro"/>
          <w:color w:val="1B4076"/>
          <w:sz w:val="22"/>
          <w:szCs w:val="22"/>
        </w:rPr>
        <w:t xml:space="preserve">(c)	</w:t>
      </w:r>
      <w:pPr>
        <w:pStyle w:val="ListParagraph"/>
        <w:numPr>
          <w:ilvl w:val="0"/>
          <w:numId w:val="23"/>
        </w:numPr>
        <w:spacing w:after="240"/>
        <w:ind w:left="1260" w:hanging="48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the Insider shall act in accordance with provided guidance on handling of Inside Information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_Ref164686699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5</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xml:space="preserve">); </w:t>
      </w:r>
    </w:p>
    <w:p w14:paraId="11A25E8C" w14:textId="75E412F4" w:rsidR="00F2125A" w:rsidRPr="00371BEA" w:rsidRDefault="00F2125A" w:rsidP="00AD57F5">
      <w:r>
        <w:rPr>
          <w:rFonts w:ascii="Avenir Next LT Pro" w:hAnsi="Avenir Next LT Pro"/>
          <w:color w:val="1B4076"/>
          <w:sz w:val="22"/>
          <w:szCs w:val="22"/>
        </w:rPr>
        <w:t xml:space="preserve">(d)	</w:t>
      </w:r>
      <w:pPr>
        <w:pStyle w:val="ListParagraph"/>
        <w:numPr>
          <w:ilvl w:val="0"/>
          <w:numId w:val="23"/>
        </w:numPr>
        <w:spacing w:after="240"/>
        <w:ind w:left="1260" w:hanging="48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the</w:t>
      </w:r>
      <w:proofErr w:type="gramEnd"/>
      <w:r w:rsidRPr="00371BEA">
        <w:rPr>
          <w:rFonts w:ascii="Avenir Next LT Pro" w:hAnsi="Avenir Next LT Pro"/>
          <w:color w:val="1B4076"/>
          <w:sz w:val="22"/>
          <w:szCs w:val="22"/>
        </w:rPr>
        <w:t xml:space="preserve"> Insider will be subject to the prohibition against insider trading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_Ref164686708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6</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and</w:t>
      </w:r>
    </w:p>
    <w:p w14:paraId="1D11D4F0" w14:textId="33474C1E" w:rsidR="00F2125A" w:rsidRPr="00371BEA" w:rsidRDefault="00F2125A" w:rsidP="00AD57F5">
      <w:r>
        <w:rPr>
          <w:rFonts w:ascii="Avenir Next LT Pro" w:hAnsi="Avenir Next LT Pro"/>
          <w:color w:val="1B4076"/>
          <w:sz w:val="22"/>
          <w:szCs w:val="22"/>
        </w:rPr>
        <w:t xml:space="preserve">(e)	</w:t>
      </w:r>
      <w:pPr>
        <w:pStyle w:val="ListParagraph"/>
        <w:numPr>
          <w:ilvl w:val="0"/>
          <w:numId w:val="23"/>
        </w:numPr>
        <w:spacing w:after="240"/>
        <w:ind w:left="1260" w:hanging="48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for members of the Board of Directors and Executive Management as well as other </w:t>
      </w:r>
      <w:proofErr w:type="gramStart"/>
      <w:r w:rsidRPr="00371BEA">
        <w:rPr>
          <w:rFonts w:ascii="Avenir Next LT Pro" w:hAnsi="Avenir Next LT Pro"/>
          <w:color w:val="1B4076"/>
          <w:sz w:val="22"/>
          <w:szCs w:val="22"/>
        </w:rPr>
        <w:t>persons</w:t>
      </w:r>
      <w:proofErr w:type="gramEnd"/>
      <w:r w:rsidRPr="00371BEA">
        <w:rPr>
          <w:rFonts w:ascii="Avenir Next LT Pro" w:hAnsi="Avenir Next LT Pro"/>
          <w:color w:val="1B4076"/>
          <w:sz w:val="22"/>
          <w:szCs w:val="22"/>
        </w:rPr>
        <w:t xml:space="preserve"> on the Permanent Insider List and Restricted List, the rules on </w:t>
      </w:r>
      <w:r w:rsidR="00FE0276" w:rsidRPr="00371BEA">
        <w:rPr>
          <w:rFonts w:ascii="Avenir Next LT Pro" w:hAnsi="Avenir Next LT Pro"/>
          <w:color w:val="1B4076"/>
          <w:sz w:val="22"/>
          <w:szCs w:val="22"/>
        </w:rPr>
        <w:t xml:space="preserve">Trading Windows and </w:t>
      </w:r>
      <w:r w:rsidRPr="00371BEA">
        <w:rPr>
          <w:rFonts w:ascii="Avenir Next LT Pro" w:hAnsi="Avenir Next LT Pro"/>
          <w:color w:val="1B4076"/>
          <w:sz w:val="22"/>
          <w:szCs w:val="22"/>
        </w:rPr>
        <w:t xml:space="preserve">Closed Periods will apply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_Ref164686724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8</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w:t>
      </w:r>
    </w:p>
    <w:p w14:paraId="5022B7E1" w14:textId="1D776A0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sanctions for violation of the prohibitions against disclosure of Inside Information, insider trading and market manipulation are set out in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_Ref164686730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9</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p w14:paraId="5EF51185" w14:textId="77777777" w:rsidR="00F2125A" w:rsidRPr="00C80202" w:rsidRDefault="00F2125A" w:rsidP="00627AE4">
      <w:r>
        <w:rPr>
          <w:rFonts w:ascii="Avenir Next LT Pro" w:hAnsi="Avenir Next LT Pro" w:cs="Calibri"/>
          <w:color w:val="1B4076"/>
          <w:sz w:val="28"/>
          <w:szCs w:val="28"/>
          <w:lang w:val="en-GB"/>
        </w:rPr>
        <w:t xml:space="preserve">3	</w:t>
      </w:r>
      <w:pPr>
        <w:pStyle w:val="Heading1"/>
        <w:numPr>
          <w:ilvl w:val="0"/>
          <w:numId w:val="35"/>
        </w:numPr>
        <w:spacing w:after="240"/>
        <w:rPr>
          <w:rFonts w:ascii="Avenir Next LT Pro" w:hAnsi="Avenir Next LT Pro" w:cs="Calibri"/>
          <w:color w:val="1B4076"/>
          <w:sz w:val="28"/>
          <w:szCs w:val="28"/>
          <w:lang w:val="en-GB"/>
        </w:rPr>
      </w:pPr>
      <w:bookmarkStart w:id="10" w:name="_Ref164686675"/>
      <w:bookmarkStart w:id="11" w:name="_Ref164686684"/>
      <w:bookmarkStart w:id="12" w:name="_Toc224112185"/>
      <w:r w:rsidRPr="00C80202">
        <w:rPr>
          <w:rFonts w:ascii="Avenir Next LT Pro" w:hAnsi="Avenir Next LT Pro" w:cs="Calibri"/>
          <w:color w:val="1B4076"/>
          <w:sz w:val="28"/>
          <w:szCs w:val="28"/>
          <w:lang w:val="en-GB"/>
        </w:rPr>
        <w:t>Insider List and Restricted List</w:t>
      </w:r>
      <w:bookmarkEnd w:id="10"/>
      <w:bookmarkEnd w:id="11"/>
      <w:bookmarkEnd w:id="12"/>
    </w:p>
    <w:p w14:paraId="7AAE12E6" w14:textId="745BE140"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shall prepare and on an on-going basis update Insider List</w:t>
      </w:r>
      <w:r w:rsidR="00FF149A"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of (i) all persons (natural or legal) who are working for the Company under a contract of employment, or (ii) who are otherwise performing tasks, in each case, through which they have access to Inside Information. </w:t>
      </w:r>
    </w:p>
    <w:p w14:paraId="0317FDDD" w14:textId="7FD75DBC" w:rsidR="00F2125A" w:rsidRPr="00371BEA" w:rsidRDefault="00F2125A" w:rsidP="00F2125A">
      <w:pPr>
        <w:pStyle w:val="Niveau2"/>
        <w:keepN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Insider List</w:t>
      </w:r>
      <w:r w:rsidR="00FF149A"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will be comprised of:</w:t>
      </w:r>
    </w:p>
    <w:p w14:paraId="4A72C7F3" w14:textId="351224CB" w:rsidR="00F2125A" w:rsidRPr="00371BEA" w:rsidRDefault="00F2125A" w:rsidP="00AD57F5">
      <w:r>
        <w:rPr>
          <w:rFonts w:ascii="Avenir Next LT Pro" w:hAnsi="Avenir Next LT Pro"/>
          <w:color w:val="1B4076"/>
          <w:sz w:val="22"/>
          <w:szCs w:val="22"/>
        </w:rPr>
        <w:t xml:space="preserve">(a)	</w:t>
      </w:r>
      <w:pPr>
        <w:pStyle w:val="ListParagraph"/>
        <w:numPr>
          <w:ilvl w:val="0"/>
          <w:numId w:val="24"/>
        </w:numPr>
        <w:tabs>
          <w:tab w:val="left" w:pos="1260"/>
        </w:tabs>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an ad-hoc insider list each relating to a specific piece of Inside Information (e.g. a particular transaction, significant contract, corporate or financial event) with each list including all persons, who have access to that piece of Inside Information (the </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Ad-Hoc Insider List</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 and </w:t>
      </w:r>
    </w:p>
    <w:p w14:paraId="306D85C1" w14:textId="161B3DEC" w:rsidR="00F2125A" w:rsidRPr="00371BEA" w:rsidRDefault="00F2125A" w:rsidP="004A033D">
      <w:r>
        <w:rPr>
          <w:rFonts w:ascii="Avenir Next LT Pro" w:hAnsi="Avenir Next LT Pro"/>
          <w:color w:val="1B4076"/>
          <w:sz w:val="22"/>
          <w:szCs w:val="22"/>
        </w:rPr>
        <w:t xml:space="preserve">(b)	</w:t>
      </w:r>
      <w:pPr>
        <w:pStyle w:val="ListParagraph"/>
        <w:numPr>
          <w:ilvl w:val="0"/>
          <w:numId w:val="24"/>
        </w:numPr>
        <w:spacing w:after="240"/>
        <w:ind w:left="135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 permanent insider list which includes those persons who, </w:t>
      </w:r>
      <w:proofErr w:type="gramStart"/>
      <w:r w:rsidRPr="00371BEA">
        <w:rPr>
          <w:rFonts w:ascii="Avenir Next LT Pro" w:hAnsi="Avenir Next LT Pro"/>
          <w:color w:val="1B4076"/>
          <w:sz w:val="22"/>
          <w:szCs w:val="22"/>
        </w:rPr>
        <w:t>as a result of</w:t>
      </w:r>
      <w:proofErr w:type="gramEnd"/>
      <w:r w:rsidRPr="00371BEA">
        <w:rPr>
          <w:rFonts w:ascii="Avenir Next LT Pro" w:hAnsi="Avenir Next LT Pro"/>
          <w:color w:val="1B4076"/>
          <w:sz w:val="22"/>
          <w:szCs w:val="22"/>
        </w:rPr>
        <w:t xml:space="preserve"> their function or position in the Group, are deemed to </w:t>
      </w:r>
      <w:proofErr w:type="gramStart"/>
      <w:r w:rsidRPr="00371BEA">
        <w:rPr>
          <w:rFonts w:ascii="Avenir Next LT Pro" w:hAnsi="Avenir Next LT Pro"/>
          <w:color w:val="1B4076"/>
          <w:sz w:val="22"/>
          <w:szCs w:val="22"/>
        </w:rPr>
        <w:t>have access at all times</w:t>
      </w:r>
      <w:proofErr w:type="gramEnd"/>
      <w:r w:rsidRPr="00371BEA">
        <w:rPr>
          <w:rFonts w:ascii="Avenir Next LT Pro" w:hAnsi="Avenir Next LT Pro"/>
          <w:color w:val="1B4076"/>
          <w:sz w:val="22"/>
          <w:szCs w:val="22"/>
        </w:rPr>
        <w:t xml:space="preserve"> to all Inside Information that exists within the Company/Group (the </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Permanent Insider List</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 </w:t>
      </w:r>
    </w:p>
    <w:p w14:paraId="74B10ABC" w14:textId="59CD7612" w:rsidR="00F2125A" w:rsidRPr="00371BEA" w:rsidRDefault="00ED2ECD" w:rsidP="00F2125A">
      <w:pPr>
        <w:pStyle w:val="Niveau2"/>
        <w:rPr>
          <w:rFonts w:ascii="Avenir Next LT Pro" w:hAnsi="Avenir Next LT Pro" w:cs="Calibri"/>
          <w:color w:val="1B4076"/>
          <w:sz w:val="22"/>
          <w:szCs w:val="22"/>
          <w:lang w:val="en-GB"/>
        </w:rPr>
      </w:pPr>
      <w:bookmarkStart w:id="13" w:name="_Ref164676462"/>
      <w:r w:rsidRPr="00371BEA">
        <w:rPr>
          <w:rFonts w:ascii="Avenir Next LT Pro" w:hAnsi="Avenir Next LT Pro" w:cstheme="minorHAnsi"/>
          <w:color w:val="1B4076"/>
          <w:sz w:val="22"/>
          <w:szCs w:val="22"/>
          <w:lang w:val="en-GB"/>
        </w:rPr>
        <w:t xml:space="preserve">For the avoidance of doubt, an Ad-Hoc Insider List must always be set up even </w:t>
      </w:r>
      <w:proofErr w:type="gramStart"/>
      <w:r w:rsidRPr="00371BEA">
        <w:rPr>
          <w:rFonts w:ascii="Avenir Next LT Pro" w:hAnsi="Avenir Next LT Pro" w:cstheme="minorHAnsi"/>
          <w:color w:val="1B4076"/>
          <w:sz w:val="22"/>
          <w:szCs w:val="22"/>
          <w:lang w:val="en-GB"/>
        </w:rPr>
        <w:t>in the event that</w:t>
      </w:r>
      <w:proofErr w:type="gramEnd"/>
      <w:r w:rsidRPr="00371BEA">
        <w:rPr>
          <w:rFonts w:ascii="Avenir Next LT Pro" w:hAnsi="Avenir Next LT Pro" w:cstheme="minorHAnsi"/>
          <w:color w:val="1B4076"/>
          <w:sz w:val="22"/>
          <w:szCs w:val="22"/>
          <w:lang w:val="en-GB"/>
        </w:rPr>
        <w:t xml:space="preserve"> only persons on the Permanent Insider List are in possession of the specific piece of Inside Information.</w:t>
      </w:r>
      <w:r w:rsidR="00427A99" w:rsidRPr="00371BEA">
        <w:rPr>
          <w:rFonts w:ascii="Avenir Next LT Pro" w:hAnsi="Avenir Next LT Pro" w:cs="Calibri"/>
          <w:color w:val="1B4076"/>
          <w:sz w:val="22"/>
          <w:szCs w:val="22"/>
          <w:lang w:val="en-GB"/>
        </w:rPr>
        <w:t xml:space="preserve"> </w:t>
      </w:r>
      <w:r w:rsidRPr="00371BEA">
        <w:rPr>
          <w:rFonts w:ascii="Avenir Next LT Pro" w:hAnsi="Avenir Next LT Pro" w:cs="Calibri"/>
          <w:color w:val="1B4076"/>
          <w:sz w:val="22"/>
          <w:szCs w:val="22"/>
          <w:lang w:val="en-GB"/>
        </w:rPr>
        <w:t>However, i</w:t>
      </w:r>
      <w:r w:rsidR="00F2125A" w:rsidRPr="00371BEA">
        <w:rPr>
          <w:rFonts w:ascii="Avenir Next LT Pro" w:hAnsi="Avenir Next LT Pro" w:cs="Calibri"/>
          <w:color w:val="1B4076"/>
          <w:sz w:val="22"/>
          <w:szCs w:val="22"/>
          <w:lang w:val="en-GB"/>
        </w:rPr>
        <w:t xml:space="preserve">f a person is included on the Permanent Insider List, such person </w:t>
      </w:r>
      <w:r w:rsidR="00FF149A" w:rsidRPr="00371BEA">
        <w:rPr>
          <w:rFonts w:ascii="Avenir Next LT Pro" w:hAnsi="Avenir Next LT Pro" w:cs="Calibri"/>
          <w:color w:val="1B4076"/>
          <w:sz w:val="22"/>
          <w:szCs w:val="22"/>
          <w:lang w:val="en-GB"/>
        </w:rPr>
        <w:t xml:space="preserve">is </w:t>
      </w:r>
      <w:r w:rsidR="00CD01EA" w:rsidRPr="00371BEA">
        <w:rPr>
          <w:rFonts w:ascii="Avenir Next LT Pro" w:hAnsi="Avenir Next LT Pro" w:cs="Calibri"/>
          <w:color w:val="1B4076"/>
          <w:sz w:val="22"/>
          <w:szCs w:val="22"/>
          <w:lang w:val="en-GB"/>
        </w:rPr>
        <w:t xml:space="preserve">not </w:t>
      </w:r>
      <w:r w:rsidR="00FF149A" w:rsidRPr="00371BEA">
        <w:rPr>
          <w:rFonts w:ascii="Avenir Next LT Pro" w:hAnsi="Avenir Next LT Pro" w:cs="Calibri"/>
          <w:color w:val="1B4076"/>
          <w:sz w:val="22"/>
          <w:szCs w:val="22"/>
          <w:lang w:val="en-GB"/>
        </w:rPr>
        <w:t xml:space="preserve">required to </w:t>
      </w:r>
      <w:r w:rsidR="00F2125A" w:rsidRPr="00371BEA">
        <w:rPr>
          <w:rFonts w:ascii="Avenir Next LT Pro" w:hAnsi="Avenir Next LT Pro" w:cs="Calibri"/>
          <w:color w:val="1B4076"/>
          <w:sz w:val="22"/>
          <w:szCs w:val="22"/>
          <w:lang w:val="en-GB"/>
        </w:rPr>
        <w:t>also be included on an Ad-Hoc Insider List</w:t>
      </w:r>
      <w:r w:rsidRPr="00371BEA">
        <w:rPr>
          <w:rFonts w:ascii="Avenir Next LT Pro" w:hAnsi="Avenir Next LT Pro" w:cs="Calibri"/>
          <w:color w:val="1B4076"/>
          <w:sz w:val="22"/>
          <w:szCs w:val="22"/>
          <w:lang w:val="en-GB"/>
        </w:rPr>
        <w:t xml:space="preserve"> and</w:t>
      </w:r>
      <w:bookmarkEnd w:id="13"/>
      <w:r w:rsidRPr="00371BEA">
        <w:rPr>
          <w:rFonts w:ascii="Avenir Next LT Pro" w:hAnsi="Avenir Next LT Pro" w:cs="Calibri"/>
          <w:color w:val="1B4076"/>
          <w:sz w:val="22"/>
          <w:szCs w:val="22"/>
          <w:lang w:val="en-GB"/>
        </w:rPr>
        <w:t xml:space="preserve"> i</w:t>
      </w:r>
      <w:r w:rsidR="00CD01EA" w:rsidRPr="00371BEA">
        <w:rPr>
          <w:rFonts w:ascii="Avenir Next LT Pro" w:hAnsi="Avenir Next LT Pro" w:cs="Calibri"/>
          <w:color w:val="1B4076"/>
          <w:sz w:val="22"/>
          <w:szCs w:val="22"/>
          <w:lang w:val="en-GB"/>
        </w:rPr>
        <w:t>f only persons included on the Permanent Insider List has access to the Inside Information</w:t>
      </w:r>
      <w:r w:rsidR="00427A99" w:rsidRPr="00371BEA">
        <w:rPr>
          <w:rFonts w:ascii="Avenir Next LT Pro" w:hAnsi="Avenir Next LT Pro" w:cs="Calibri"/>
          <w:color w:val="1B4076"/>
          <w:sz w:val="22"/>
          <w:szCs w:val="22"/>
          <w:lang w:val="en-GB"/>
        </w:rPr>
        <w:t xml:space="preserve">, the </w:t>
      </w:r>
      <w:r w:rsidR="00CD01EA" w:rsidRPr="00371BEA">
        <w:rPr>
          <w:rFonts w:ascii="Avenir Next LT Pro" w:hAnsi="Avenir Next LT Pro" w:cs="Calibri"/>
          <w:color w:val="1B4076"/>
          <w:sz w:val="22"/>
          <w:szCs w:val="22"/>
          <w:lang w:val="en-GB"/>
        </w:rPr>
        <w:t>Ad-Hoc Insider List</w:t>
      </w:r>
      <w:r w:rsidR="00427A99" w:rsidRPr="00371BEA">
        <w:rPr>
          <w:rFonts w:ascii="Avenir Next LT Pro" w:hAnsi="Avenir Next LT Pro" w:cs="Calibri"/>
          <w:color w:val="1B4076"/>
          <w:sz w:val="22"/>
          <w:szCs w:val="22"/>
          <w:lang w:val="en-GB"/>
        </w:rPr>
        <w:t xml:space="preserve"> can be </w:t>
      </w:r>
      <w:r w:rsidR="002C2089" w:rsidRPr="00371BEA">
        <w:rPr>
          <w:rFonts w:ascii="Avenir Next LT Pro" w:hAnsi="Avenir Next LT Pro" w:cs="Calibri"/>
          <w:color w:val="1B4076"/>
          <w:sz w:val="22"/>
          <w:szCs w:val="22"/>
          <w:lang w:val="en-GB"/>
        </w:rPr>
        <w:t xml:space="preserve">left </w:t>
      </w:r>
      <w:r w:rsidR="00427A99" w:rsidRPr="00371BEA">
        <w:rPr>
          <w:rFonts w:ascii="Avenir Next LT Pro" w:hAnsi="Avenir Next LT Pro" w:cs="Calibri"/>
          <w:color w:val="1B4076"/>
          <w:sz w:val="22"/>
          <w:szCs w:val="22"/>
          <w:lang w:val="en-GB"/>
        </w:rPr>
        <w:t>blank except for the description of the specific piece of Inside Information</w:t>
      </w:r>
      <w:r w:rsidR="00FF149A" w:rsidRPr="00371BEA">
        <w:rPr>
          <w:rFonts w:ascii="Avenir Next LT Pro" w:hAnsi="Avenir Next LT Pro" w:cs="Calibri"/>
          <w:color w:val="1B4076"/>
          <w:sz w:val="22"/>
          <w:szCs w:val="22"/>
          <w:lang w:val="en-GB"/>
        </w:rPr>
        <w:t xml:space="preserve"> to which the</w:t>
      </w:r>
      <w:r w:rsidR="007959E9" w:rsidRPr="00371BEA">
        <w:rPr>
          <w:rFonts w:ascii="Avenir Next LT Pro" w:hAnsi="Avenir Next LT Pro" w:cs="Calibri"/>
          <w:color w:val="1B4076"/>
          <w:sz w:val="22"/>
          <w:szCs w:val="22"/>
          <w:lang w:val="en-GB"/>
        </w:rPr>
        <w:t xml:space="preserve"> Ad-Hoc</w:t>
      </w:r>
      <w:r w:rsidR="00FF149A" w:rsidRPr="00371BEA">
        <w:rPr>
          <w:rFonts w:ascii="Avenir Next LT Pro" w:hAnsi="Avenir Next LT Pro" w:cs="Calibri"/>
          <w:color w:val="1B4076"/>
          <w:sz w:val="22"/>
          <w:szCs w:val="22"/>
          <w:lang w:val="en-GB"/>
        </w:rPr>
        <w:t xml:space="preserve"> Insider List relates</w:t>
      </w:r>
      <w:r w:rsidR="00427A99" w:rsidRPr="00371BEA">
        <w:rPr>
          <w:rFonts w:ascii="Avenir Next LT Pro" w:hAnsi="Avenir Next LT Pro" w:cs="Calibri"/>
          <w:color w:val="1B4076"/>
          <w:sz w:val="22"/>
          <w:szCs w:val="22"/>
          <w:lang w:val="en-GB"/>
        </w:rPr>
        <w:t>.</w:t>
      </w:r>
    </w:p>
    <w:p w14:paraId="46F5D564" w14:textId="77777777" w:rsidR="00F2125A" w:rsidRPr="00371BEA" w:rsidRDefault="00F2125A" w:rsidP="00F2125A">
      <w:pPr>
        <w:pStyle w:val="Niveau2"/>
        <w:rPr>
          <w:rFonts w:ascii="Avenir Next LT Pro" w:hAnsi="Avenir Next LT Pro" w:cs="Calibri"/>
          <w:color w:val="1B4076"/>
          <w:sz w:val="22"/>
          <w:szCs w:val="22"/>
          <w:lang w:val="en-GB"/>
        </w:rPr>
      </w:pPr>
      <w:bookmarkStart w:id="14" w:name="_Ref164676550"/>
      <w:r w:rsidRPr="00371BEA">
        <w:rPr>
          <w:rFonts w:ascii="Avenir Next LT Pro" w:hAnsi="Avenir Next LT Pro" w:cs="Calibri"/>
          <w:color w:val="1B4076"/>
          <w:sz w:val="22"/>
          <w:szCs w:val="22"/>
          <w:lang w:val="en-GB"/>
        </w:rPr>
        <w:t>The following persons shall be included on the Permanent Insider List:</w:t>
      </w:r>
      <w:bookmarkEnd w:id="14"/>
    </w:p>
    <w:p w14:paraId="60084A59" w14:textId="77777777" w:rsidR="00F2125A" w:rsidRPr="00371BEA" w:rsidRDefault="00F2125A" w:rsidP="004A033D">
      <w:r>
        <w:rPr>
          <w:rFonts w:ascii="Avenir Next LT Pro" w:hAnsi="Avenir Next LT Pro"/>
          <w:color w:val="1B4076"/>
          <w:sz w:val="22"/>
          <w:szCs w:val="22"/>
        </w:rPr>
        <w:t xml:space="preserve">(a)	</w:t>
      </w:r>
      <w:pPr>
        <w:pStyle w:val="ListParagraph"/>
        <w:numPr>
          <w:ilvl w:val="0"/>
          <w:numId w:val="25"/>
        </w:numPr>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Members of the Board of Directors and Executive Management; </w:t>
      </w:r>
    </w:p>
    <w:p w14:paraId="39191D30" w14:textId="5C8554AD" w:rsidR="00F2125A" w:rsidRPr="00371BEA" w:rsidRDefault="00F2125A" w:rsidP="004A033D">
      <w:r>
        <w:rPr>
          <w:rFonts w:ascii="Avenir Next LT Pro" w:hAnsi="Avenir Next LT Pro"/>
          <w:color w:val="1B4076"/>
          <w:sz w:val="22"/>
          <w:szCs w:val="22"/>
        </w:rPr>
        <w:t xml:space="preserve">(b)	</w:t>
      </w:r>
      <w:pPr>
        <w:pStyle w:val="ListParagraph"/>
        <w:numPr>
          <w:ilvl w:val="0"/>
          <w:numId w:val="25"/>
        </w:numPr>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any personal assistant (or similar) to a member of the Board of Directors or a member of </w:t>
      </w:r>
      <w:proofErr w:type="gramStart"/>
      <w:r w:rsidRPr="00371BEA">
        <w:rPr>
          <w:rFonts w:ascii="Avenir Next LT Pro" w:hAnsi="Avenir Next LT Pro"/>
          <w:color w:val="1B4076"/>
          <w:sz w:val="22"/>
          <w:szCs w:val="22"/>
        </w:rPr>
        <w:t>the Executive</w:t>
      </w:r>
      <w:proofErr w:type="gramEnd"/>
      <w:r w:rsidRPr="00371BEA">
        <w:rPr>
          <w:rFonts w:ascii="Avenir Next LT Pro" w:hAnsi="Avenir Next LT Pro"/>
          <w:color w:val="1B4076"/>
          <w:sz w:val="22"/>
          <w:szCs w:val="22"/>
        </w:rPr>
        <w:t xml:space="preserve"> Management</w:t>
      </w:r>
      <w:r w:rsidR="00FF149A" w:rsidRPr="00371BEA">
        <w:rPr>
          <w:rFonts w:ascii="Avenir Next LT Pro" w:hAnsi="Avenir Next LT Pro"/>
          <w:color w:val="1B4076"/>
          <w:sz w:val="22"/>
          <w:szCs w:val="22"/>
        </w:rPr>
        <w:t xml:space="preserve"> (to the extent such person has full access to information received by such management member, e.g. through e-mail inbox and calendar access)</w:t>
      </w:r>
      <w:r w:rsidRPr="00371BEA">
        <w:rPr>
          <w:rFonts w:ascii="Avenir Next LT Pro" w:hAnsi="Avenir Next LT Pro"/>
          <w:color w:val="1B4076"/>
          <w:sz w:val="22"/>
          <w:szCs w:val="22"/>
        </w:rPr>
        <w:t xml:space="preserve">; and </w:t>
      </w:r>
    </w:p>
    <w:p w14:paraId="138180A6" w14:textId="395AEEB8" w:rsidR="00F2125A" w:rsidRPr="00371BEA" w:rsidRDefault="00F2125A" w:rsidP="004A033D">
      <w:r>
        <w:rPr>
          <w:rFonts w:ascii="Avenir Next LT Pro" w:hAnsi="Avenir Next LT Pro"/>
          <w:color w:val="1B4076"/>
          <w:sz w:val="22"/>
          <w:szCs w:val="22"/>
        </w:rPr>
        <w:t xml:space="preserve">(c)	</w:t>
      </w:r>
      <w:pPr>
        <w:pStyle w:val="ListParagraph"/>
        <w:numPr>
          <w:ilvl w:val="0"/>
          <w:numId w:val="25"/>
        </w:numPr>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 limited number of certain other employees with access </w:t>
      </w:r>
      <w:proofErr w:type="gramStart"/>
      <w:r w:rsidRPr="00371BEA">
        <w:rPr>
          <w:rFonts w:ascii="Avenir Next LT Pro" w:hAnsi="Avenir Next LT Pro"/>
          <w:color w:val="1B4076"/>
          <w:sz w:val="22"/>
          <w:szCs w:val="22"/>
        </w:rPr>
        <w:t>at all times</w:t>
      </w:r>
      <w:proofErr w:type="gramEnd"/>
      <w:r w:rsidRPr="00371BEA">
        <w:rPr>
          <w:rFonts w:ascii="Avenir Next LT Pro" w:hAnsi="Avenir Next LT Pro"/>
          <w:color w:val="1B4076"/>
          <w:sz w:val="22"/>
          <w:szCs w:val="22"/>
        </w:rPr>
        <w:t xml:space="preserve"> to all </w:t>
      </w:r>
      <w:r w:rsidR="00CA2A62" w:rsidRPr="00371BEA">
        <w:rPr>
          <w:rFonts w:ascii="Avenir Next LT Pro" w:hAnsi="Avenir Next LT Pro"/>
          <w:color w:val="1B4076"/>
          <w:sz w:val="22"/>
          <w:szCs w:val="22"/>
        </w:rPr>
        <w:t>I</w:t>
      </w:r>
      <w:r w:rsidRPr="00371BEA">
        <w:rPr>
          <w:rFonts w:ascii="Avenir Next LT Pro" w:hAnsi="Avenir Next LT Pro"/>
          <w:color w:val="1B4076"/>
          <w:sz w:val="22"/>
          <w:szCs w:val="22"/>
        </w:rPr>
        <w:t xml:space="preserve">nside </w:t>
      </w:r>
      <w:r w:rsidR="00CA2A62" w:rsidRPr="00371BEA">
        <w:rPr>
          <w:rFonts w:ascii="Avenir Next LT Pro" w:hAnsi="Avenir Next LT Pro"/>
          <w:color w:val="1B4076"/>
          <w:sz w:val="22"/>
          <w:szCs w:val="22"/>
        </w:rPr>
        <w:t>I</w:t>
      </w:r>
      <w:r w:rsidRPr="00371BEA">
        <w:rPr>
          <w:rFonts w:ascii="Avenir Next LT Pro" w:hAnsi="Avenir Next LT Pro"/>
          <w:color w:val="1B4076"/>
          <w:sz w:val="22"/>
          <w:szCs w:val="22"/>
        </w:rPr>
        <w:t xml:space="preserve">nformation, if relevant, in each case as decided by the Chair of the Board of Directors after consultation with </w:t>
      </w:r>
      <w:proofErr w:type="gramStart"/>
      <w:r w:rsidRPr="00371BEA">
        <w:rPr>
          <w:rFonts w:ascii="Avenir Next LT Pro" w:hAnsi="Avenir Next LT Pro"/>
          <w:color w:val="1B4076"/>
          <w:sz w:val="22"/>
          <w:szCs w:val="22"/>
        </w:rPr>
        <w:t>the Executive</w:t>
      </w:r>
      <w:proofErr w:type="gramEnd"/>
      <w:r w:rsidRPr="00371BEA">
        <w:rPr>
          <w:rFonts w:ascii="Avenir Next LT Pro" w:hAnsi="Avenir Next LT Pro"/>
          <w:color w:val="1B4076"/>
          <w:sz w:val="22"/>
          <w:szCs w:val="22"/>
        </w:rPr>
        <w:t xml:space="preserve"> Management.</w:t>
      </w:r>
    </w:p>
    <w:p w14:paraId="6A311B59"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Insider List shall contain the following information:</w:t>
      </w:r>
    </w:p>
    <w:p w14:paraId="78F30443" w14:textId="77777777" w:rsidR="00F2125A" w:rsidRPr="00371BEA" w:rsidRDefault="00F2125A" w:rsidP="00132A67">
      <w:r>
        <w:rPr>
          <w:rFonts w:ascii="Avenir Next LT Pro" w:hAnsi="Avenir Next LT Pro"/>
          <w:color w:val="1B4076"/>
          <w:sz w:val="22"/>
          <w:szCs w:val="22"/>
        </w:rPr>
        <w:t xml:space="preserve">(a)	</w:t>
      </w:r>
      <w:pPr>
        <w:pStyle w:val="ListParagraph"/>
        <w:numPr>
          <w:ilvl w:val="0"/>
          <w:numId w:val="26"/>
        </w:numPr>
        <w:tabs>
          <w:tab w:val="left" w:pos="171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The identity of the Insider in the form of:</w:t>
      </w:r>
    </w:p>
    <w:p w14:paraId="1DF783DD" w14:textId="77777777" w:rsidR="00F2125A" w:rsidRPr="00371BEA" w:rsidRDefault="00F2125A" w:rsidP="00132A67">
      <w:r>
        <w:rPr>
          <w:rFonts w:ascii="Avenir Next LT Pro" w:hAnsi="Avenir Next LT Pro"/>
          <w:color w:val="1B4076"/>
          <w:sz w:val="22"/>
          <w:szCs w:val="22"/>
        </w:rPr>
        <w:t xml:space="preserve">(i)	</w:t>
      </w:r>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Name: first name(s), surname(s), birth surname(s) (if different to current surname(s));</w:t>
      </w:r>
    </w:p>
    <w:p w14:paraId="3B8A8323" w14:textId="77777777" w:rsidR="00F2125A" w:rsidRPr="00371BEA" w:rsidRDefault="00F2125A" w:rsidP="00132A67">
      <w:r>
        <w:rPr>
          <w:rFonts w:ascii="Avenir Next LT Pro" w:hAnsi="Avenir Next LT Pro"/>
          <w:color w:val="1B4076"/>
          <w:sz w:val="22"/>
          <w:szCs w:val="22"/>
        </w:rPr>
        <w:t xml:space="preserve">(ii)	</w:t>
      </w:r>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work direct line and work mobile telephone numbers; </w:t>
      </w:r>
    </w:p>
    <w:p w14:paraId="4BD5A4FD" w14:textId="77777777" w:rsidR="00F2125A" w:rsidRPr="00371BEA" w:rsidRDefault="00F2125A" w:rsidP="00132A67">
      <w:r>
        <w:rPr>
          <w:rFonts w:ascii="Avenir Next LT Pro" w:hAnsi="Avenir Next LT Pro"/>
          <w:color w:val="1B4076"/>
          <w:sz w:val="22"/>
          <w:szCs w:val="22"/>
        </w:rPr>
        <w:t xml:space="preserve">(iii)	</w:t>
      </w:r>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company name and address; </w:t>
      </w:r>
    </w:p>
    <w:p w14:paraId="5E275E7E" w14:textId="77777777" w:rsidR="00F2125A" w:rsidRPr="00371BEA" w:rsidRDefault="00F2125A" w:rsidP="00132A67">
      <w:r>
        <w:rPr>
          <w:rFonts w:ascii="Avenir Next LT Pro" w:hAnsi="Avenir Next LT Pro"/>
          <w:color w:val="1B4076"/>
          <w:sz w:val="22"/>
          <w:szCs w:val="22"/>
        </w:rPr>
        <w:t xml:space="preserve">(iv)	</w:t>
      </w:r>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national identification number (where applicable); </w:t>
      </w:r>
    </w:p>
    <w:p w14:paraId="2760E6C9" w14:textId="77777777" w:rsidR="00F2125A" w:rsidRPr="00371BEA" w:rsidRDefault="00F2125A" w:rsidP="00132A67">
      <w:r>
        <w:rPr>
          <w:rFonts w:ascii="Avenir Next LT Pro" w:hAnsi="Avenir Next LT Pro"/>
          <w:color w:val="1B4076"/>
          <w:sz w:val="22"/>
          <w:szCs w:val="22"/>
        </w:rPr>
        <w:t xml:space="preserve">(v)	</w:t>
      </w:r>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date of birth;</w:t>
      </w:r>
    </w:p>
    <w:p w14:paraId="4B826CC8" w14:textId="77777777" w:rsidR="00F2125A" w:rsidRPr="00371BEA" w:rsidRDefault="00F2125A" w:rsidP="00132A67">
      <w:r>
        <w:rPr>
          <w:rFonts w:ascii="Avenir Next LT Pro" w:hAnsi="Avenir Next LT Pro"/>
          <w:color w:val="1B4076"/>
          <w:sz w:val="22"/>
          <w:szCs w:val="22"/>
        </w:rPr>
        <w:t xml:space="preserve">(vi)	</w:t>
      </w:r>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personal full address, street name, street number, city, postal/zip code and country; and</w:t>
      </w:r>
    </w:p>
    <w:p w14:paraId="65942499" w14:textId="2F1EF3B9" w:rsidR="00F2125A" w:rsidRPr="00371BEA" w:rsidRDefault="004A033D" w:rsidP="00132A67">
      <w:r>
        <w:rPr>
          <w:rFonts w:ascii="Avenir Next LT Pro" w:hAnsi="Avenir Next LT Pro"/>
          <w:color w:val="1B4076"/>
          <w:sz w:val="22"/>
          <w:szCs w:val="22"/>
        </w:rPr>
        <w:t xml:space="preserve">(vii)	</w:t>
      </w:r>
      <w:pPr>
        <w:pStyle w:val="ListParagraph"/>
        <w:numPr>
          <w:ilvl w:val="0"/>
          <w:numId w:val="27"/>
        </w:numPr>
        <w:tabs>
          <w:tab w:val="left" w:pos="1890"/>
        </w:tabs>
        <w:spacing w:after="240"/>
        <w:ind w:left="1800" w:hanging="447"/>
        <w:contextualSpacing w:val="0"/>
        <w:rPr>
          <w:rFonts w:ascii="Avenir Next LT Pro" w:hAnsi="Avenir Next LT Pro"/>
          <w:color w:val="1B4076"/>
          <w:sz w:val="22"/>
          <w:szCs w:val="22"/>
        </w:rPr>
      </w:pPr>
      <w:r>
        <w:rPr>
          <w:rFonts w:ascii="Avenir Next LT Pro" w:hAnsi="Avenir Next LT Pro"/>
          <w:color w:val="1B4076"/>
          <w:sz w:val="22"/>
          <w:szCs w:val="22"/>
        </w:rPr>
        <w:t>p</w:t>
      </w:r>
      <w:r w:rsidR="00F2125A" w:rsidRPr="00371BEA">
        <w:rPr>
          <w:rFonts w:ascii="Avenir Next LT Pro" w:hAnsi="Avenir Next LT Pro"/>
          <w:color w:val="1B4076"/>
          <w:sz w:val="22"/>
          <w:szCs w:val="22"/>
        </w:rPr>
        <w:t xml:space="preserve">ersonal home and personal mobile telephone numbers. </w:t>
      </w:r>
    </w:p>
    <w:p w14:paraId="7F4CE9A7" w14:textId="77777777" w:rsidR="00F2125A" w:rsidRPr="00371BEA" w:rsidRDefault="00F2125A" w:rsidP="00132A67">
      <w:r>
        <w:rPr>
          <w:rFonts w:ascii="Avenir Next LT Pro" w:hAnsi="Avenir Next LT Pro"/>
          <w:color w:val="1B4076"/>
          <w:sz w:val="22"/>
          <w:szCs w:val="22"/>
        </w:rPr>
        <w:t xml:space="preserve">(b)	</w:t>
      </w:r>
      <w:pPr>
        <w:pStyle w:val="ListParagraph"/>
        <w:numPr>
          <w:ilvl w:val="0"/>
          <w:numId w:val="26"/>
        </w:numPr>
        <w:tabs>
          <w:tab w:val="left" w:pos="153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function and the reason for the Insider being on the Insider List;</w:t>
      </w:r>
    </w:p>
    <w:p w14:paraId="44ACB756" w14:textId="77777777" w:rsidR="00F2125A" w:rsidRPr="00371BEA" w:rsidRDefault="00F2125A" w:rsidP="00132A67">
      <w:r>
        <w:rPr>
          <w:rFonts w:ascii="Avenir Next LT Pro" w:hAnsi="Avenir Next LT Pro"/>
          <w:color w:val="1B4076"/>
          <w:sz w:val="22"/>
          <w:szCs w:val="22"/>
        </w:rPr>
        <w:t xml:space="preserve">(c)	</w:t>
      </w:r>
      <w:pPr>
        <w:pStyle w:val="ListParagraph"/>
        <w:numPr>
          <w:ilvl w:val="0"/>
          <w:numId w:val="26"/>
        </w:numPr>
        <w:tabs>
          <w:tab w:val="left" w:pos="162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the date and time on which the Insider obtained access or ceased to have access to Inside Information; and</w:t>
      </w:r>
    </w:p>
    <w:p w14:paraId="310227E6" w14:textId="77777777" w:rsidR="00F2125A" w:rsidRPr="00371BEA" w:rsidRDefault="00F2125A" w:rsidP="004A033D">
      <w:r>
        <w:rPr>
          <w:rFonts w:ascii="Avenir Next LT Pro" w:hAnsi="Avenir Next LT Pro"/>
          <w:color w:val="1B4076"/>
          <w:sz w:val="22"/>
          <w:szCs w:val="22"/>
        </w:rPr>
        <w:t xml:space="preserve">(d)	</w:t>
      </w:r>
      <w:pPr>
        <w:pStyle w:val="ListParagraph"/>
        <w:numPr>
          <w:ilvl w:val="0"/>
          <w:numId w:val="26"/>
        </w:numPr>
        <w:spacing w:after="240"/>
        <w:ind w:left="1260"/>
        <w:contextualSpacing w:val="0"/>
        <w:rPr>
          <w:rFonts w:ascii="Avenir Next LT Pro" w:hAnsi="Avenir Next LT Pro"/>
          <w:color w:val="1B4076"/>
          <w:sz w:val="22"/>
          <w:szCs w:val="22"/>
        </w:rPr>
      </w:pPr>
      <w:r w:rsidRPr="00371BEA">
        <w:rPr>
          <w:rFonts w:ascii="Avenir Next LT Pro" w:hAnsi="Avenir Next LT Pro"/>
          <w:color w:val="1B4076"/>
          <w:sz w:val="22"/>
          <w:szCs w:val="22"/>
        </w:rPr>
        <w:t>the date and time for the last update of the Insider List as well as the date of transmission of the Insider List to the competent authority (e.g. the Danish Financial Supervisory Authority).</w:t>
      </w:r>
    </w:p>
    <w:p w14:paraId="3AC16B3C" w14:textId="07D76604" w:rsidR="00F2125A" w:rsidRPr="00371BEA" w:rsidRDefault="007A4725"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 </w:t>
      </w:r>
      <w:r w:rsidR="00F2125A" w:rsidRPr="00371BEA">
        <w:rPr>
          <w:rFonts w:ascii="Avenir Next LT Pro" w:hAnsi="Avenir Next LT Pro" w:cs="Calibri"/>
          <w:color w:val="1B4076"/>
          <w:sz w:val="22"/>
          <w:szCs w:val="22"/>
          <w:lang w:val="en-GB"/>
        </w:rPr>
        <w:t>Insider List shall be updated immediately:</w:t>
      </w:r>
    </w:p>
    <w:p w14:paraId="293BBDFB" w14:textId="77777777" w:rsidR="00F2125A" w:rsidRPr="00371BEA" w:rsidRDefault="00F2125A" w:rsidP="00813034">
      <w:r>
        <w:rPr>
          <w:rFonts w:ascii="Avenir Next LT Pro" w:hAnsi="Avenir Next LT Pro"/>
          <w:color w:val="1B4076"/>
          <w:sz w:val="22"/>
          <w:szCs w:val="22"/>
        </w:rPr>
        <w:t xml:space="preserve">(a)	</w:t>
      </w:r>
      <w:pPr>
        <w:pStyle w:val="ListParagraph"/>
        <w:numPr>
          <w:ilvl w:val="0"/>
          <w:numId w:val="28"/>
        </w:numPr>
        <w:tabs>
          <w:tab w:val="left" w:pos="1276"/>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If there is a change in the reason why a person is included on the Insider List; </w:t>
      </w:r>
    </w:p>
    <w:p w14:paraId="73F41036" w14:textId="77777777" w:rsidR="00F2125A" w:rsidRPr="00371BEA" w:rsidRDefault="00F2125A" w:rsidP="00813034">
      <w:r>
        <w:rPr>
          <w:rFonts w:ascii="Avenir Next LT Pro" w:hAnsi="Avenir Next LT Pro"/>
          <w:color w:val="1B4076"/>
          <w:sz w:val="22"/>
          <w:szCs w:val="22"/>
        </w:rPr>
        <w:t xml:space="preserve">(b)	</w:t>
      </w:r>
      <w:pPr>
        <w:pStyle w:val="ListParagraph"/>
        <w:numPr>
          <w:ilvl w:val="0"/>
          <w:numId w:val="28"/>
        </w:numPr>
        <w:tabs>
          <w:tab w:val="left" w:pos="1276"/>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If a new person needs to be added to the Insider List; and</w:t>
      </w:r>
    </w:p>
    <w:p w14:paraId="751ED323" w14:textId="77777777" w:rsidR="00F2125A" w:rsidRPr="00371BEA" w:rsidRDefault="00F2125A" w:rsidP="00813034">
      <w:r>
        <w:rPr>
          <w:rFonts w:ascii="Avenir Next LT Pro" w:hAnsi="Avenir Next LT Pro"/>
          <w:color w:val="1B4076"/>
          <w:sz w:val="22"/>
          <w:szCs w:val="22"/>
        </w:rPr>
        <w:t xml:space="preserve">(c)	</w:t>
      </w:r>
      <w:pPr>
        <w:pStyle w:val="ListParagraph"/>
        <w:numPr>
          <w:ilvl w:val="0"/>
          <w:numId w:val="28"/>
        </w:numPr>
        <w:tabs>
          <w:tab w:val="left" w:pos="1276"/>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If a person on the Insider List no longer has access to Inside Information.</w:t>
      </w:r>
    </w:p>
    <w:p w14:paraId="3A96D8BB"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Insider will be requested to acknowledge in writing that he/she is included on the Insider List, the consequential legal and regulatory duties and that the Insider is aware of the sanctions applicable to insider dealing and unlawful disclosure of inside information.</w:t>
      </w:r>
    </w:p>
    <w:p w14:paraId="480550E1" w14:textId="4C8798A8"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 person shall only be regarded as an Insider </w:t>
      </w:r>
      <w:proofErr w:type="gramStart"/>
      <w:r w:rsidRPr="00371BEA">
        <w:rPr>
          <w:rFonts w:ascii="Avenir Next LT Pro" w:hAnsi="Avenir Next LT Pro" w:cs="Calibri"/>
          <w:color w:val="1B4076"/>
          <w:sz w:val="22"/>
          <w:szCs w:val="22"/>
          <w:lang w:val="en-GB"/>
        </w:rPr>
        <w:t>as long as</w:t>
      </w:r>
      <w:proofErr w:type="gramEnd"/>
      <w:r w:rsidRPr="00371BEA">
        <w:rPr>
          <w:rFonts w:ascii="Avenir Next LT Pro" w:hAnsi="Avenir Next LT Pro" w:cs="Calibri"/>
          <w:color w:val="1B4076"/>
          <w:sz w:val="22"/>
          <w:szCs w:val="22"/>
          <w:lang w:val="en-GB"/>
        </w:rPr>
        <w:t xml:space="preserve"> the person in question has access to Inside Information. Consequently, when a person on an Ad-Hoc Insider List ceases to have access to the specific piece of Inside Information to which the Ad-Hoc Insider List relates, the Ad-Hoc Insider List shall be updated to reflect this. Persons included on the Permanent Insider List shall be included on the Permanent Insider List </w:t>
      </w:r>
      <w:proofErr w:type="gramStart"/>
      <w:r w:rsidRPr="00371BEA">
        <w:rPr>
          <w:rFonts w:ascii="Avenir Next LT Pro" w:hAnsi="Avenir Next LT Pro" w:cs="Calibri"/>
          <w:color w:val="1B4076"/>
          <w:sz w:val="22"/>
          <w:szCs w:val="22"/>
          <w:lang w:val="en-GB"/>
        </w:rPr>
        <w:t>as long as</w:t>
      </w:r>
      <w:proofErr w:type="gramEnd"/>
      <w:r w:rsidRPr="00371BEA">
        <w:rPr>
          <w:rFonts w:ascii="Avenir Next LT Pro" w:hAnsi="Avenir Next LT Pro" w:cs="Calibri"/>
          <w:color w:val="1B4076"/>
          <w:sz w:val="22"/>
          <w:szCs w:val="22"/>
          <w:lang w:val="en-GB"/>
        </w:rPr>
        <w:t xml:space="preserve"> such person holds a relevant position as set out in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_Ref164676550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3.4</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p w14:paraId="0EFCA481" w14:textId="573BB29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Executive Management has appointed </w:t>
      </w:r>
      <w:bookmarkStart w:id="15" w:name="_Hlk146547764"/>
      <w:r w:rsidRPr="00371BEA">
        <w:rPr>
          <w:rFonts w:ascii="Avenir Next LT Pro" w:hAnsi="Avenir Next LT Pro" w:cs="Calibri"/>
          <w:color w:val="1B4076"/>
          <w:sz w:val="22"/>
          <w:szCs w:val="22"/>
          <w:lang w:val="en-GB"/>
        </w:rPr>
        <w:t>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427A99"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w:t>
      </w:r>
      <w:bookmarkEnd w:id="15"/>
      <w:r w:rsidRPr="00371BEA">
        <w:rPr>
          <w:rFonts w:ascii="Avenir Next LT Pro" w:hAnsi="Avenir Next LT Pro" w:cs="Calibri"/>
          <w:color w:val="1B4076"/>
          <w:sz w:val="22"/>
          <w:szCs w:val="22"/>
          <w:lang w:val="en-GB"/>
        </w:rPr>
        <w:t xml:space="preserve"> to handle the day-to-day update of the Insider List, which may be kept and administered by an external </w:t>
      </w:r>
      <w:proofErr w:type="gramStart"/>
      <w:r w:rsidRPr="00371BEA">
        <w:rPr>
          <w:rFonts w:ascii="Avenir Next LT Pro" w:hAnsi="Avenir Next LT Pro" w:cs="Calibri"/>
          <w:color w:val="1B4076"/>
          <w:sz w:val="22"/>
          <w:szCs w:val="22"/>
          <w:lang w:val="en-GB"/>
        </w:rPr>
        <w:t>third party</w:t>
      </w:r>
      <w:proofErr w:type="gramEnd"/>
      <w:r w:rsidRPr="00371BEA">
        <w:rPr>
          <w:rFonts w:ascii="Avenir Next LT Pro" w:hAnsi="Avenir Next LT Pro" w:cs="Calibri"/>
          <w:color w:val="1B4076"/>
          <w:sz w:val="22"/>
          <w:szCs w:val="22"/>
          <w:lang w:val="en-GB"/>
        </w:rPr>
        <w:t xml:space="preserve"> provider. Any employee approving the hiring of external parties (i.e. persons which are not employees of the Company or the Group) who in connection with performing their tasks for the Company or the Group will need to obtain access to Inside Information, is obliged to provide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427A99"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with the information necessary for the third party in question to be included on the Insider List. </w:t>
      </w:r>
    </w:p>
    <w:p w14:paraId="0D3F9766" w14:textId="63E464DE"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 List</w:t>
      </w:r>
      <w:r w:rsidR="007A4725"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will be kept for at least five years after preparation and updating of the relevant list.  </w:t>
      </w:r>
    </w:p>
    <w:p w14:paraId="5B9FCFD0" w14:textId="1469CBEA"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addition to the Insider List</w:t>
      </w:r>
      <w:r w:rsidR="007A4725"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the Company will keep a list of certain key employees which the Company considers may have access to Inside Information on a regular </w:t>
      </w:r>
      <w:proofErr w:type="gramStart"/>
      <w:r w:rsidRPr="00371BEA">
        <w:rPr>
          <w:rFonts w:ascii="Avenir Next LT Pro" w:hAnsi="Avenir Next LT Pro" w:cs="Calibri"/>
          <w:color w:val="1B4076"/>
          <w:sz w:val="22"/>
          <w:szCs w:val="22"/>
          <w:lang w:val="en-GB"/>
        </w:rPr>
        <w:t>basis</w:t>
      </w:r>
      <w:proofErr w:type="gramEnd"/>
      <w:r w:rsidRPr="00371BEA">
        <w:rPr>
          <w:rFonts w:ascii="Avenir Next LT Pro" w:hAnsi="Avenir Next LT Pro" w:cs="Calibri"/>
          <w:color w:val="1B4076"/>
          <w:sz w:val="22"/>
          <w:szCs w:val="22"/>
          <w:lang w:val="en-GB"/>
        </w:rPr>
        <w:t xml:space="preserve"> but who are not considered permanent insiders in accordance with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_Ref164676550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3.4</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(the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Restricted List</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The Restricted List is not an Insider List and the persons on it are not automatically regarded as Insiders, but the list is kept for internal purposes to keep record of employees involved in confidential processes which may become Inside Information.</w:t>
      </w:r>
      <w:r w:rsidR="00DF710F" w:rsidRPr="00371BEA">
        <w:rPr>
          <w:rFonts w:ascii="Avenir Next LT Pro" w:hAnsi="Avenir Next LT Pro" w:cs="Calibri"/>
          <w:color w:val="1B4076"/>
          <w:sz w:val="22"/>
          <w:szCs w:val="22"/>
          <w:lang w:val="en-GB"/>
        </w:rPr>
        <w:t xml:space="preserve"> Persons on the Restricted List will be subject to Trading Windows as set out in section </w:t>
      </w:r>
      <w:r w:rsidR="00DF710F" w:rsidRPr="00371BEA">
        <w:rPr>
          <w:rFonts w:ascii="Avenir Next LT Pro" w:hAnsi="Avenir Next LT Pro" w:cs="Calibri"/>
          <w:color w:val="1B4076"/>
          <w:sz w:val="22"/>
          <w:szCs w:val="22"/>
          <w:lang w:val="en-GB"/>
        </w:rPr>
        <w:fldChar w:fldCharType="begin"/>
      </w:r>
      <w:r w:rsidR="00DF710F" w:rsidRPr="00371BEA">
        <w:rPr>
          <w:rFonts w:ascii="Avenir Next LT Pro" w:hAnsi="Avenir Next LT Pro" w:cs="Calibri"/>
          <w:color w:val="1B4076"/>
          <w:sz w:val="22"/>
          <w:szCs w:val="22"/>
          <w:lang w:val="en-GB"/>
        </w:rPr>
        <w:instrText xml:space="preserve"> REF _Ref203048453 \r \h </w:instrText>
      </w:r>
      <w:r w:rsidR="0077068A" w:rsidRPr="00371BEA">
        <w:rPr>
          <w:rFonts w:ascii="Avenir Next LT Pro" w:hAnsi="Avenir Next LT Pro" w:cs="Calibri"/>
          <w:color w:val="1B4076"/>
          <w:sz w:val="22"/>
          <w:szCs w:val="22"/>
          <w:lang w:val="en-GB"/>
        </w:rPr>
        <w:instrText xml:space="preserve"> \* MERGEFORMAT </w:instrText>
      </w:r>
      <w:r w:rsidR="00DF710F" w:rsidRPr="00371BEA">
        <w:rPr>
          <w:rFonts w:ascii="Avenir Next LT Pro" w:hAnsi="Avenir Next LT Pro" w:cs="Calibri"/>
          <w:color w:val="1B4076"/>
          <w:sz w:val="22"/>
          <w:szCs w:val="22"/>
          <w:lang w:val="en-GB"/>
        </w:rPr>
      </w:r>
      <w:r w:rsidR="00DF710F"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w:t>
      </w:r>
      <w:r w:rsidR="00DF710F" w:rsidRPr="00371BEA">
        <w:rPr>
          <w:rFonts w:ascii="Avenir Next LT Pro" w:hAnsi="Avenir Next LT Pro" w:cs="Calibri"/>
          <w:color w:val="1B4076"/>
          <w:sz w:val="22"/>
          <w:szCs w:val="22"/>
          <w:lang w:val="en-GB"/>
        </w:rPr>
        <w:fldChar w:fldCharType="end"/>
      </w:r>
      <w:r w:rsidR="00DF710F" w:rsidRPr="00371BEA">
        <w:rPr>
          <w:rFonts w:ascii="Avenir Next LT Pro" w:hAnsi="Avenir Next LT Pro" w:cs="Calibri"/>
          <w:color w:val="1B4076"/>
          <w:sz w:val="22"/>
          <w:szCs w:val="22"/>
          <w:lang w:val="en-GB"/>
        </w:rPr>
        <w:t>.</w:t>
      </w:r>
    </w:p>
    <w:p w14:paraId="1CF43B67" w14:textId="77777777" w:rsidR="00F2125A" w:rsidRPr="00C80202" w:rsidRDefault="00F2125A" w:rsidP="00627AE4">
      <w:r>
        <w:rPr>
          <w:rFonts w:ascii="Avenir Next LT Pro" w:hAnsi="Avenir Next LT Pro" w:cs="Calibri"/>
          <w:color w:val="1B4076"/>
          <w:sz w:val="28"/>
          <w:szCs w:val="28"/>
          <w:lang w:val="en-GB"/>
        </w:rPr>
        <w:t xml:space="preserve">4	</w:t>
      </w:r>
      <w:pPr>
        <w:pStyle w:val="Heading1"/>
        <w:numPr>
          <w:ilvl w:val="0"/>
          <w:numId w:val="35"/>
        </w:numPr>
        <w:spacing w:after="240"/>
        <w:rPr>
          <w:rFonts w:ascii="Avenir Next LT Pro" w:hAnsi="Avenir Next LT Pro" w:cs="Calibri"/>
          <w:color w:val="1B4076"/>
          <w:sz w:val="28"/>
          <w:szCs w:val="28"/>
          <w:lang w:val="en-GB"/>
        </w:rPr>
      </w:pPr>
      <w:bookmarkStart w:id="16" w:name="_Ref164686692"/>
      <w:bookmarkStart w:id="17" w:name="_Toc224112186"/>
      <w:r w:rsidRPr="00C80202">
        <w:rPr>
          <w:rFonts w:ascii="Avenir Next LT Pro" w:hAnsi="Avenir Next LT Pro" w:cs="Calibri"/>
          <w:color w:val="1B4076"/>
          <w:sz w:val="28"/>
          <w:szCs w:val="28"/>
          <w:lang w:val="en-GB"/>
        </w:rPr>
        <w:t>Prohibition against disclosure of Inside Information</w:t>
      </w:r>
      <w:bookmarkEnd w:id="16"/>
      <w:bookmarkEnd w:id="17"/>
    </w:p>
    <w:p w14:paraId="609793EA" w14:textId="021013CB"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Insiders may not disclose Inside Information to any other person unless such disclosure is in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interest and made on a </w:t>
      </w:r>
      <w:proofErr w:type="gramStart"/>
      <w:r w:rsidRPr="00371BEA">
        <w:rPr>
          <w:rFonts w:ascii="Avenir Next LT Pro" w:hAnsi="Avenir Next LT Pro" w:cs="Calibri"/>
          <w:color w:val="1B4076"/>
          <w:sz w:val="22"/>
          <w:szCs w:val="22"/>
          <w:lang w:val="en-GB"/>
        </w:rPr>
        <w:t>need to know</w:t>
      </w:r>
      <w:proofErr w:type="gramEnd"/>
      <w:r w:rsidRPr="00371BEA">
        <w:rPr>
          <w:rFonts w:ascii="Avenir Next LT Pro" w:hAnsi="Avenir Next LT Pro" w:cs="Calibri"/>
          <w:color w:val="1B4076"/>
          <w:sz w:val="22"/>
          <w:szCs w:val="22"/>
          <w:lang w:val="en-GB"/>
        </w:rPr>
        <w:t xml:space="preserve"> basis within the normal exercise of the disclosing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employment, profession or duties.</w:t>
      </w:r>
    </w:p>
    <w:p w14:paraId="32126C5F"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Disclosure of Inside Information is thus prohibited both in relation to colleagues within the Company/Group as well as in relation to third parties or related parties, such as family members, friends and acquaintances.</w:t>
      </w:r>
    </w:p>
    <w:p w14:paraId="07D455BA" w14:textId="77777777" w:rsidR="00F2125A" w:rsidRPr="00371BEA" w:rsidRDefault="00F2125A" w:rsidP="00F2125A">
      <w:pPr>
        <w:pStyle w:val="Niveau2"/>
        <w:rPr>
          <w:rFonts w:ascii="Avenir Next LT Pro" w:hAnsi="Avenir Next LT Pro" w:cs="Calibri"/>
          <w:color w:val="1B4076"/>
          <w:sz w:val="22"/>
          <w:szCs w:val="22"/>
          <w:lang w:val="en-GB"/>
        </w:rPr>
      </w:pPr>
      <w:bookmarkStart w:id="18" w:name="_Ref164676740"/>
      <w:r w:rsidRPr="00371BEA">
        <w:rPr>
          <w:rFonts w:ascii="Avenir Next LT Pro" w:hAnsi="Avenir Next LT Pro" w:cs="Calibri"/>
          <w:color w:val="1B4076"/>
          <w:sz w:val="22"/>
          <w:szCs w:val="22"/>
          <w:lang w:val="en-GB"/>
        </w:rPr>
        <w:t>There are three exceptions to this prohibition:</w:t>
      </w:r>
      <w:bookmarkEnd w:id="18"/>
    </w:p>
    <w:p w14:paraId="77E9728B" w14:textId="46C06C51" w:rsidR="00F2125A" w:rsidRPr="00371BEA" w:rsidRDefault="00F2125A" w:rsidP="000F5EC4">
      <w:r>
        <w:rPr>
          <w:rFonts w:ascii="Avenir Next LT Pro" w:hAnsi="Avenir Next LT Pro"/>
          <w:color w:val="1B4076"/>
          <w:sz w:val="22"/>
          <w:szCs w:val="22"/>
        </w:rPr>
        <w:t xml:space="preserve">(a)	</w:t>
      </w:r>
      <w:pPr>
        <w:pStyle w:val="ListParagraph"/>
        <w:numPr>
          <w:ilvl w:val="0"/>
          <w:numId w:val="29"/>
        </w:numPr>
        <w:tabs>
          <w:tab w:val="left" w:pos="2160"/>
        </w:tabs>
        <w:spacing w:after="240"/>
        <w:ind w:left="1260" w:hanging="396"/>
        <w:contextualSpacing w:val="0"/>
        <w:rPr>
          <w:rFonts w:ascii="Avenir Next LT Pro" w:hAnsi="Avenir Next LT Pro"/>
          <w:color w:val="1B4076"/>
          <w:sz w:val="22"/>
          <w:szCs w:val="22"/>
        </w:rPr>
      </w:pPr>
      <w:bookmarkStart w:id="19" w:name="_Ref164676743"/>
      <w:r w:rsidRPr="00371BEA">
        <w:rPr>
          <w:rFonts w:ascii="Avenir Next LT Pro" w:hAnsi="Avenir Next LT Pro"/>
          <w:color w:val="1B4076"/>
          <w:sz w:val="22"/>
          <w:szCs w:val="22"/>
        </w:rPr>
        <w:t xml:space="preserve">Disclosure of Inside Information may take place to colleagues within the Company and/or the Group if such person has a relevant work-related need to receive the Inside Information in question </w:t>
      </w:r>
      <w:proofErr w:type="gramStart"/>
      <w:r w:rsidRPr="00371BEA">
        <w:rPr>
          <w:rFonts w:ascii="Avenir Next LT Pro" w:hAnsi="Avenir Next LT Pro"/>
          <w:color w:val="1B4076"/>
          <w:sz w:val="22"/>
          <w:szCs w:val="22"/>
        </w:rPr>
        <w:t>in order to</w:t>
      </w:r>
      <w:proofErr w:type="gramEnd"/>
      <w:r w:rsidRPr="00371BEA">
        <w:rPr>
          <w:rFonts w:ascii="Avenir Next LT Pro" w:hAnsi="Avenir Next LT Pro"/>
          <w:color w:val="1B4076"/>
          <w:sz w:val="22"/>
          <w:szCs w:val="22"/>
        </w:rPr>
        <w:t xml:space="preserve"> fulfil his/her duties within the Company and/or the Group. In cases of doubt as to whether disclosure may take place to a colleague the Company</w:t>
      </w:r>
      <w:r w:rsidR="00C15F22"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s </w:t>
      </w:r>
      <w:r w:rsidR="0074476B" w:rsidRPr="00371BEA">
        <w:rPr>
          <w:rFonts w:ascii="Avenir Next LT Pro" w:hAnsi="Avenir Next LT Pro"/>
          <w:color w:val="1B4076"/>
          <w:sz w:val="22"/>
          <w:szCs w:val="22"/>
        </w:rPr>
        <w:t>Chief Legal Officer</w:t>
      </w:r>
      <w:r w:rsidRPr="00371BEA">
        <w:rPr>
          <w:rFonts w:ascii="Avenir Next LT Pro" w:hAnsi="Avenir Next LT Pro"/>
          <w:color w:val="1B4076"/>
          <w:sz w:val="22"/>
          <w:szCs w:val="22"/>
        </w:rPr>
        <w:t xml:space="preserve"> (with power of delegation) shall be contacted for an assessment. In any case, the Company</w:t>
      </w:r>
      <w:r w:rsidR="00C15F22"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s </w:t>
      </w:r>
      <w:r w:rsidR="0074476B" w:rsidRPr="00371BEA">
        <w:rPr>
          <w:rFonts w:ascii="Avenir Next LT Pro" w:hAnsi="Avenir Next LT Pro"/>
          <w:color w:val="1B4076"/>
          <w:sz w:val="22"/>
          <w:szCs w:val="22"/>
        </w:rPr>
        <w:t>Chief Legal Officer</w:t>
      </w:r>
      <w:r w:rsidRPr="00371BEA">
        <w:rPr>
          <w:rFonts w:ascii="Avenir Next LT Pro" w:hAnsi="Avenir Next LT Pro"/>
          <w:color w:val="1B4076"/>
          <w:sz w:val="22"/>
          <w:szCs w:val="22"/>
        </w:rPr>
        <w:t xml:space="preserve"> (with power of delegation) shall be informed of the disclosure to ensure that the colleague can be added to the relevant Ad-Hoc Insider List;</w:t>
      </w:r>
      <w:bookmarkEnd w:id="19"/>
    </w:p>
    <w:p w14:paraId="51DC449E" w14:textId="77777777" w:rsidR="00F2125A" w:rsidRPr="00371BEA" w:rsidRDefault="00F2125A" w:rsidP="000F5EC4">
      <w:r>
        <w:rPr>
          <w:rFonts w:ascii="Avenir Next LT Pro" w:hAnsi="Avenir Next LT Pro"/>
          <w:color w:val="1B4076"/>
          <w:sz w:val="22"/>
          <w:szCs w:val="22"/>
        </w:rPr>
        <w:t xml:space="preserve">(b)	</w:t>
      </w:r>
      <w:pPr>
        <w:pStyle w:val="ListParagraph"/>
        <w:numPr>
          <w:ilvl w:val="0"/>
          <w:numId w:val="29"/>
        </w:numPr>
        <w:tabs>
          <w:tab w:val="left" w:pos="216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Disclosure of Inside Information may take place to external third parties to the extent it is necessary and in the interest of the Company and provided that the third party receiving the Inside Information is subject to a duty of confidentiality under legislation, administrative provisions or contract and that the third party receiving the Inside Information is expressly informed that he/she is receiving Inside Information and that such may not be disclosed to anyone; and</w:t>
      </w:r>
    </w:p>
    <w:p w14:paraId="0A4140A3" w14:textId="77777777" w:rsidR="00F2125A" w:rsidRPr="00371BEA" w:rsidRDefault="00F2125A" w:rsidP="000F5EC4">
      <w:r>
        <w:rPr>
          <w:rFonts w:ascii="Avenir Next LT Pro" w:hAnsi="Avenir Next LT Pro"/>
          <w:color w:val="1B4076"/>
          <w:sz w:val="22"/>
          <w:szCs w:val="22"/>
        </w:rPr>
        <w:t xml:space="preserve">(c)	</w:t>
      </w:r>
      <w:pPr>
        <w:pStyle w:val="ListParagraph"/>
        <w:numPr>
          <w:ilvl w:val="0"/>
          <w:numId w:val="29"/>
        </w:numPr>
        <w:tabs>
          <w:tab w:val="left" w:pos="216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Disclosure of Inside Information to third parties may take place as part of a market sounding in accordance with article 11 of the Market Abuse Regulation.</w:t>
      </w:r>
    </w:p>
    <w:p w14:paraId="04595B86" w14:textId="285EAAC8"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 case of disclosure of Inside Information in accordance with any of the exceptions as set out in Clause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_Ref164676740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4.3</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above,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must be notified immediately in order to register the person who will get access to the Inside Information on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Ad-Hoc Insider List. </w:t>
      </w:r>
    </w:p>
    <w:p w14:paraId="7318E0E5" w14:textId="34AA1E79"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If an employee suspects that Inside Information has been unlawfully disclosed, whether intended or not (e.g. an information leak),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shall immediately be contacted. </w:t>
      </w:r>
    </w:p>
    <w:p w14:paraId="1C789A65"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against disclosure of Inside Information applies also after an Insider resigns from the Company or the Group and applies for as long as the Inside Information is qualified as such.</w:t>
      </w:r>
    </w:p>
    <w:p w14:paraId="59C7C911" w14:textId="77777777" w:rsidR="00F2125A" w:rsidRPr="00C80202" w:rsidRDefault="00F2125A" w:rsidP="00627AE4">
      <w:r>
        <w:rPr>
          <w:rFonts w:ascii="Avenir Next LT Pro" w:hAnsi="Avenir Next LT Pro" w:cs="Calibri"/>
          <w:color w:val="1B4076"/>
          <w:sz w:val="28"/>
          <w:szCs w:val="28"/>
          <w:lang w:val="en-GB"/>
        </w:rPr>
        <w:t xml:space="preserve">5	</w:t>
      </w:r>
      <w:pPr>
        <w:pStyle w:val="Heading1"/>
        <w:numPr>
          <w:ilvl w:val="0"/>
          <w:numId w:val="35"/>
        </w:numPr>
        <w:spacing w:after="240"/>
        <w:rPr>
          <w:rFonts w:ascii="Avenir Next LT Pro" w:hAnsi="Avenir Next LT Pro" w:cs="Calibri"/>
          <w:color w:val="1B4076"/>
          <w:sz w:val="28"/>
          <w:szCs w:val="28"/>
          <w:lang w:val="en-GB"/>
        </w:rPr>
      </w:pPr>
      <w:bookmarkStart w:id="20" w:name="_Ref164686699"/>
      <w:bookmarkStart w:id="21" w:name="_Toc224112187"/>
      <w:r w:rsidRPr="00C80202">
        <w:rPr>
          <w:rFonts w:ascii="Avenir Next LT Pro" w:hAnsi="Avenir Next LT Pro" w:cs="Calibri"/>
          <w:color w:val="1B4076"/>
          <w:sz w:val="28"/>
          <w:szCs w:val="28"/>
          <w:lang w:val="en-GB"/>
        </w:rPr>
        <w:t>Handling of Inside Information</w:t>
      </w:r>
      <w:bookmarkEnd w:id="20"/>
      <w:bookmarkEnd w:id="21"/>
    </w:p>
    <w:p w14:paraId="607969BD"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All Insiders must ensure that Inside Information is treated as strictly confidential and that it is accessible only to persons with a legitimate right to obtain it. </w:t>
      </w:r>
    </w:p>
    <w:p w14:paraId="2CDA6C53" w14:textId="78A841F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Employees within the Group who in the course of their work receive documents, letters, memoranda, emails etc. containing Inside Information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Documents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are obliged to store the Documents in a manner that minimises the risk of unintended disclosure of the information to unauthorised persons, i.e. persons not onboarded to the same project or not in possession of the Inside Information in general. The following guidelines should be </w:t>
      </w:r>
      <w:proofErr w:type="gramStart"/>
      <w:r w:rsidRPr="00371BEA">
        <w:rPr>
          <w:rFonts w:ascii="Avenir Next LT Pro" w:hAnsi="Avenir Next LT Pro" w:cs="Calibri"/>
          <w:color w:val="1B4076"/>
          <w:sz w:val="22"/>
          <w:szCs w:val="22"/>
          <w:lang w:val="en-GB"/>
        </w:rPr>
        <w:t>observed at all times</w:t>
      </w:r>
      <w:proofErr w:type="gramEnd"/>
      <w:r w:rsidRPr="00371BEA">
        <w:rPr>
          <w:rFonts w:ascii="Avenir Next LT Pro" w:hAnsi="Avenir Next LT Pro" w:cs="Calibri"/>
          <w:color w:val="1B4076"/>
          <w:sz w:val="22"/>
          <w:szCs w:val="22"/>
          <w:lang w:val="en-GB"/>
        </w:rPr>
        <w:t>:</w:t>
      </w:r>
    </w:p>
    <w:p w14:paraId="527A7EDF" w14:textId="77777777" w:rsidR="00F2125A" w:rsidRPr="00371BEA" w:rsidRDefault="00F2125A" w:rsidP="00627AE4">
      <w:r>
        <w:rPr>
          <w:rFonts w:ascii="Avenir Next LT Pro" w:hAnsi="Avenir Next LT Pro"/>
          <w:color w:val="1B4076"/>
          <w:sz w:val="22"/>
          <w:szCs w:val="22"/>
        </w:rPr>
        <w:t xml:space="preserve">(a)	</w:t>
      </w:r>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Being attentive in connection with copying and forwarding Documents, including in the use of emails;</w:t>
      </w:r>
    </w:p>
    <w:p w14:paraId="40621F3B" w14:textId="77777777" w:rsidR="00F2125A" w:rsidRPr="00371BEA" w:rsidRDefault="00F2125A" w:rsidP="00627AE4">
      <w:r>
        <w:rPr>
          <w:rFonts w:ascii="Avenir Next LT Pro" w:hAnsi="Avenir Next LT Pro"/>
          <w:color w:val="1B4076"/>
          <w:sz w:val="22"/>
          <w:szCs w:val="22"/>
        </w:rPr>
        <w:t xml:space="preserve">(b)	</w:t>
      </w:r>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Forwarding of confidential messages, letters and emails are coordinated in such a way that only the proper recipient will receive the forwarded Document and so that, depending on the circumstances, for example a password is used to access the Document, and encryption may also be used;</w:t>
      </w:r>
    </w:p>
    <w:p w14:paraId="0F54FBB2" w14:textId="77777777" w:rsidR="00F2125A" w:rsidRPr="00371BEA" w:rsidRDefault="00F2125A" w:rsidP="00627AE4">
      <w:r>
        <w:rPr>
          <w:rFonts w:ascii="Avenir Next LT Pro" w:hAnsi="Avenir Next LT Pro"/>
          <w:color w:val="1B4076"/>
          <w:sz w:val="22"/>
          <w:szCs w:val="22"/>
        </w:rPr>
        <w:t xml:space="preserve">(c)	</w:t>
      </w:r>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Access to Inside Information in electronic form, including storage of text, is secured and limited to the relevant persons </w:t>
      </w:r>
      <w:proofErr w:type="gramStart"/>
      <w:r w:rsidRPr="00371BEA">
        <w:rPr>
          <w:rFonts w:ascii="Avenir Next LT Pro" w:hAnsi="Avenir Next LT Pro"/>
          <w:color w:val="1B4076"/>
          <w:sz w:val="22"/>
          <w:szCs w:val="22"/>
        </w:rPr>
        <w:t>by the use of</w:t>
      </w:r>
      <w:proofErr w:type="gramEnd"/>
      <w:r w:rsidRPr="00371BEA">
        <w:rPr>
          <w:rFonts w:ascii="Avenir Next LT Pro" w:hAnsi="Avenir Next LT Pro"/>
          <w:color w:val="1B4076"/>
          <w:sz w:val="22"/>
          <w:szCs w:val="22"/>
        </w:rPr>
        <w:t xml:space="preserve"> passwords etc. which will prevent </w:t>
      </w:r>
      <w:proofErr w:type="gramStart"/>
      <w:r w:rsidRPr="00371BEA">
        <w:rPr>
          <w:rFonts w:ascii="Avenir Next LT Pro" w:hAnsi="Avenir Next LT Pro"/>
          <w:color w:val="1B4076"/>
          <w:sz w:val="22"/>
          <w:szCs w:val="22"/>
        </w:rPr>
        <w:t>persons, who</w:t>
      </w:r>
      <w:proofErr w:type="gramEnd"/>
      <w:r w:rsidRPr="00371BEA">
        <w:rPr>
          <w:rFonts w:ascii="Avenir Next LT Pro" w:hAnsi="Avenir Next LT Pro"/>
          <w:color w:val="1B4076"/>
          <w:sz w:val="22"/>
          <w:szCs w:val="22"/>
        </w:rPr>
        <w:t xml:space="preserve"> do not need the </w:t>
      </w:r>
      <w:proofErr w:type="gramStart"/>
      <w:r w:rsidRPr="00371BEA">
        <w:rPr>
          <w:rFonts w:ascii="Avenir Next LT Pro" w:hAnsi="Avenir Next LT Pro"/>
          <w:color w:val="1B4076"/>
          <w:sz w:val="22"/>
          <w:szCs w:val="22"/>
        </w:rPr>
        <w:t>information,</w:t>
      </w:r>
      <w:proofErr w:type="gramEnd"/>
      <w:r w:rsidRPr="00371BEA">
        <w:rPr>
          <w:rFonts w:ascii="Avenir Next LT Pro" w:hAnsi="Avenir Next LT Pro"/>
          <w:color w:val="1B4076"/>
          <w:sz w:val="22"/>
          <w:szCs w:val="22"/>
        </w:rPr>
        <w:t xml:space="preserve"> from gaining access to it;</w:t>
      </w:r>
    </w:p>
    <w:p w14:paraId="4A48864C" w14:textId="77777777" w:rsidR="00F2125A" w:rsidRPr="00371BEA" w:rsidRDefault="00F2125A" w:rsidP="00627AE4">
      <w:r>
        <w:rPr>
          <w:rFonts w:ascii="Avenir Next LT Pro" w:hAnsi="Avenir Next LT Pro"/>
          <w:color w:val="1B4076"/>
          <w:sz w:val="22"/>
          <w:szCs w:val="22"/>
        </w:rPr>
        <w:t xml:space="preserve">(d)	</w:t>
      </w:r>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That shredding of all drafts and Documents that do not need to be kept takes place as soon as practically possible if deemed appropriate, and that confidential material is not left in places where it is available for </w:t>
      </w:r>
      <w:proofErr w:type="spellStart"/>
      <w:r w:rsidRPr="00371BEA">
        <w:rPr>
          <w:rFonts w:ascii="Avenir Next LT Pro" w:hAnsi="Avenir Next LT Pro"/>
          <w:color w:val="1B4076"/>
          <w:sz w:val="22"/>
          <w:szCs w:val="22"/>
        </w:rPr>
        <w:t>unauthorised</w:t>
      </w:r>
      <w:proofErr w:type="spellEnd"/>
      <w:r w:rsidRPr="00371BEA">
        <w:rPr>
          <w:rFonts w:ascii="Avenir Next LT Pro" w:hAnsi="Avenir Next LT Pro"/>
          <w:color w:val="1B4076"/>
          <w:sz w:val="22"/>
          <w:szCs w:val="22"/>
        </w:rPr>
        <w:t xml:space="preserve"> persons;</w:t>
      </w:r>
    </w:p>
    <w:p w14:paraId="5B54F902" w14:textId="77777777" w:rsidR="00F2125A" w:rsidRPr="00371BEA" w:rsidRDefault="00F2125A" w:rsidP="00627AE4">
      <w:r>
        <w:rPr>
          <w:rFonts w:ascii="Avenir Next LT Pro" w:hAnsi="Avenir Next LT Pro"/>
          <w:color w:val="1B4076"/>
          <w:sz w:val="22"/>
          <w:szCs w:val="22"/>
        </w:rPr>
        <w:t xml:space="preserve">(e)	</w:t>
      </w:r>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Confidential matters and information, e.g. on projects such as large acquisitions, divestments, mergers, take-over bids and material new contracts, the disclosure of which would be likely to have a significant effect on the price of the Shares, are referred to by a code name or anonymously; and </w:t>
      </w:r>
    </w:p>
    <w:p w14:paraId="65E1B50A" w14:textId="77777777" w:rsidR="00F2125A" w:rsidRPr="00371BEA" w:rsidRDefault="00F2125A" w:rsidP="00627AE4">
      <w:r>
        <w:rPr>
          <w:rFonts w:ascii="Avenir Next LT Pro" w:hAnsi="Avenir Next LT Pro"/>
          <w:color w:val="1B4076"/>
          <w:sz w:val="22"/>
          <w:szCs w:val="22"/>
        </w:rPr>
        <w:t xml:space="preserve">(f)	</w:t>
      </w:r>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Documents are placed in a file in a cabinet and that all cabinets, which contain files with Documents, are locked when leaving the office at the end of the workday.</w:t>
      </w:r>
    </w:p>
    <w:p w14:paraId="1EEB2F61" w14:textId="5F5843F5"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If in doubt as to whether the information is Inside Information or not, an employee should treat the information as Inside Information and consult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for an assessment.</w:t>
      </w:r>
    </w:p>
    <w:p w14:paraId="3F85618C" w14:textId="5B888D2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If an employee becomes aware of Inside Information which has not been identified, the employee shall immediately inform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hereof.</w:t>
      </w:r>
    </w:p>
    <w:p w14:paraId="7AFC125F" w14:textId="77777777" w:rsidR="00F2125A" w:rsidRPr="00DC3BF6" w:rsidRDefault="00F2125A" w:rsidP="00627AE4">
      <w:r>
        <w:rPr>
          <w:rFonts w:ascii="Avenir Next LT Pro" w:hAnsi="Avenir Next LT Pro" w:cs="Calibri"/>
          <w:color w:val="1B4076"/>
          <w:sz w:val="28"/>
          <w:szCs w:val="28"/>
          <w:lang w:val="en-GB"/>
        </w:rPr>
        <w:t xml:space="preserve">6	</w:t>
      </w:r>
      <w:pPr>
        <w:pStyle w:val="Heading1"/>
        <w:numPr>
          <w:ilvl w:val="0"/>
          <w:numId w:val="35"/>
        </w:numPr>
        <w:spacing w:after="240"/>
        <w:rPr>
          <w:rFonts w:ascii="Avenir Next LT Pro" w:hAnsi="Avenir Next LT Pro" w:cs="Calibri"/>
          <w:color w:val="1B4076"/>
          <w:sz w:val="28"/>
          <w:szCs w:val="28"/>
          <w:lang w:val="en-GB"/>
        </w:rPr>
      </w:pPr>
      <w:bookmarkStart w:id="22" w:name="_Ref164686708"/>
      <w:bookmarkStart w:id="23" w:name="_Toc224112188"/>
      <w:r w:rsidRPr="00C80202">
        <w:rPr>
          <w:rFonts w:ascii="Avenir Next LT Pro" w:hAnsi="Avenir Next LT Pro" w:cs="Calibri"/>
          <w:color w:val="1B4076"/>
          <w:sz w:val="28"/>
          <w:szCs w:val="28"/>
          <w:lang w:val="en-GB"/>
        </w:rPr>
        <w:t>Prohibition on insider</w:t>
      </w:r>
      <w:r w:rsidRPr="00DC3BF6">
        <w:rPr>
          <w:rFonts w:ascii="Avenir Next LT Pro" w:hAnsi="Avenir Next LT Pro" w:cs="Calibri"/>
          <w:color w:val="1B4076"/>
          <w:sz w:val="28"/>
          <w:szCs w:val="28"/>
          <w:lang w:val="en-GB"/>
        </w:rPr>
        <w:t xml:space="preserve"> </w:t>
      </w:r>
      <w:r w:rsidRPr="00C80202">
        <w:rPr>
          <w:rFonts w:ascii="Avenir Next LT Pro" w:hAnsi="Avenir Next LT Pro" w:cs="Calibri"/>
          <w:color w:val="1B4076"/>
          <w:sz w:val="28"/>
          <w:szCs w:val="28"/>
          <w:lang w:val="en-GB"/>
        </w:rPr>
        <w:t>trading</w:t>
      </w:r>
      <w:bookmarkEnd w:id="22"/>
      <w:bookmarkEnd w:id="23"/>
    </w:p>
    <w:p w14:paraId="3359B089" w14:textId="09B3503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Purchase, sale or recommendation to buy or sell Shares or cancellation or amendment of an order concerning Shares or any attempts of the </w:t>
      </w:r>
      <w:proofErr w:type="gramStart"/>
      <w:r w:rsidRPr="00371BEA">
        <w:rPr>
          <w:rFonts w:ascii="Avenir Next LT Pro" w:hAnsi="Avenir Next LT Pro" w:cs="Calibri"/>
          <w:color w:val="1B4076"/>
          <w:sz w:val="22"/>
          <w:szCs w:val="22"/>
          <w:lang w:val="en-GB"/>
        </w:rPr>
        <w:t>aforementioned may</w:t>
      </w:r>
      <w:proofErr w:type="gramEnd"/>
      <w:r w:rsidRPr="00371BEA">
        <w:rPr>
          <w:rFonts w:ascii="Avenir Next LT Pro" w:hAnsi="Avenir Next LT Pro" w:cs="Calibri"/>
          <w:color w:val="1B4076"/>
          <w:sz w:val="22"/>
          <w:szCs w:val="22"/>
          <w:lang w:val="en-GB"/>
        </w:rPr>
        <w:t xml:space="preserve"> not be performed by any person with Inside Information.</w:t>
      </w:r>
    </w:p>
    <w:p w14:paraId="12D65283" w14:textId="14FB3615"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against insider trading does not apply to buying or selling of Shares conducted in the discharge of an obligation, provided that the obligation has become due at the time of the transaction and where that obligation results from an agreement concluded before the person concerned possessed Inside Information. If in doubt as to whether a contemplated transaction may fall under this exemption, the Insider shall consult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for an assessment. </w:t>
      </w:r>
    </w:p>
    <w:p w14:paraId="43281DCB" w14:textId="5CED6362"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applies to any person who has Inside Information, regardless of whether the person in question is included on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Insider List or not and irrespective of the person being appointed or employed with the Company or the Group.</w:t>
      </w:r>
    </w:p>
    <w:p w14:paraId="750BC30B" w14:textId="77777777" w:rsidR="00F2125A" w:rsidRPr="00860DE3" w:rsidRDefault="00F2125A" w:rsidP="00627AE4">
      <w:r>
        <w:rPr>
          <w:rFonts w:ascii="Avenir Next LT Pro" w:hAnsi="Avenir Next LT Pro" w:cs="Calibri"/>
          <w:color w:val="1B4076"/>
          <w:sz w:val="28"/>
          <w:szCs w:val="28"/>
          <w:lang w:val="en-GB"/>
        </w:rPr>
        <w:t xml:space="preserve">7	</w:t>
      </w:r>
      <w:pPr>
        <w:pStyle w:val="Heading1"/>
        <w:numPr>
          <w:ilvl w:val="0"/>
          <w:numId w:val="35"/>
        </w:numPr>
        <w:spacing w:after="240"/>
        <w:rPr>
          <w:rFonts w:ascii="Avenir Next LT Pro" w:hAnsi="Avenir Next LT Pro" w:cs="Calibri"/>
          <w:color w:val="1B4076"/>
          <w:sz w:val="28"/>
          <w:szCs w:val="28"/>
          <w:lang w:val="en-GB"/>
        </w:rPr>
      </w:pPr>
      <w:bookmarkStart w:id="24" w:name="_Toc224112189"/>
      <w:r w:rsidRPr="00860DE3">
        <w:rPr>
          <w:rFonts w:ascii="Avenir Next LT Pro" w:hAnsi="Avenir Next LT Pro" w:cs="Calibri"/>
          <w:color w:val="1B4076"/>
          <w:sz w:val="28"/>
          <w:szCs w:val="28"/>
          <w:lang w:val="en-GB"/>
        </w:rPr>
        <w:t>Prohibition on market manipulation and speculation</w:t>
      </w:r>
      <w:bookmarkEnd w:id="24"/>
    </w:p>
    <w:p w14:paraId="5F467614"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Market manipulation or attempt thereof is prohibited. Market manipulation refers to actions which </w:t>
      </w:r>
      <w:proofErr w:type="gramStart"/>
      <w:r w:rsidRPr="00371BEA">
        <w:rPr>
          <w:rFonts w:ascii="Avenir Next LT Pro" w:hAnsi="Avenir Next LT Pro" w:cs="Calibri"/>
          <w:color w:val="1B4076"/>
          <w:sz w:val="22"/>
          <w:szCs w:val="22"/>
          <w:lang w:val="en-GB"/>
        </w:rPr>
        <w:t>are capable of influencing</w:t>
      </w:r>
      <w:proofErr w:type="gramEnd"/>
      <w:r w:rsidRPr="00371BEA">
        <w:rPr>
          <w:rFonts w:ascii="Avenir Next LT Pro" w:hAnsi="Avenir Next LT Pro" w:cs="Calibri"/>
          <w:color w:val="1B4076"/>
          <w:sz w:val="22"/>
          <w:szCs w:val="22"/>
          <w:lang w:val="en-GB"/>
        </w:rPr>
        <w:t xml:space="preserve"> the price of the Shares in a direction deviating from their (fair) value in the market had it not been for the market manipulation. Several types of actions can be comprised by the prohibition on market manipulation, e.g. (non-exhaustive) (i) dissemination of false information about the Company or the Group, (ii) dissemination of false information regarding the supply or demand for the Shares, (iii) transactions or orders to trade likely to give false or misleading signals about the supply of, demand for or price of the Shares, (iv) transactions intended to secure an abnormal or artificial pricing of the Shares, and (v) transactions in Shares at the opening or closing of the market which have or are likely to have the effect of misleading investors acting on the basis of the prices displayed, including the opening and closing price.  </w:t>
      </w:r>
    </w:p>
    <w:p w14:paraId="2D2CCB7D"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against market manipulation is supplemented by section 113 of the Danish Companies Act (prohibition against speculative transactions) in respect of members of the Board of Directors and Executive Management. Speculative transactions shall, among other things, mean purchase followed by a sale shortly thereafter with the purpose of gaining a dividend or a capital profit (use of very short-term price changes).</w:t>
      </w:r>
    </w:p>
    <w:p w14:paraId="2A87354E" w14:textId="5789009D" w:rsidR="00F2125A" w:rsidRPr="00371BEA" w:rsidRDefault="00DF710F" w:rsidP="00627AE4">
      <w:r>
        <w:rPr>
          <w:rFonts w:ascii="Avenir Next LT Pro" w:hAnsi="Avenir Next LT Pro" w:cs="Calibri"/>
          <w:color w:val="1B4076"/>
          <w:sz w:val="28"/>
          <w:szCs w:val="28"/>
          <w:lang w:val="en-GB"/>
        </w:rPr>
        <w:t xml:space="preserve">8	</w:t>
      </w:r>
      <w:pPr>
        <w:pStyle w:val="Heading1"/>
        <w:numPr>
          <w:ilvl w:val="0"/>
          <w:numId w:val="35"/>
        </w:numPr>
        <w:spacing w:after="240"/>
        <w:rPr>
          <w:rFonts w:ascii="Avenir Next LT Pro" w:hAnsi="Avenir Next LT Pro" w:cs="Calibri"/>
          <w:color w:val="1B4076"/>
          <w:sz w:val="22"/>
          <w:szCs w:val="22"/>
          <w:lang w:val="en-GB"/>
        </w:rPr>
      </w:pPr>
      <w:bookmarkStart w:id="25" w:name="_Ref164686724"/>
      <w:bookmarkStart w:id="26" w:name="_Ref203048453"/>
      <w:bookmarkStart w:id="27" w:name="_Toc224112190"/>
      <w:r w:rsidRPr="00860DE3">
        <w:rPr>
          <w:rFonts w:ascii="Avenir Next LT Pro" w:hAnsi="Avenir Next LT Pro" w:cs="Calibri"/>
          <w:color w:val="1B4076"/>
          <w:sz w:val="28"/>
          <w:szCs w:val="28"/>
          <w:lang w:val="en-GB"/>
        </w:rPr>
        <w:t xml:space="preserve">Trading Windows and </w:t>
      </w:r>
      <w:r w:rsidR="00F2125A" w:rsidRPr="00860DE3">
        <w:rPr>
          <w:rFonts w:ascii="Avenir Next LT Pro" w:hAnsi="Avenir Next LT Pro" w:cs="Calibri"/>
          <w:color w:val="1B4076"/>
          <w:sz w:val="28"/>
          <w:szCs w:val="28"/>
          <w:lang w:val="en-GB"/>
        </w:rPr>
        <w:t>Closed Period</w:t>
      </w:r>
      <w:bookmarkEnd w:id="25"/>
      <w:bookmarkEnd w:id="26"/>
      <w:bookmarkEnd w:id="27"/>
    </w:p>
    <w:p w14:paraId="2014C256" w14:textId="7A88FBD5" w:rsidR="00F2125A" w:rsidRPr="00371BEA" w:rsidRDefault="00F2125A" w:rsidP="00E67D9E">
      <w:pPr>
        <w:pStyle w:val="Niveau2"/>
        <w:rPr>
          <w:rFonts w:ascii="Avenir Next LT Pro" w:hAnsi="Avenir Next LT Pro" w:cs="Calibri"/>
          <w:color w:val="1B4076"/>
          <w:sz w:val="22"/>
          <w:szCs w:val="22"/>
          <w:lang w:val="en-GB"/>
        </w:rPr>
      </w:pPr>
      <w:r w:rsidRPr="00371BEA">
        <w:rPr>
          <w:rFonts w:ascii="Avenir Next LT Pro" w:hAnsi="Avenir Next LT Pro"/>
          <w:color w:val="1B4076"/>
          <w:sz w:val="22"/>
          <w:szCs w:val="22"/>
          <w:lang w:val="en-GB"/>
        </w:rPr>
        <w:t xml:space="preserve">Members of the Board of Directors and the members of the Executive Management (each a </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Reporting Person</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 xml:space="preserve">) as well as other persons on the Permanent Insider List or Restricted List (together with each Reporting Person, each a </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Restricted Person</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 xml:space="preserve">) </w:t>
      </w:r>
      <w:r w:rsidR="00DF710F" w:rsidRPr="00371BEA">
        <w:rPr>
          <w:rFonts w:ascii="Avenir Next LT Pro" w:hAnsi="Avenir Next LT Pro" w:cs="Calibri"/>
          <w:color w:val="1B4076"/>
          <w:sz w:val="22"/>
          <w:szCs w:val="22"/>
          <w:lang w:val="en-GB"/>
        </w:rPr>
        <w:t xml:space="preserve">may not trade in </w:t>
      </w:r>
      <w:r w:rsidR="00576164">
        <w:rPr>
          <w:rFonts w:ascii="Avenir Next LT Pro" w:hAnsi="Avenir Next LT Pro" w:cs="Calibri"/>
          <w:color w:val="1B4076"/>
          <w:sz w:val="22"/>
          <w:szCs w:val="22"/>
          <w:lang w:val="en-GB"/>
        </w:rPr>
        <w:t>Shares</w:t>
      </w:r>
      <w:r w:rsidR="00DF710F" w:rsidRPr="00371BEA">
        <w:rPr>
          <w:rFonts w:ascii="Avenir Next LT Pro" w:hAnsi="Avenir Next LT Pro" w:cs="Calibri"/>
          <w:color w:val="1B4076"/>
          <w:sz w:val="22"/>
          <w:szCs w:val="22"/>
          <w:lang w:val="en-GB"/>
        </w:rPr>
        <w:t xml:space="preserve"> outside of a Trading Window. Furthermore, </w:t>
      </w:r>
      <w:r w:rsidR="00DF710F" w:rsidRPr="00371BEA">
        <w:rPr>
          <w:rFonts w:ascii="Avenir Next LT Pro" w:hAnsi="Avenir Next LT Pro"/>
          <w:color w:val="1B4076"/>
          <w:sz w:val="22"/>
          <w:szCs w:val="22"/>
          <w:lang w:val="en-GB"/>
        </w:rPr>
        <w:t xml:space="preserve">members of the Board of Directors and the members of the Executive Management </w:t>
      </w:r>
      <w:r w:rsidRPr="00371BEA">
        <w:rPr>
          <w:rFonts w:ascii="Avenir Next LT Pro" w:hAnsi="Avenir Next LT Pro" w:cs="Calibri"/>
          <w:color w:val="1B4076"/>
          <w:sz w:val="22"/>
          <w:szCs w:val="22"/>
          <w:lang w:val="en-GB"/>
        </w:rPr>
        <w:t xml:space="preserve">are subject to a closed period </w:t>
      </w:r>
      <w:r w:rsidR="00E67D9E" w:rsidRPr="00371BEA">
        <w:rPr>
          <w:rFonts w:ascii="Avenir Next LT Pro" w:hAnsi="Avenir Next LT Pro" w:cs="Calibri"/>
          <w:color w:val="1B4076"/>
          <w:sz w:val="22"/>
          <w:szCs w:val="22"/>
          <w:lang w:val="en-GB"/>
        </w:rPr>
        <w:t xml:space="preserve">of 30 calendar days before the publication of the annual report and/or the half-yearly interim reports and/or </w:t>
      </w:r>
      <w:r w:rsidR="00CF06D1" w:rsidRPr="00371BEA">
        <w:rPr>
          <w:rFonts w:ascii="Avenir Next LT Pro" w:hAnsi="Avenir Next LT Pro" w:cs="Calibri"/>
          <w:color w:val="1B4076"/>
          <w:sz w:val="22"/>
          <w:szCs w:val="22"/>
          <w:lang w:val="en-GB"/>
        </w:rPr>
        <w:t>interim</w:t>
      </w:r>
      <w:r w:rsidR="00E67D9E" w:rsidRPr="00371BEA">
        <w:rPr>
          <w:rFonts w:ascii="Avenir Next LT Pro" w:hAnsi="Avenir Next LT Pro" w:cs="Calibri"/>
          <w:color w:val="1B4076"/>
          <w:sz w:val="22"/>
          <w:szCs w:val="22"/>
          <w:lang w:val="en-GB"/>
        </w:rPr>
        <w:t xml:space="preserve"> reports for Q1 and Q3</w:t>
      </w:r>
      <w:r w:rsidR="0038454A" w:rsidRPr="00371BEA">
        <w:rPr>
          <w:rFonts w:ascii="Avenir Next LT Pro" w:hAnsi="Avenir Next LT Pro" w:cs="Calibri"/>
          <w:color w:val="1B4076"/>
          <w:sz w:val="22"/>
          <w:szCs w:val="22"/>
          <w:lang w:val="en-GB"/>
        </w:rPr>
        <w:t>,</w:t>
      </w:r>
      <w:r w:rsidR="00E67D9E" w:rsidRPr="00371BEA">
        <w:rPr>
          <w:rFonts w:ascii="Avenir Next LT Pro" w:hAnsi="Avenir Next LT Pro" w:cs="Calibri"/>
          <w:color w:val="1B4076"/>
          <w:sz w:val="22"/>
          <w:szCs w:val="22"/>
          <w:lang w:val="en-GB"/>
        </w:rPr>
        <w:t xml:space="preserve"> as applicable</w:t>
      </w:r>
      <w:r w:rsidR="0038454A"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until the day after publication of the </w:t>
      </w:r>
      <w:r w:rsidR="00E67D9E" w:rsidRPr="00371BEA">
        <w:rPr>
          <w:rFonts w:ascii="Avenir Next LT Pro" w:hAnsi="Avenir Next LT Pro" w:cs="Calibri"/>
          <w:color w:val="1B4076"/>
          <w:sz w:val="22"/>
          <w:szCs w:val="22"/>
          <w:lang w:val="en-GB"/>
        </w:rPr>
        <w:t>relevant financial report</w:t>
      </w:r>
      <w:r w:rsidRPr="00371BEA">
        <w:rPr>
          <w:rFonts w:ascii="Avenir Next LT Pro" w:hAnsi="Avenir Next LT Pro" w:cs="Calibri"/>
          <w:color w:val="1B4076"/>
          <w:sz w:val="22"/>
          <w:szCs w:val="22"/>
          <w:lang w:val="en-GB"/>
        </w:rPr>
        <w:t xml:space="preserve"> (the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Closed Period</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p>
    <w:p w14:paraId="57701E47" w14:textId="42382C2F"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Any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by Reporting Persons may not take place within the Closed Period, unless specific approval has been provided in accordance with applicable legislation. Any approval of transactions during a Closed Period shall be given in accordance with the Market Abuse Regulation and any regulation issued pursuant hereto.</w:t>
      </w:r>
    </w:p>
    <w:p w14:paraId="47A48A7E" w14:textId="6B7192A9" w:rsidR="00E67D9E" w:rsidRPr="00371BEA" w:rsidRDefault="00E67D9E" w:rsidP="00E67D9E">
      <w:pPr>
        <w:pStyle w:val="Niveau2"/>
        <w:rPr>
          <w:rFonts w:ascii="Avenir Next LT Pro" w:hAnsi="Avenir Next LT Pro" w:cs="Calibri"/>
          <w:color w:val="1B4076"/>
          <w:sz w:val="22"/>
          <w:szCs w:val="22"/>
          <w:lang w:val="en-GB"/>
        </w:rPr>
      </w:pPr>
      <w:bookmarkStart w:id="28" w:name="_Ref203048931"/>
      <w:r w:rsidRPr="00371BEA">
        <w:rPr>
          <w:rFonts w:ascii="Avenir Next LT Pro" w:hAnsi="Avenir Next LT Pro" w:cs="Calibri"/>
          <w:color w:val="1B4076"/>
          <w:sz w:val="22"/>
          <w:szCs w:val="22"/>
          <w:lang w:val="en-GB"/>
        </w:rPr>
        <w:t xml:space="preserve">Restricted Persons may only buy, sell, subscribe or otherwise deal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for their own or any third party</w:t>
      </w:r>
      <w:r w:rsidR="0038454A"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account for a period of four weeks (such four weeks being the “Trading Window” as </w:t>
      </w:r>
      <w:r w:rsidRPr="00763E0E">
        <w:rPr>
          <w:rFonts w:ascii="Avenir Next LT Pro" w:hAnsi="Avenir Next LT Pro" w:cs="Calibri"/>
          <w:color w:val="1B4076"/>
          <w:sz w:val="22"/>
          <w:szCs w:val="22"/>
          <w:lang w:val="en-GB"/>
        </w:rPr>
        <w:t xml:space="preserve">defined in </w:t>
      </w:r>
      <w:r w:rsidR="0038454A" w:rsidRPr="00763E0E">
        <w:rPr>
          <w:rFonts w:ascii="Avenir Next LT Pro" w:hAnsi="Avenir Next LT Pro" w:cs="Calibri"/>
          <w:color w:val="1B4076"/>
          <w:sz w:val="22"/>
          <w:szCs w:val="22"/>
          <w:u w:val="single"/>
          <w:lang w:val="en-GB"/>
        </w:rPr>
        <w:fldChar w:fldCharType="begin"/>
      </w:r>
      <w:r w:rsidR="0038454A" w:rsidRPr="00763E0E">
        <w:rPr>
          <w:rFonts w:ascii="Avenir Next LT Pro" w:hAnsi="Avenir Next LT Pro" w:cs="Calibri"/>
          <w:color w:val="1B4076"/>
          <w:sz w:val="22"/>
          <w:szCs w:val="22"/>
          <w:u w:val="single"/>
          <w:lang w:val="en-GB"/>
        </w:rPr>
        <w:instrText xml:space="preserve"> REF _Ref203383914 \h </w:instrText>
      </w:r>
      <w:r w:rsidR="007640B7" w:rsidRPr="00763E0E">
        <w:rPr>
          <w:rFonts w:ascii="Avenir Next LT Pro" w:hAnsi="Avenir Next LT Pro" w:cs="Calibri"/>
          <w:color w:val="1B4076"/>
          <w:sz w:val="22"/>
          <w:szCs w:val="22"/>
          <w:u w:val="single"/>
          <w:lang w:val="en-GB"/>
        </w:rPr>
        <w:instrText xml:space="preserve"> \* MERGEFORMAT </w:instrText>
      </w:r>
      <w:r w:rsidR="0038454A" w:rsidRPr="00763E0E">
        <w:rPr>
          <w:rFonts w:ascii="Avenir Next LT Pro" w:hAnsi="Avenir Next LT Pro" w:cs="Calibri"/>
          <w:color w:val="1B4076"/>
          <w:sz w:val="22"/>
          <w:szCs w:val="22"/>
          <w:u w:val="single"/>
          <w:lang w:val="en-GB"/>
        </w:rPr>
      </w:r>
      <w:r w:rsidR="0038454A" w:rsidRPr="00763E0E">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A – Definitions</w:t>
      </w:r>
      <w:r w:rsidR="0038454A" w:rsidRPr="00763E0E">
        <w:rPr>
          <w:rFonts w:ascii="Avenir Next LT Pro" w:hAnsi="Avenir Next LT Pro" w:cs="Calibri"/>
          <w:color w:val="1B4076"/>
          <w:sz w:val="22"/>
          <w:szCs w:val="22"/>
          <w:u w:val="single"/>
          <w:lang w:val="en-GB"/>
        </w:rPr>
        <w:fldChar w:fldCharType="end"/>
      </w:r>
      <w:r w:rsidRPr="00763E0E">
        <w:rPr>
          <w:rFonts w:ascii="Avenir Next LT Pro" w:hAnsi="Avenir Next LT Pro" w:cs="Calibri"/>
          <w:color w:val="1B4076"/>
          <w:sz w:val="22"/>
          <w:szCs w:val="22"/>
          <w:lang w:val="en-GB"/>
        </w:rPr>
        <w:t>) after</w:t>
      </w:r>
      <w:r w:rsidRPr="00371BEA">
        <w:rPr>
          <w:rFonts w:ascii="Avenir Next LT Pro" w:hAnsi="Avenir Next LT Pro" w:cs="Calibri"/>
          <w:color w:val="1B4076"/>
          <w:sz w:val="22"/>
          <w:szCs w:val="22"/>
          <w:lang w:val="en-GB"/>
        </w:rPr>
        <w:t xml:space="preserve"> publication of the Group</w:t>
      </w:r>
      <w:r w:rsidR="00463AD3"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annual report and/or the half-yearly interim reports and/or </w:t>
      </w:r>
      <w:r w:rsidR="00CF06D1" w:rsidRPr="00371BEA">
        <w:rPr>
          <w:rFonts w:ascii="Avenir Next LT Pro" w:hAnsi="Avenir Next LT Pro" w:cs="Calibri"/>
          <w:color w:val="1B4076"/>
          <w:sz w:val="22"/>
          <w:szCs w:val="22"/>
          <w:lang w:val="en-GB"/>
        </w:rPr>
        <w:t>interim</w:t>
      </w:r>
      <w:r w:rsidRPr="00371BEA">
        <w:rPr>
          <w:rFonts w:ascii="Avenir Next LT Pro" w:hAnsi="Avenir Next LT Pro" w:cs="Calibri"/>
          <w:color w:val="1B4076"/>
          <w:sz w:val="22"/>
          <w:szCs w:val="22"/>
          <w:lang w:val="en-GB"/>
        </w:rPr>
        <w:t xml:space="preserve"> reports for Q1 and Q3</w:t>
      </w:r>
      <w:r w:rsidR="00463AD3"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as applicable</w:t>
      </w:r>
      <w:r w:rsidR="00463AD3"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or the announcement of results pertaining to either such reports, as applicable, on Nasdaq Copenhagen.</w:t>
      </w:r>
      <w:bookmarkEnd w:id="28"/>
      <w:r w:rsidRPr="00371BEA">
        <w:rPr>
          <w:rFonts w:ascii="Avenir Next LT Pro" w:hAnsi="Avenir Next LT Pro" w:cs="Calibri"/>
          <w:color w:val="1B4076"/>
          <w:sz w:val="22"/>
          <w:szCs w:val="22"/>
          <w:lang w:val="en-GB"/>
        </w:rPr>
        <w:t xml:space="preserve"> </w:t>
      </w:r>
    </w:p>
    <w:p w14:paraId="0E61F046" w14:textId="5B1C1673" w:rsidR="00E67D9E" w:rsidRPr="00371BEA" w:rsidRDefault="00E67D9E" w:rsidP="00E67D9E">
      <w:pPr>
        <w:pStyle w:val="Niveau2"/>
        <w:rPr>
          <w:rFonts w:ascii="Avenir Next LT Pro" w:hAnsi="Avenir Next LT Pro" w:cs="Calibri"/>
          <w:color w:val="1B4076"/>
          <w:sz w:val="22"/>
          <w:szCs w:val="22"/>
          <w:lang w:val="en-GB"/>
        </w:rPr>
      </w:pPr>
      <w:bookmarkStart w:id="29" w:name="_Ref203048965"/>
      <w:r w:rsidRPr="00371BEA">
        <w:rPr>
          <w:rFonts w:ascii="Avenir Next LT Pro" w:hAnsi="Avenir Next LT Pro" w:cs="Calibri"/>
          <w:color w:val="1B4076"/>
          <w:sz w:val="22"/>
          <w:szCs w:val="22"/>
          <w:lang w:val="en-GB"/>
        </w:rPr>
        <w:t xml:space="preserve">Irrespective of a Trading Window having been opened in accordance with section </w:t>
      </w:r>
      <w:r w:rsidR="0038454A" w:rsidRPr="00371BEA">
        <w:rPr>
          <w:rFonts w:ascii="Avenir Next LT Pro" w:hAnsi="Avenir Next LT Pro" w:cs="Calibri"/>
          <w:color w:val="1B4076"/>
          <w:sz w:val="22"/>
          <w:szCs w:val="22"/>
          <w:lang w:val="en-GB"/>
        </w:rPr>
        <w:fldChar w:fldCharType="begin"/>
      </w:r>
      <w:r w:rsidR="0038454A" w:rsidRPr="00371BEA">
        <w:rPr>
          <w:rFonts w:ascii="Avenir Next LT Pro" w:hAnsi="Avenir Next LT Pro" w:cs="Calibri"/>
          <w:color w:val="1B4076"/>
          <w:sz w:val="22"/>
          <w:szCs w:val="22"/>
          <w:lang w:val="en-GB"/>
        </w:rPr>
        <w:instrText xml:space="preserve"> REF _Ref203048931 \r \h </w:instrText>
      </w:r>
      <w:r w:rsidR="0077068A" w:rsidRPr="00371BEA">
        <w:rPr>
          <w:rFonts w:ascii="Avenir Next LT Pro" w:hAnsi="Avenir Next LT Pro" w:cs="Calibri"/>
          <w:color w:val="1B4076"/>
          <w:sz w:val="22"/>
          <w:szCs w:val="22"/>
          <w:lang w:val="en-GB"/>
        </w:rPr>
        <w:instrText xml:space="preserve"> \* MERGEFORMAT </w:instrText>
      </w:r>
      <w:r w:rsidR="0038454A" w:rsidRPr="00371BEA">
        <w:rPr>
          <w:rFonts w:ascii="Avenir Next LT Pro" w:hAnsi="Avenir Next LT Pro" w:cs="Calibri"/>
          <w:color w:val="1B4076"/>
          <w:sz w:val="22"/>
          <w:szCs w:val="22"/>
          <w:lang w:val="en-GB"/>
        </w:rPr>
      </w:r>
      <w:r w:rsidR="0038454A"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8.3</w:t>
      </w:r>
      <w:r w:rsidR="0038454A"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persons in possession of Inside Information, including </w:t>
      </w:r>
      <w:proofErr w:type="gramStart"/>
      <w:r w:rsidRPr="00371BEA">
        <w:rPr>
          <w:rFonts w:ascii="Avenir Next LT Pro" w:hAnsi="Avenir Next LT Pro" w:cs="Calibri"/>
          <w:color w:val="1B4076"/>
          <w:sz w:val="22"/>
          <w:szCs w:val="22"/>
          <w:lang w:val="en-GB"/>
        </w:rPr>
        <w:t>by definition persons</w:t>
      </w:r>
      <w:proofErr w:type="gramEnd"/>
      <w:r w:rsidRPr="00371BEA">
        <w:rPr>
          <w:rFonts w:ascii="Avenir Next LT Pro" w:hAnsi="Avenir Next LT Pro" w:cs="Calibri"/>
          <w:color w:val="1B4076"/>
          <w:sz w:val="22"/>
          <w:szCs w:val="22"/>
          <w:lang w:val="en-GB"/>
        </w:rPr>
        <w:t xml:space="preserve"> on an Ad-Hoc Insider List, may not deal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Consequently, the Trading Window shall close or remain closed for such persons. The Trading Window will always close for the persons included on the Permanent Insider List if an Ad-Hoc List exists.</w:t>
      </w:r>
      <w:bookmarkEnd w:id="29"/>
    </w:p>
    <w:p w14:paraId="5E4B6181" w14:textId="3D09F224" w:rsidR="00E67D9E" w:rsidRPr="00371BEA" w:rsidRDefault="00E67D9E" w:rsidP="00E67D9E">
      <w:pPr>
        <w:pStyle w:val="Niveau2"/>
        <w:rPr>
          <w:rFonts w:ascii="Avenir Next LT Pro" w:hAnsi="Avenir Next LT Pro" w:cs="Calibri"/>
          <w:color w:val="1B4076"/>
          <w:sz w:val="22"/>
          <w:szCs w:val="22"/>
          <w:lang w:val="en-GB"/>
        </w:rPr>
      </w:pPr>
      <w:bookmarkStart w:id="30" w:name="_Ref203048999"/>
      <w:r w:rsidRPr="00371BEA">
        <w:rPr>
          <w:rFonts w:ascii="Avenir Next LT Pro" w:hAnsi="Avenir Next LT Pro" w:cs="Calibri"/>
          <w:color w:val="1B4076"/>
          <w:sz w:val="22"/>
          <w:szCs w:val="22"/>
          <w:lang w:val="en-GB"/>
        </w:rPr>
        <w:t>Except as set out in section</w:t>
      </w:r>
      <w:r w:rsidR="0038454A" w:rsidRPr="00371BEA">
        <w:rPr>
          <w:rFonts w:ascii="Avenir Next LT Pro" w:hAnsi="Avenir Next LT Pro" w:cs="Calibri"/>
          <w:color w:val="1B4076"/>
          <w:sz w:val="22"/>
          <w:szCs w:val="22"/>
          <w:lang w:val="en-GB"/>
        </w:rPr>
        <w:t xml:space="preserve"> </w:t>
      </w:r>
      <w:r w:rsidR="0038454A" w:rsidRPr="00371BEA">
        <w:rPr>
          <w:rFonts w:ascii="Avenir Next LT Pro" w:hAnsi="Avenir Next LT Pro" w:cs="Calibri"/>
          <w:color w:val="1B4076"/>
          <w:sz w:val="22"/>
          <w:szCs w:val="22"/>
          <w:lang w:val="en-GB"/>
        </w:rPr>
        <w:fldChar w:fldCharType="begin"/>
      </w:r>
      <w:r w:rsidR="0038454A" w:rsidRPr="00371BEA">
        <w:rPr>
          <w:rFonts w:ascii="Avenir Next LT Pro" w:hAnsi="Avenir Next LT Pro" w:cs="Calibri"/>
          <w:color w:val="1B4076"/>
          <w:sz w:val="22"/>
          <w:szCs w:val="22"/>
          <w:lang w:val="en-GB"/>
        </w:rPr>
        <w:instrText xml:space="preserve"> REF _Ref203048965 \r \h </w:instrText>
      </w:r>
      <w:r w:rsidR="0077068A" w:rsidRPr="00371BEA">
        <w:rPr>
          <w:rFonts w:ascii="Avenir Next LT Pro" w:hAnsi="Avenir Next LT Pro" w:cs="Calibri"/>
          <w:color w:val="1B4076"/>
          <w:sz w:val="22"/>
          <w:szCs w:val="22"/>
          <w:lang w:val="en-GB"/>
        </w:rPr>
        <w:instrText xml:space="preserve"> \* MERGEFORMAT </w:instrText>
      </w:r>
      <w:r w:rsidR="0038454A" w:rsidRPr="00371BEA">
        <w:rPr>
          <w:rFonts w:ascii="Avenir Next LT Pro" w:hAnsi="Avenir Next LT Pro" w:cs="Calibri"/>
          <w:color w:val="1B4076"/>
          <w:sz w:val="22"/>
          <w:szCs w:val="22"/>
          <w:lang w:val="en-GB"/>
        </w:rPr>
      </w:r>
      <w:r w:rsidR="0038454A"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8.4</w:t>
      </w:r>
      <w:r w:rsidR="0038454A"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the Chair may approve transactions</w:t>
      </w:r>
      <w:r w:rsidR="007A4725" w:rsidRPr="00371BEA">
        <w:rPr>
          <w:rFonts w:ascii="Avenir Next LT Pro" w:hAnsi="Avenir Next LT Pro" w:cs="Calibri"/>
          <w:color w:val="1B4076"/>
          <w:sz w:val="22"/>
          <w:szCs w:val="22"/>
          <w:lang w:val="en-GB"/>
        </w:rPr>
        <w:t xml:space="preserve"> outside of Trading Windows</w:t>
      </w:r>
      <w:r w:rsidRPr="00371BEA">
        <w:rPr>
          <w:rFonts w:ascii="Avenir Next LT Pro" w:hAnsi="Avenir Next LT Pro" w:cs="Calibri"/>
          <w:color w:val="1B4076"/>
          <w:sz w:val="22"/>
          <w:szCs w:val="22"/>
          <w:lang w:val="en-GB"/>
        </w:rPr>
        <w:t xml:space="preserve"> in advance and in writing. Approval will only be granted under special circumstances and will, as a main rule, only be provided in situations, where the dealing is exercisable only within a specific time-limit outside of a Trading Window and in which the person wishing to deal in the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has no influence, for example (but not limited to) cases of (i) subscription for employee shares, (ii) exercise or sale of subscription rights, (iii) exercise of warrants, share options etc., (iv) acceptance of tender offers or (v) exercise of pre-emptive rights or obligations.</w:t>
      </w:r>
      <w:bookmarkEnd w:id="30"/>
      <w:r w:rsidRPr="00371BEA">
        <w:rPr>
          <w:rFonts w:ascii="Avenir Next LT Pro" w:hAnsi="Avenir Next LT Pro" w:cs="Calibri"/>
          <w:color w:val="1B4076"/>
          <w:sz w:val="22"/>
          <w:szCs w:val="22"/>
          <w:lang w:val="en-GB"/>
        </w:rPr>
        <w:t xml:space="preserve"> </w:t>
      </w:r>
    </w:p>
    <w:p w14:paraId="0CE874EC" w14:textId="50FE115C" w:rsidR="00E67D9E" w:rsidRPr="00371BEA" w:rsidRDefault="00E67D9E" w:rsidP="00E67D9E">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request to the Chair pursuant to section</w:t>
      </w:r>
      <w:r w:rsidR="0038454A" w:rsidRPr="00371BEA">
        <w:rPr>
          <w:rFonts w:ascii="Avenir Next LT Pro" w:hAnsi="Avenir Next LT Pro" w:cs="Calibri"/>
          <w:color w:val="1B4076"/>
          <w:sz w:val="22"/>
          <w:szCs w:val="22"/>
          <w:lang w:val="en-GB"/>
        </w:rPr>
        <w:t xml:space="preserve"> </w:t>
      </w:r>
      <w:r w:rsidR="0038454A" w:rsidRPr="00371BEA">
        <w:rPr>
          <w:rFonts w:ascii="Avenir Next LT Pro" w:hAnsi="Avenir Next LT Pro" w:cs="Calibri"/>
          <w:color w:val="1B4076"/>
          <w:sz w:val="22"/>
          <w:szCs w:val="22"/>
          <w:lang w:val="en-GB"/>
        </w:rPr>
        <w:fldChar w:fldCharType="begin"/>
      </w:r>
      <w:r w:rsidR="0038454A" w:rsidRPr="00371BEA">
        <w:rPr>
          <w:rFonts w:ascii="Avenir Next LT Pro" w:hAnsi="Avenir Next LT Pro" w:cs="Calibri"/>
          <w:color w:val="1B4076"/>
          <w:sz w:val="22"/>
          <w:szCs w:val="22"/>
          <w:lang w:val="en-GB"/>
        </w:rPr>
        <w:instrText xml:space="preserve"> REF _Ref203048999 \r \h </w:instrText>
      </w:r>
      <w:r w:rsidR="0077068A" w:rsidRPr="00371BEA">
        <w:rPr>
          <w:rFonts w:ascii="Avenir Next LT Pro" w:hAnsi="Avenir Next LT Pro" w:cs="Calibri"/>
          <w:color w:val="1B4076"/>
          <w:sz w:val="22"/>
          <w:szCs w:val="22"/>
          <w:lang w:val="en-GB"/>
        </w:rPr>
        <w:instrText xml:space="preserve"> \* MERGEFORMAT </w:instrText>
      </w:r>
      <w:r w:rsidR="0038454A" w:rsidRPr="00371BEA">
        <w:rPr>
          <w:rFonts w:ascii="Avenir Next LT Pro" w:hAnsi="Avenir Next LT Pro" w:cs="Calibri"/>
          <w:color w:val="1B4076"/>
          <w:sz w:val="22"/>
          <w:szCs w:val="22"/>
          <w:lang w:val="en-GB"/>
        </w:rPr>
      </w:r>
      <w:r w:rsidR="0038454A"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8.5</w:t>
      </w:r>
      <w:r w:rsidR="0038454A"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shall state the reasons and specific need for completion of the transaction in question. It is expressly </w:t>
      </w:r>
      <w:proofErr w:type="gramStart"/>
      <w:r w:rsidRPr="00371BEA">
        <w:rPr>
          <w:rFonts w:ascii="Avenir Next LT Pro" w:hAnsi="Avenir Next LT Pro" w:cs="Calibri"/>
          <w:color w:val="1B4076"/>
          <w:sz w:val="22"/>
          <w:szCs w:val="22"/>
          <w:lang w:val="en-GB"/>
        </w:rPr>
        <w:t>noted,</w:t>
      </w:r>
      <w:proofErr w:type="gramEnd"/>
      <w:r w:rsidRPr="00371BEA">
        <w:rPr>
          <w:rFonts w:ascii="Avenir Next LT Pro" w:hAnsi="Avenir Next LT Pro" w:cs="Calibri"/>
          <w:color w:val="1B4076"/>
          <w:sz w:val="22"/>
          <w:szCs w:val="22"/>
          <w:lang w:val="en-GB"/>
        </w:rPr>
        <w:t xml:space="preserve"> that any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by Reporting Persons may not take place within the Closed Period, unless specific approval has been provided in accordance with applicable legislation.</w:t>
      </w:r>
    </w:p>
    <w:p w14:paraId="6B7EAD69" w14:textId="676F584C" w:rsidR="00E67D9E" w:rsidRPr="00371BEA" w:rsidRDefault="00E67D9E" w:rsidP="00E67D9E">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restrictions on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outside of a Trading Window applies to </w:t>
      </w:r>
      <w:r w:rsidR="00463AD3" w:rsidRPr="00371BEA">
        <w:rPr>
          <w:rFonts w:ascii="Avenir Next LT Pro" w:hAnsi="Avenir Next LT Pro" w:cs="Calibri"/>
          <w:color w:val="1B4076"/>
          <w:sz w:val="22"/>
          <w:szCs w:val="22"/>
          <w:lang w:val="en-GB"/>
        </w:rPr>
        <w:t>Restricted</w:t>
      </w:r>
      <w:r w:rsidRPr="00371BEA">
        <w:rPr>
          <w:rFonts w:ascii="Avenir Next LT Pro" w:hAnsi="Avenir Next LT Pro" w:cs="Calibri"/>
          <w:color w:val="1B4076"/>
          <w:sz w:val="22"/>
          <w:szCs w:val="22"/>
          <w:lang w:val="en-GB"/>
        </w:rPr>
        <w:t xml:space="preserve"> Persons for a period of six months</w:t>
      </w:r>
      <w:r w:rsidR="007A4725"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for other employees for a period of three months</w:t>
      </w:r>
      <w:r w:rsidR="007A4725"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after the expiry of the appointment or employment, respectively. </w:t>
      </w:r>
    </w:p>
    <w:p w14:paraId="03467D1D" w14:textId="5B352301"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It is expressly noted that the prohibitions on insider trading and market manipulation </w:t>
      </w:r>
      <w:proofErr w:type="gramStart"/>
      <w:r w:rsidRPr="00371BEA">
        <w:rPr>
          <w:rFonts w:ascii="Avenir Next LT Pro" w:hAnsi="Avenir Next LT Pro" w:cs="Calibri"/>
          <w:color w:val="1B4076"/>
          <w:sz w:val="22"/>
          <w:szCs w:val="22"/>
          <w:lang w:val="en-GB"/>
        </w:rPr>
        <w:t>applies at all times</w:t>
      </w:r>
      <w:proofErr w:type="gramEnd"/>
      <w:r w:rsidR="007A4725" w:rsidRPr="00371BEA">
        <w:rPr>
          <w:rFonts w:ascii="Avenir Next LT Pro" w:hAnsi="Avenir Next LT Pro" w:cs="Calibri"/>
          <w:color w:val="1B4076"/>
          <w:sz w:val="22"/>
          <w:szCs w:val="22"/>
          <w:lang w:val="en-GB"/>
        </w:rPr>
        <w:t>, irrespective of the person being appointed or employed with the Company or the Group</w:t>
      </w:r>
      <w:r w:rsidRPr="00371BEA">
        <w:rPr>
          <w:rFonts w:ascii="Avenir Next LT Pro" w:hAnsi="Avenir Next LT Pro" w:cs="Calibri"/>
          <w:color w:val="1B4076"/>
          <w:sz w:val="22"/>
          <w:szCs w:val="22"/>
          <w:lang w:val="en-GB"/>
        </w:rPr>
        <w:t xml:space="preserve">. </w:t>
      </w:r>
    </w:p>
    <w:p w14:paraId="423A638E" w14:textId="77777777" w:rsidR="00F2125A" w:rsidRPr="00860DE3" w:rsidRDefault="00F2125A" w:rsidP="00627AE4">
      <w:r>
        <w:rPr>
          <w:rFonts w:ascii="Avenir Next LT Pro" w:hAnsi="Avenir Next LT Pro" w:cs="Calibri"/>
          <w:color w:val="1B4076"/>
          <w:sz w:val="28"/>
          <w:szCs w:val="28"/>
          <w:lang w:val="en-GB"/>
        </w:rPr>
        <w:t xml:space="preserve">9	</w:t>
      </w:r>
      <w:pPr>
        <w:pStyle w:val="Heading1"/>
        <w:numPr>
          <w:ilvl w:val="0"/>
          <w:numId w:val="35"/>
        </w:numPr>
        <w:spacing w:after="240"/>
        <w:rPr>
          <w:rFonts w:ascii="Avenir Next LT Pro" w:hAnsi="Avenir Next LT Pro" w:cs="Calibri"/>
          <w:color w:val="1B4076"/>
          <w:sz w:val="28"/>
          <w:szCs w:val="28"/>
          <w:lang w:val="en-GB"/>
        </w:rPr>
      </w:pPr>
      <w:bookmarkStart w:id="31" w:name="_Ref164682526"/>
      <w:bookmarkStart w:id="32" w:name="_Ref164686730"/>
      <w:bookmarkStart w:id="33" w:name="_Toc224112191"/>
      <w:r w:rsidRPr="00860DE3">
        <w:rPr>
          <w:rFonts w:ascii="Avenir Next LT Pro" w:hAnsi="Avenir Next LT Pro" w:cs="Calibri"/>
          <w:color w:val="1B4076"/>
          <w:sz w:val="28"/>
          <w:szCs w:val="28"/>
          <w:lang w:val="en-GB"/>
        </w:rPr>
        <w:t>Sanctions</w:t>
      </w:r>
      <w:bookmarkEnd w:id="31"/>
      <w:bookmarkEnd w:id="32"/>
      <w:bookmarkEnd w:id="33"/>
    </w:p>
    <w:p w14:paraId="550A03E5"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Any violation of the prohibitions on unlawful disclosure of Inside Information, insider trading and market manipulation may - considering the circumstances - be punishable by a fine or imprisonment for up to 1 year and 6 months and for insider trading and market manipulation up to 6 years in cases of intentional violations of a particularly gross nature. </w:t>
      </w:r>
    </w:p>
    <w:p w14:paraId="7C4459B4"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addition, any violation of the restrictions in this Part 1 may be subject to sanctions in other jurisdictions than Denmark.</w:t>
      </w:r>
    </w:p>
    <w:p w14:paraId="653255B6"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 violation of the provisions in this Part 1 may further have disciplinary consequences in the form of a warning and in aggravated cases dismissal without notice and the Group may report a violation to the Danish Financial Supervisory Authority and/or report the relevant person to the police.</w:t>
      </w:r>
    </w:p>
    <w:p w14:paraId="570F02C1" w14:textId="77777777"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75E98592" w14:textId="0392AFC8" w:rsidR="00F2125A" w:rsidRPr="00860DE3"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34" w:name="_Ref164680214"/>
      <w:bookmarkStart w:id="35" w:name="_Toc224112192"/>
      <w:r w:rsidRPr="00860DE3">
        <w:rPr>
          <w:rFonts w:ascii="Avenir Next LT Pro" w:hAnsi="Avenir Next LT Pro" w:cs="Calibri"/>
          <w:color w:val="1B4076"/>
          <w:sz w:val="28"/>
          <w:szCs w:val="28"/>
          <w:lang w:val="en-GB"/>
        </w:rPr>
        <w:t>Part 2 – Internal rules governing the Company’s trading in treasury Shares</w:t>
      </w:r>
      <w:bookmarkEnd w:id="34"/>
      <w:bookmarkEnd w:id="35"/>
    </w:p>
    <w:p w14:paraId="1AB61B9E" w14:textId="77777777" w:rsidR="00F2125A" w:rsidRPr="00860DE3" w:rsidRDefault="00F2125A" w:rsidP="00627AE4">
      <w:r>
        <w:rPr>
          <w:rFonts w:ascii="Avenir Next LT Pro" w:hAnsi="Avenir Next LT Pro" w:cs="Calibri"/>
          <w:color w:val="1B4076"/>
          <w:sz w:val="28"/>
          <w:szCs w:val="28"/>
          <w:lang w:val="en-GB"/>
        </w:rPr>
        <w:t xml:space="preserve">1	</w:t>
      </w:r>
      <w:pPr>
        <w:pStyle w:val="Heading1"/>
        <w:numPr>
          <w:ilvl w:val="0"/>
          <w:numId w:val="36"/>
        </w:numPr>
        <w:spacing w:after="240"/>
        <w:rPr>
          <w:rFonts w:ascii="Avenir Next LT Pro" w:hAnsi="Avenir Next LT Pro" w:cs="Calibri"/>
          <w:color w:val="1B4076"/>
          <w:sz w:val="28"/>
          <w:szCs w:val="28"/>
          <w:lang w:val="en-GB"/>
        </w:rPr>
      </w:pPr>
      <w:bookmarkStart w:id="36" w:name="_Toc224112193"/>
      <w:r w:rsidRPr="00860DE3">
        <w:rPr>
          <w:rFonts w:ascii="Avenir Next LT Pro" w:hAnsi="Avenir Next LT Pro" w:cs="Calibri"/>
          <w:color w:val="1B4076"/>
          <w:sz w:val="28"/>
          <w:szCs w:val="28"/>
          <w:lang w:val="en-GB"/>
        </w:rPr>
        <w:t>Purpose</w:t>
      </w:r>
      <w:bookmarkEnd w:id="36"/>
    </w:p>
    <w:p w14:paraId="574E2D53" w14:textId="209D8A0A"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purpose of the rules set out in this Part 2 is to ensure that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trading in treasury Shares takes place within the framework of applicable law (including the prohibitions against insider trading and market manipulation), and that the Company fulfils its disclosure obligations in relation to purchase and sale of treasury Shares.</w:t>
      </w:r>
    </w:p>
    <w:p w14:paraId="6D2DBA71" w14:textId="3832B80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internal rules governing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trading in treasury Shares in this Part 2 are primarily addressed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Board of Directors and Executive Management.</w:t>
      </w:r>
    </w:p>
    <w:p w14:paraId="0E567378" w14:textId="77777777" w:rsidR="00F2125A" w:rsidRPr="00860DE3" w:rsidRDefault="00F2125A" w:rsidP="00627AE4">
      <w:r>
        <w:rPr>
          <w:rFonts w:ascii="Avenir Next LT Pro" w:hAnsi="Avenir Next LT Pro" w:cs="Calibri"/>
          <w:color w:val="1B4076"/>
          <w:sz w:val="28"/>
          <w:szCs w:val="28"/>
          <w:lang w:val="en-GB"/>
        </w:rPr>
        <w:t xml:space="preserve">2	</w:t>
      </w:r>
      <w:pPr>
        <w:pStyle w:val="Heading1"/>
        <w:numPr>
          <w:ilvl w:val="0"/>
          <w:numId w:val="36"/>
        </w:numPr>
        <w:spacing w:after="240"/>
        <w:rPr>
          <w:rFonts w:ascii="Avenir Next LT Pro" w:hAnsi="Avenir Next LT Pro" w:cs="Calibri"/>
          <w:color w:val="1B4076"/>
          <w:sz w:val="28"/>
          <w:szCs w:val="28"/>
          <w:lang w:val="en-GB"/>
        </w:rPr>
      </w:pPr>
      <w:bookmarkStart w:id="37" w:name="_Toc224112194"/>
      <w:r w:rsidRPr="00860DE3">
        <w:rPr>
          <w:rFonts w:ascii="Avenir Next LT Pro" w:hAnsi="Avenir Next LT Pro" w:cs="Calibri"/>
          <w:color w:val="1B4076"/>
          <w:sz w:val="28"/>
          <w:szCs w:val="28"/>
          <w:lang w:val="en-GB"/>
        </w:rPr>
        <w:t>Prohibitions against insider trading and market manipulation</w:t>
      </w:r>
      <w:bookmarkEnd w:id="37"/>
    </w:p>
    <w:p w14:paraId="25988428" w14:textId="0AFEF3B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Company may not trade in Shares if the Company is in possession of Inside Information, including situations where the Company has delayed disclosure of Inside Information. </w:t>
      </w:r>
    </w:p>
    <w:p w14:paraId="6712C9E5" w14:textId="788E8A25"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Executive Management shall ensure that neither the Company nor its subsidiaries increase or decrease their total holding of Shares at any time when the Company is in possession of Inside Information, which could be of relevance or importance to the transaction in question.</w:t>
      </w:r>
    </w:p>
    <w:p w14:paraId="56D84E73"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Company may not trade if such trading would constitute market manipulation. </w:t>
      </w:r>
    </w:p>
    <w:p w14:paraId="43468012" w14:textId="449E6D3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prohibitions against insider trading and market manipulation do not apply if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purchase of treasury Shares takes place in accordance with the Safe Harbour Rules.</w:t>
      </w:r>
    </w:p>
    <w:p w14:paraId="02AC1AC5" w14:textId="77777777" w:rsidR="00F2125A" w:rsidRPr="00371BEA" w:rsidRDefault="00F2125A" w:rsidP="00627AE4">
      <w:r>
        <w:rPr>
          <w:rFonts w:ascii="Avenir Next LT Pro" w:hAnsi="Avenir Next LT Pro" w:cs="Calibri"/>
          <w:color w:val="1B4076"/>
          <w:sz w:val="28"/>
          <w:szCs w:val="28"/>
          <w:lang w:val="en-GB"/>
        </w:rPr>
        <w:t xml:space="preserve">3	</w:t>
      </w:r>
      <w:pPr>
        <w:pStyle w:val="Heading1"/>
        <w:numPr>
          <w:ilvl w:val="0"/>
          <w:numId w:val="36"/>
        </w:numPr>
        <w:spacing w:after="240"/>
        <w:rPr>
          <w:rFonts w:ascii="Avenir Next LT Pro" w:hAnsi="Avenir Next LT Pro" w:cs="Calibri"/>
          <w:color w:val="1B4076"/>
          <w:sz w:val="22"/>
          <w:szCs w:val="22"/>
          <w:lang w:val="en-GB"/>
        </w:rPr>
      </w:pPr>
      <w:bookmarkStart w:id="38" w:name="_Toc224112195"/>
      <w:r w:rsidRPr="00860DE3">
        <w:rPr>
          <w:rFonts w:ascii="Avenir Next LT Pro" w:hAnsi="Avenir Next LT Pro" w:cs="Calibri"/>
          <w:color w:val="1B4076"/>
          <w:sz w:val="28"/>
          <w:szCs w:val="28"/>
          <w:lang w:val="en-GB"/>
        </w:rPr>
        <w:t>Closed Period</w:t>
      </w:r>
      <w:bookmarkEnd w:id="38"/>
    </w:p>
    <w:p w14:paraId="1F8B9E15" w14:textId="44524B8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As an additional protective measure, it has been decided that the Company and its subsidiaries shall never trade in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Shares within a closed period starting </w:t>
      </w:r>
      <w:r w:rsidR="00C15E5E" w:rsidRPr="00371BEA">
        <w:rPr>
          <w:rFonts w:ascii="Avenir Next LT Pro" w:hAnsi="Avenir Next LT Pro" w:cs="Calibri"/>
          <w:color w:val="1B4076"/>
          <w:sz w:val="22"/>
          <w:szCs w:val="22"/>
          <w:lang w:val="en-GB"/>
        </w:rPr>
        <w:t xml:space="preserve">30 days before the </w:t>
      </w:r>
      <w:r w:rsidRPr="00371BEA">
        <w:rPr>
          <w:rFonts w:ascii="Avenir Next LT Pro" w:hAnsi="Avenir Next LT Pro" w:cs="Calibri"/>
          <w:color w:val="1B4076"/>
          <w:sz w:val="22"/>
          <w:szCs w:val="22"/>
          <w:lang w:val="en-GB"/>
        </w:rPr>
        <w:t>publication of the annual report or interim report</w:t>
      </w:r>
      <w:r w:rsidR="00CF06D1"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as applicable</w:t>
      </w:r>
      <w:r w:rsidR="008E17E9"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r w:rsidR="00C15E5E" w:rsidRPr="00371BEA">
        <w:rPr>
          <w:rFonts w:ascii="Avenir Next LT Pro" w:hAnsi="Avenir Next LT Pro" w:cs="Calibri"/>
          <w:color w:val="1B4076"/>
          <w:sz w:val="22"/>
          <w:szCs w:val="22"/>
          <w:lang w:val="en-GB"/>
        </w:rPr>
        <w:t xml:space="preserve">and until the day after publication of the relevant financial report </w:t>
      </w:r>
      <w:r w:rsidRPr="00371BEA">
        <w:rPr>
          <w:rFonts w:ascii="Avenir Next LT Pro" w:hAnsi="Avenir Next LT Pro" w:cs="Calibri"/>
          <w:color w:val="1B4076"/>
          <w:sz w:val="22"/>
          <w:szCs w:val="22"/>
          <w:lang w:val="en-GB"/>
        </w:rPr>
        <w:t xml:space="preserve">(the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Closed Period</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p>
    <w:p w14:paraId="4A3C4D0B" w14:textId="0278621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Purchase and sale may only take place within the Closed Period in special cases where this may be necessary in order to avoid significant or threatening damage to the Company or in connection with a time-scheduled or lead managed share buy-back programme pursuant to the Safe Harbour Rules or in similar cases where the time of purchase or sale has been irrevocably fixed in advance.</w:t>
      </w:r>
    </w:p>
    <w:p w14:paraId="06647F6F" w14:textId="77777777"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58797008" w14:textId="6EB1DB08" w:rsidR="00F2125A" w:rsidRPr="00627AE4"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39" w:name="_Ref164680239"/>
      <w:bookmarkStart w:id="40" w:name="_Ref164685616"/>
      <w:bookmarkStart w:id="41" w:name="_Ref164685661"/>
      <w:bookmarkStart w:id="42" w:name="_Ref164687072"/>
      <w:bookmarkStart w:id="43" w:name="_Toc224112196"/>
      <w:r w:rsidRPr="00627AE4">
        <w:rPr>
          <w:rFonts w:ascii="Avenir Next LT Pro" w:hAnsi="Avenir Next LT Pro" w:cs="Calibri"/>
          <w:color w:val="1B4076"/>
          <w:sz w:val="28"/>
          <w:szCs w:val="28"/>
          <w:lang w:val="en-GB"/>
        </w:rPr>
        <w:t>Part 3 – Internal Rules regarding notification of transactions with Shares, debt instruments or derivatives linked thereto made by Reporting Persons and their Closely Associated Persons</w:t>
      </w:r>
      <w:bookmarkEnd w:id="39"/>
      <w:bookmarkEnd w:id="40"/>
      <w:bookmarkEnd w:id="41"/>
      <w:bookmarkEnd w:id="42"/>
      <w:bookmarkEnd w:id="43"/>
    </w:p>
    <w:p w14:paraId="45CBD147" w14:textId="77777777" w:rsidR="00F2125A" w:rsidRPr="00627AE4" w:rsidRDefault="00F2125A" w:rsidP="00627AE4">
      <w:r>
        <w:rPr>
          <w:rFonts w:ascii="Avenir Next LT Pro" w:hAnsi="Avenir Next LT Pro" w:cs="Calibri"/>
          <w:color w:val="1B4076"/>
          <w:sz w:val="28"/>
          <w:szCs w:val="28"/>
          <w:lang w:val="en-GB"/>
        </w:rPr>
        <w:t xml:space="preserve">1	</w:t>
      </w:r>
      <w:pPr>
        <w:pStyle w:val="Heading1"/>
        <w:numPr>
          <w:ilvl w:val="0"/>
          <w:numId w:val="37"/>
        </w:numPr>
        <w:spacing w:after="240"/>
        <w:rPr>
          <w:rFonts w:ascii="Avenir Next LT Pro" w:hAnsi="Avenir Next LT Pro" w:cs="Calibri"/>
          <w:color w:val="1B4076"/>
          <w:sz w:val="28"/>
          <w:szCs w:val="28"/>
          <w:lang w:val="en-GB"/>
        </w:rPr>
      </w:pPr>
      <w:bookmarkStart w:id="44" w:name="_Toc224112197"/>
      <w:r w:rsidRPr="00627AE4">
        <w:rPr>
          <w:rFonts w:ascii="Avenir Next LT Pro" w:hAnsi="Avenir Next LT Pro" w:cs="Calibri"/>
          <w:color w:val="1B4076"/>
          <w:sz w:val="28"/>
          <w:szCs w:val="28"/>
          <w:lang w:val="en-GB"/>
        </w:rPr>
        <w:t>Purpose</w:t>
      </w:r>
      <w:bookmarkEnd w:id="44"/>
    </w:p>
    <w:p w14:paraId="372859A0" w14:textId="455192FB" w:rsidR="00F2125A" w:rsidRPr="00371BEA" w:rsidRDefault="00F2125A" w:rsidP="00F2125A">
      <w:pPr>
        <w:pStyle w:val="Niveau2"/>
        <w:rPr>
          <w:rFonts w:ascii="Avenir Next LT Pro" w:hAnsi="Avenir Next LT Pro" w:cs="Calibri"/>
          <w:color w:val="1B4076"/>
          <w:sz w:val="22"/>
          <w:szCs w:val="22"/>
          <w:lang w:val="en-GB"/>
        </w:rPr>
      </w:pPr>
      <w:bookmarkStart w:id="45" w:name="_Ref164678771"/>
      <w:r w:rsidRPr="00371BEA">
        <w:rPr>
          <w:rFonts w:ascii="Avenir Next LT Pro" w:hAnsi="Avenir Next LT Pro" w:cs="Calibri"/>
          <w:color w:val="1B4076"/>
          <w:sz w:val="22"/>
          <w:szCs w:val="22"/>
          <w:lang w:val="en-GB"/>
        </w:rPr>
        <w:t xml:space="preserve">The purpose of the rules in this Part 3 is to describe the transaction reporting obligations applicable to members of the Board of Directors and the Executive Management (each a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Reporting Person</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and their Closely Associated Persons.</w:t>
      </w:r>
      <w:bookmarkEnd w:id="45"/>
    </w:p>
    <w:p w14:paraId="6BB7FAE3" w14:textId="45114D99"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This Part 3 of the Internal Rules constitutes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notification to the Reporting Persons of their reporting obligations in accordance with the Market Abuse Regulation Article 19(5).</w:t>
      </w:r>
    </w:p>
    <w:p w14:paraId="0C20C2BD" w14:textId="77777777" w:rsidR="00F2125A" w:rsidRPr="00371BEA" w:rsidRDefault="00F2125A" w:rsidP="00627AE4">
      <w:r>
        <w:rPr>
          <w:rFonts w:ascii="Avenir Next LT Pro" w:hAnsi="Avenir Next LT Pro" w:cs="Calibri"/>
          <w:color w:val="1B4076"/>
          <w:sz w:val="28"/>
          <w:szCs w:val="28"/>
          <w:lang w:val="en-GB"/>
        </w:rPr>
        <w:t xml:space="preserve">2	</w:t>
      </w:r>
      <w:pPr>
        <w:pStyle w:val="Heading1"/>
        <w:numPr>
          <w:ilvl w:val="0"/>
          <w:numId w:val="37"/>
        </w:numPr>
        <w:spacing w:after="240"/>
        <w:rPr>
          <w:rFonts w:ascii="Avenir Next LT Pro" w:hAnsi="Avenir Next LT Pro" w:cs="Calibri"/>
          <w:color w:val="1B4076"/>
          <w:sz w:val="22"/>
          <w:szCs w:val="22"/>
          <w:lang w:val="en-GB"/>
        </w:rPr>
      </w:pPr>
      <w:bookmarkStart w:id="46" w:name="_Toc224112198"/>
      <w:r w:rsidRPr="00627AE4">
        <w:rPr>
          <w:rFonts w:ascii="Avenir Next LT Pro" w:hAnsi="Avenir Next LT Pro" w:cs="Calibri"/>
          <w:color w:val="1B4076"/>
          <w:sz w:val="28"/>
          <w:szCs w:val="28"/>
          <w:lang w:val="en-GB"/>
        </w:rPr>
        <w:t>Closely Associated Persons</w:t>
      </w:r>
      <w:bookmarkEnd w:id="46"/>
    </w:p>
    <w:p w14:paraId="5FDB9244"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Persons closely associated with a Reporting Person are by law subject to the notification obligation as set out in section 3 below. </w:t>
      </w:r>
    </w:p>
    <w:p w14:paraId="05873118" w14:textId="77777777" w:rsidR="00F2125A" w:rsidRPr="00371BEA" w:rsidRDefault="00F2125A" w:rsidP="00F2125A">
      <w:pPr>
        <w:pStyle w:val="Niveau2"/>
        <w:rPr>
          <w:rFonts w:ascii="Avenir Next LT Pro" w:hAnsi="Avenir Next LT Pro" w:cs="Calibri"/>
          <w:color w:val="1B4076"/>
          <w:sz w:val="22"/>
          <w:szCs w:val="22"/>
          <w:lang w:val="en-GB"/>
        </w:rPr>
      </w:pPr>
      <w:bookmarkStart w:id="47" w:name="_Ref164678857"/>
      <w:r w:rsidRPr="00371BEA">
        <w:rPr>
          <w:rFonts w:ascii="Avenir Next LT Pro" w:hAnsi="Avenir Next LT Pro" w:cs="Calibri"/>
          <w:color w:val="1B4076"/>
          <w:sz w:val="22"/>
          <w:szCs w:val="22"/>
          <w:lang w:val="en-GB"/>
        </w:rPr>
        <w:t>Closely Associated Persons are the following natural or legal persons in respect of the Reporting Person:</w:t>
      </w:r>
      <w:bookmarkEnd w:id="47"/>
    </w:p>
    <w:p w14:paraId="2E7318E5" w14:textId="77777777" w:rsidR="00F2125A" w:rsidRPr="00371BEA" w:rsidRDefault="00F2125A" w:rsidP="00627AE4">
      <w:r>
        <w:rPr>
          <w:rFonts w:ascii="Avenir Next LT Pro" w:hAnsi="Avenir Next LT Pro"/>
          <w:color w:val="1B4076"/>
          <w:sz w:val="22"/>
          <w:szCs w:val="22"/>
        </w:rPr>
        <w:t xml:space="preserve">(a)	</w:t>
      </w:r>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 spouse or a partner considered to be equivalent to a spouse (including a cohabitant); </w:t>
      </w:r>
    </w:p>
    <w:p w14:paraId="108EE55B" w14:textId="23206265" w:rsidR="00F2125A" w:rsidRPr="00371BEA" w:rsidRDefault="00F2125A" w:rsidP="00627AE4">
      <w:r>
        <w:rPr>
          <w:rFonts w:ascii="Avenir Next LT Pro" w:hAnsi="Avenir Next LT Pro"/>
          <w:color w:val="1B4076"/>
          <w:sz w:val="22"/>
          <w:szCs w:val="22"/>
        </w:rPr>
        <w:t xml:space="preserve">(b)	</w:t>
      </w:r>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a dependent</w:t>
      </w:r>
      <w:r w:rsidR="008E17E9" w:rsidRPr="00371BEA">
        <w:rPr>
          <w:rStyle w:val="FootnoteReference"/>
          <w:rFonts w:ascii="Avenir Next LT Pro" w:hAnsi="Avenir Next LT Pro"/>
          <w:color w:val="1B4076"/>
          <w:sz w:val="22"/>
          <w:szCs w:val="22"/>
        </w:rPr>
        <w:footnoteReference w:id="1"/>
      </w:r>
      <w:r w:rsidRPr="00371BEA">
        <w:rPr>
          <w:rFonts w:ascii="Avenir Next LT Pro" w:hAnsi="Avenir Next LT Pro"/>
          <w:color w:val="1B4076"/>
          <w:sz w:val="22"/>
          <w:szCs w:val="22"/>
        </w:rPr>
        <w:t xml:space="preserve"> child; </w:t>
      </w:r>
    </w:p>
    <w:p w14:paraId="55019791" w14:textId="77777777" w:rsidR="00F2125A" w:rsidRPr="00371BEA" w:rsidRDefault="00F2125A" w:rsidP="00627AE4">
      <w:r>
        <w:rPr>
          <w:rFonts w:ascii="Avenir Next LT Pro" w:hAnsi="Avenir Next LT Pro"/>
          <w:color w:val="1B4076"/>
          <w:sz w:val="22"/>
          <w:szCs w:val="22"/>
        </w:rPr>
        <w:t xml:space="preserve">(c)	</w:t>
      </w:r>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other relatives who, for a period of no less than one year at the time of the completion of the transaction, have belonged to the same household as the Reporting Person; </w:t>
      </w:r>
    </w:p>
    <w:p w14:paraId="392088C4" w14:textId="77777777" w:rsidR="00F2125A" w:rsidRPr="00371BEA" w:rsidRDefault="00F2125A" w:rsidP="00627AE4">
      <w:r>
        <w:rPr>
          <w:rFonts w:ascii="Avenir Next LT Pro" w:hAnsi="Avenir Next LT Pro"/>
          <w:color w:val="1B4076"/>
          <w:sz w:val="22"/>
          <w:szCs w:val="22"/>
        </w:rPr>
        <w:t xml:space="preserve">(d)	</w:t>
      </w:r>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legal </w:t>
      </w:r>
      <w:proofErr w:type="gramStart"/>
      <w:r w:rsidRPr="00371BEA">
        <w:rPr>
          <w:rFonts w:ascii="Avenir Next LT Pro" w:hAnsi="Avenir Next LT Pro"/>
          <w:color w:val="1B4076"/>
          <w:sz w:val="22"/>
          <w:szCs w:val="22"/>
        </w:rPr>
        <w:t>persons</w:t>
      </w:r>
      <w:proofErr w:type="gramEnd"/>
      <w:r w:rsidRPr="00371BEA">
        <w:rPr>
          <w:rFonts w:ascii="Avenir Next LT Pro" w:hAnsi="Avenir Next LT Pro"/>
          <w:color w:val="1B4076"/>
          <w:sz w:val="22"/>
          <w:szCs w:val="22"/>
        </w:rPr>
        <w:t>, trust or partnership;</w:t>
      </w:r>
    </w:p>
    <w:p w14:paraId="302BA10B" w14:textId="60A1C721" w:rsidR="00F2125A" w:rsidRPr="00371BEA" w:rsidRDefault="00F2125A" w:rsidP="00627AE4">
      <w:r>
        <w:rPr>
          <w:rFonts w:ascii="Avenir Next LT Pro" w:hAnsi="Avenir Next LT Pro"/>
          <w:color w:val="1B4076"/>
          <w:sz w:val="22"/>
          <w:szCs w:val="22"/>
        </w:rPr>
        <w:t xml:space="preserve">(i)	</w:t>
      </w:r>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in which a Reporting Person or a person covered by the subsections (a) - (c) above holds managerial responsibility that entails such person to take part in or influence decisions to carry out transactions in </w:t>
      </w:r>
      <w:r w:rsidR="00576164">
        <w:rPr>
          <w:rFonts w:ascii="Avenir Next LT Pro" w:hAnsi="Avenir Next LT Pro"/>
          <w:color w:val="1B4076"/>
          <w:sz w:val="22"/>
          <w:szCs w:val="22"/>
        </w:rPr>
        <w:t>Shares</w:t>
      </w:r>
      <w:r w:rsidRPr="00371BEA">
        <w:rPr>
          <w:rFonts w:ascii="Avenir Next LT Pro" w:hAnsi="Avenir Next LT Pro"/>
          <w:color w:val="1B4076"/>
          <w:sz w:val="22"/>
          <w:szCs w:val="22"/>
        </w:rPr>
        <w:t xml:space="preserve">, </w:t>
      </w:r>
    </w:p>
    <w:p w14:paraId="14CDF4AC" w14:textId="77777777" w:rsidR="00F2125A" w:rsidRPr="00371BEA" w:rsidRDefault="00F2125A" w:rsidP="00627AE4">
      <w:r>
        <w:rPr>
          <w:rFonts w:ascii="Avenir Next LT Pro" w:hAnsi="Avenir Next LT Pro"/>
          <w:color w:val="1B4076"/>
          <w:sz w:val="22"/>
          <w:szCs w:val="22"/>
        </w:rPr>
        <w:t xml:space="preserve">(ii)	</w:t>
      </w:r>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which is directly or indirectly controlled by a Reporting Person or a person covered by subsections (a) - (c) above, </w:t>
      </w:r>
    </w:p>
    <w:p w14:paraId="3C301D83" w14:textId="77777777" w:rsidR="00F2125A" w:rsidRPr="00371BEA" w:rsidRDefault="00F2125A" w:rsidP="00627AE4">
      <w:r>
        <w:rPr>
          <w:rFonts w:ascii="Avenir Next LT Pro" w:hAnsi="Avenir Next LT Pro"/>
          <w:color w:val="1B4076"/>
          <w:sz w:val="22"/>
          <w:szCs w:val="22"/>
        </w:rPr>
        <w:t xml:space="preserve">(iii)	</w:t>
      </w:r>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which is set up for the benefit of a Reporting Person or a person covered by subsections (a) - (c) above, or</w:t>
      </w:r>
    </w:p>
    <w:p w14:paraId="1CE8F8D1" w14:textId="77777777" w:rsidR="00F2125A" w:rsidRPr="00371BEA" w:rsidRDefault="00F2125A" w:rsidP="00627AE4">
      <w:r>
        <w:rPr>
          <w:rFonts w:ascii="Avenir Next LT Pro" w:hAnsi="Avenir Next LT Pro"/>
          <w:color w:val="1B4076"/>
          <w:sz w:val="22"/>
          <w:szCs w:val="22"/>
        </w:rPr>
        <w:t xml:space="preserve">(iv)	</w:t>
      </w:r>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which has economic interests that have significant similarities with the economic interests of a Reporting Person or a person covered by subsections (a) - (c) above.</w:t>
      </w:r>
    </w:p>
    <w:p w14:paraId="309E35AE" w14:textId="3F38C57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is required to keep a list of all Reporting Persons and their Closely Associated Persons. Upon appointment, each Reporting Person shall forward to the Company a list of the Reporting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Closely Associated Persons. The Reporting Person shall on an ongoing basis notify the Company of any amendments or updates to his/her list.</w:t>
      </w:r>
    </w:p>
    <w:p w14:paraId="407E2030"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 are obliged to ensure that their Closely Associated Persons are informed in writing about their transaction notification obligation and to keep a copy of such notification. The Company will assist each Reporting Person with such notifications.</w:t>
      </w:r>
    </w:p>
    <w:p w14:paraId="41A5B252" w14:textId="77777777" w:rsidR="00F2125A" w:rsidRPr="00627AE4" w:rsidRDefault="00F2125A" w:rsidP="00627AE4">
      <w:r>
        <w:rPr>
          <w:rFonts w:ascii="Avenir Next LT Pro" w:hAnsi="Avenir Next LT Pro" w:cs="Calibri"/>
          <w:color w:val="1B4076"/>
          <w:sz w:val="28"/>
          <w:szCs w:val="28"/>
          <w:lang w:val="en-GB"/>
        </w:rPr>
        <w:t xml:space="preserve">3	</w:t>
      </w:r>
      <w:pPr>
        <w:pStyle w:val="Heading1"/>
        <w:numPr>
          <w:ilvl w:val="0"/>
          <w:numId w:val="37"/>
        </w:numPr>
        <w:spacing w:after="240"/>
        <w:rPr>
          <w:rFonts w:ascii="Avenir Next LT Pro" w:hAnsi="Avenir Next LT Pro" w:cs="Calibri"/>
          <w:color w:val="1B4076"/>
          <w:sz w:val="28"/>
          <w:szCs w:val="28"/>
          <w:lang w:val="en-GB"/>
        </w:rPr>
      </w:pPr>
      <w:bookmarkStart w:id="48" w:name="_Ref164685538"/>
      <w:bookmarkStart w:id="49" w:name="_Ref164685542"/>
      <w:bookmarkStart w:id="50" w:name="_Toc224112199"/>
      <w:r w:rsidRPr="00627AE4">
        <w:rPr>
          <w:rFonts w:ascii="Avenir Next LT Pro" w:hAnsi="Avenir Next LT Pro" w:cs="Calibri"/>
          <w:color w:val="1B4076"/>
          <w:sz w:val="28"/>
          <w:szCs w:val="28"/>
          <w:lang w:val="en-GB"/>
        </w:rPr>
        <w:t>Transaction notification obligation by Reporting Persons and their Closely Associated Persons</w:t>
      </w:r>
      <w:bookmarkEnd w:id="48"/>
      <w:bookmarkEnd w:id="49"/>
      <w:bookmarkEnd w:id="50"/>
    </w:p>
    <w:p w14:paraId="0CB6C850" w14:textId="1EE58272"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Reporting Persons and their Closely Associated Persons must electronically notify the Company and the Danish Financial Supervisory Authority of transactions with Shares, debt instruments or derivatives linked thereto (such as share options, subscription rights, futures etc.) conducted for their own account promptly and no later than three </w:t>
      </w:r>
      <w:r w:rsidR="00B0682A" w:rsidRPr="00371BEA">
        <w:rPr>
          <w:rFonts w:ascii="Avenir Next LT Pro" w:hAnsi="Avenir Next LT Pro" w:cs="Calibri"/>
          <w:color w:val="1B4076"/>
          <w:sz w:val="22"/>
          <w:szCs w:val="22"/>
          <w:lang w:val="en-GB"/>
        </w:rPr>
        <w:t xml:space="preserve">(3) </w:t>
      </w:r>
      <w:r w:rsidRPr="00371BEA">
        <w:rPr>
          <w:rFonts w:ascii="Avenir Next LT Pro" w:hAnsi="Avenir Next LT Pro" w:cs="Calibri"/>
          <w:color w:val="1B4076"/>
          <w:sz w:val="22"/>
          <w:szCs w:val="22"/>
          <w:lang w:val="en-GB"/>
        </w:rPr>
        <w:t>business days after the transaction. The Reporting Person and their Closely Associated Persons shall report on each individual transaction which the person in question has carried out. The Company is obliged to disclose the transaction details to the market in a company announcement.</w:t>
      </w:r>
    </w:p>
    <w:p w14:paraId="5B2F5457" w14:textId="3D84080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Company will arrange for disclosure to the market and notification to the Danish Financial Supervisory Authority on behalf of the Reporting Person and their Closely Associated Persons. The </w:t>
      </w:r>
      <w:r w:rsidRPr="00763E0E">
        <w:rPr>
          <w:rFonts w:ascii="Avenir Next LT Pro" w:hAnsi="Avenir Next LT Pro" w:cs="Calibri"/>
          <w:color w:val="1B4076"/>
          <w:sz w:val="22"/>
          <w:szCs w:val="22"/>
          <w:lang w:val="en-GB"/>
        </w:rPr>
        <w:t xml:space="preserve">notification to the Company must contain the information set out in the notification form as attached hereto as </w:t>
      </w:r>
      <w:r w:rsidRPr="00715A68">
        <w:rPr>
          <w:rFonts w:ascii="Avenir Next LT Pro" w:hAnsi="Avenir Next LT Pro" w:cs="Calibri"/>
          <w:color w:val="1B4076"/>
          <w:sz w:val="22"/>
          <w:szCs w:val="22"/>
          <w:u w:val="single"/>
          <w:lang w:val="en-GB"/>
        </w:rPr>
        <w:fldChar w:fldCharType="begin"/>
      </w:r>
      <w:r w:rsidRPr="00715A68">
        <w:rPr>
          <w:rFonts w:ascii="Avenir Next LT Pro" w:hAnsi="Avenir Next LT Pro" w:cs="Calibri"/>
          <w:color w:val="1B4076"/>
          <w:sz w:val="22"/>
          <w:szCs w:val="22"/>
          <w:u w:val="single"/>
          <w:lang w:val="en-GB"/>
        </w:rPr>
        <w:instrText xml:space="preserve"> REF _Ref164685269 \h  \* MERGEFORMAT </w:instrText>
      </w:r>
      <w:r w:rsidRPr="00715A68">
        <w:rPr>
          <w:rFonts w:ascii="Avenir Next LT Pro" w:hAnsi="Avenir Next LT Pro" w:cs="Calibri"/>
          <w:color w:val="1B4076"/>
          <w:sz w:val="22"/>
          <w:szCs w:val="22"/>
          <w:u w:val="single"/>
          <w:lang w:val="en-GB"/>
        </w:rPr>
      </w:r>
      <w:r w:rsidRPr="00715A68">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3.2 – Notification form for Reporting Persons (PDMR) and their Closely Associated Persons</w:t>
      </w:r>
      <w:r w:rsidRPr="00715A68">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 xml:space="preserve"> and shall be forwarded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2A3110"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promptly and no later than t</w:t>
      </w:r>
      <w:r w:rsidR="00F26DB3">
        <w:rPr>
          <w:rFonts w:ascii="Avenir Next LT Pro" w:hAnsi="Avenir Next LT Pro" w:cs="Calibri"/>
          <w:color w:val="1B4076"/>
          <w:sz w:val="22"/>
          <w:szCs w:val="22"/>
          <w:lang w:val="en-GB"/>
        </w:rPr>
        <w:t>wo</w:t>
      </w:r>
      <w:r w:rsidRPr="00371BEA">
        <w:rPr>
          <w:rFonts w:ascii="Avenir Next LT Pro" w:hAnsi="Avenir Next LT Pro" w:cs="Calibri"/>
          <w:color w:val="1B4076"/>
          <w:sz w:val="22"/>
          <w:szCs w:val="22"/>
          <w:lang w:val="en-GB"/>
        </w:rPr>
        <w:t xml:space="preserve"> (</w:t>
      </w:r>
      <w:r w:rsidR="00BA0545">
        <w:rPr>
          <w:rFonts w:ascii="Avenir Next LT Pro" w:hAnsi="Avenir Next LT Pro" w:cs="Calibri"/>
          <w:color w:val="1B4076"/>
          <w:sz w:val="22"/>
          <w:szCs w:val="22"/>
          <w:lang w:val="en-GB"/>
        </w:rPr>
        <w:t>2</w:t>
      </w:r>
      <w:r w:rsidRPr="00371BEA">
        <w:rPr>
          <w:rFonts w:ascii="Avenir Next LT Pro" w:hAnsi="Avenir Next LT Pro" w:cs="Calibri"/>
          <w:color w:val="1B4076"/>
          <w:sz w:val="22"/>
          <w:szCs w:val="22"/>
          <w:lang w:val="en-GB"/>
        </w:rPr>
        <w:t xml:space="preserve">) </w:t>
      </w:r>
      <w:r w:rsidR="003569E7" w:rsidRPr="00371BEA">
        <w:rPr>
          <w:rFonts w:ascii="Avenir Next LT Pro" w:hAnsi="Avenir Next LT Pro" w:cs="Calibri"/>
          <w:color w:val="1B4076"/>
          <w:sz w:val="22"/>
          <w:szCs w:val="22"/>
          <w:lang w:val="en-GB"/>
        </w:rPr>
        <w:t xml:space="preserve">business </w:t>
      </w:r>
      <w:r w:rsidRPr="00371BEA">
        <w:rPr>
          <w:rFonts w:ascii="Avenir Next LT Pro" w:hAnsi="Avenir Next LT Pro" w:cs="Calibri"/>
          <w:color w:val="1B4076"/>
          <w:sz w:val="22"/>
          <w:szCs w:val="22"/>
          <w:lang w:val="en-GB"/>
        </w:rPr>
        <w:t>days after a transaction.</w:t>
      </w:r>
    </w:p>
    <w:p w14:paraId="41C37F0C" w14:textId="3C5A7A8E"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By notifying the Company of a transaction which is subject to notification to the Company and the Danish Financial Supervisory Authority, the Reporting Person or the Closely Associated Person, as applicable, authorises the Company to file the transaction with the Danish Financial Supervisory Authority on their behalf. Upon appointment, each Reporting Person shall complete and forward to the Company’s </w:t>
      </w:r>
      <w:r w:rsidR="003569E7"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the form of power of attorney attached hereto as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_Ref164685358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3.3 - Power of Attorney for the notification of the Danish Financial Supervisory Authority</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 xml:space="preserve"> and ensure that their Closely Associated Persons complete and forward the power of attorney the first time the Closely Associated Person gives a notification to the Company of a transaction. </w:t>
      </w:r>
    </w:p>
    <w:p w14:paraId="03EDC95A" w14:textId="09F5C38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notification requirement applies in relation to any transactions, including purchase/sale, share loans and transfers made or received in the form of gifts and inheritance (transfer of title) of Shares or debt instruments of the Company or derivatives linked thereto. A non-exhaustive list of transactions subject to the notification obligation is set out in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_Ref164685476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3.4 – List of transactions subject to the notification obligation</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p w14:paraId="54523AF1"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disclosure of transactions and related filing to the Danish Financial Supervisory Authority by the Company on behalf of a Reporting Person or his/her Closely Associated Person is made at the sole responsibility of the Reporting Person or Closely Associated Person, and the Reporting Person or Closely Associated Person, as applicable, warrants that all information contained in the notification to the Company about the transactions is correct and accurate.</w:t>
      </w:r>
    </w:p>
    <w:p w14:paraId="71AC00B2" w14:textId="77777777" w:rsidR="00F2125A" w:rsidRPr="00627AE4" w:rsidRDefault="00F2125A" w:rsidP="00627AE4">
      <w:r>
        <w:rPr>
          <w:rFonts w:ascii="Avenir Next LT Pro" w:hAnsi="Avenir Next LT Pro" w:cs="Calibri"/>
          <w:color w:val="1B4076"/>
          <w:sz w:val="28"/>
          <w:szCs w:val="28"/>
          <w:lang w:val="en-GB"/>
        </w:rPr>
        <w:t xml:space="preserve">4	</w:t>
      </w:r>
      <w:pPr>
        <w:pStyle w:val="Heading1"/>
        <w:numPr>
          <w:ilvl w:val="0"/>
          <w:numId w:val="37"/>
        </w:numPr>
        <w:spacing w:after="240"/>
        <w:rPr>
          <w:rFonts w:ascii="Avenir Next LT Pro" w:hAnsi="Avenir Next LT Pro" w:cs="Calibri"/>
          <w:color w:val="1B4076"/>
          <w:sz w:val="28"/>
          <w:szCs w:val="28"/>
          <w:lang w:val="en-GB"/>
        </w:rPr>
      </w:pPr>
      <w:bookmarkStart w:id="51" w:name="_Toc224112200"/>
      <w:r w:rsidRPr="00627AE4">
        <w:rPr>
          <w:rFonts w:ascii="Avenir Next LT Pro" w:hAnsi="Avenir Next LT Pro" w:cs="Calibri"/>
          <w:color w:val="1B4076"/>
          <w:sz w:val="28"/>
          <w:szCs w:val="28"/>
          <w:lang w:val="en-GB"/>
        </w:rPr>
        <w:t>Reporting threshold</w:t>
      </w:r>
      <w:bookmarkEnd w:id="51"/>
    </w:p>
    <w:p w14:paraId="6EA3A200" w14:textId="2A432E4E"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obligation of a Reporting Person and his/her Closely Associated Persons to give notification to the Company and the Danish Financial Supervisory Authority and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disclosure obligation applies only if the market value of transactions carried out over the course of a calendar year by the Reporting Person and his/her Closely Associated Person(s) on an individual level amount to at least EUR </w:t>
      </w:r>
      <w:r w:rsidR="00B0682A" w:rsidRPr="00371BEA">
        <w:rPr>
          <w:rFonts w:ascii="Avenir Next LT Pro" w:hAnsi="Avenir Next LT Pro" w:cs="Calibri"/>
          <w:color w:val="1B4076"/>
          <w:sz w:val="22"/>
          <w:szCs w:val="22"/>
          <w:lang w:val="en-GB"/>
        </w:rPr>
        <w:t>50</w:t>
      </w:r>
      <w:r w:rsidRPr="00371BEA">
        <w:rPr>
          <w:rFonts w:ascii="Avenir Next LT Pro" w:hAnsi="Avenir Next LT Pro" w:cs="Calibri"/>
          <w:color w:val="1B4076"/>
          <w:sz w:val="22"/>
          <w:szCs w:val="22"/>
          <w:lang w:val="en-GB"/>
        </w:rPr>
        <w:t xml:space="preserve">,000. If the threshold of EUR </w:t>
      </w:r>
      <w:r w:rsidR="00B0682A" w:rsidRPr="00371BEA">
        <w:rPr>
          <w:rFonts w:ascii="Avenir Next LT Pro" w:hAnsi="Avenir Next LT Pro" w:cs="Calibri"/>
          <w:color w:val="1B4076"/>
          <w:sz w:val="22"/>
          <w:szCs w:val="22"/>
          <w:lang w:val="en-GB"/>
        </w:rPr>
        <w:t>50</w:t>
      </w:r>
      <w:r w:rsidRPr="00371BEA">
        <w:rPr>
          <w:rFonts w:ascii="Avenir Next LT Pro" w:hAnsi="Avenir Next LT Pro" w:cs="Calibri"/>
          <w:color w:val="1B4076"/>
          <w:sz w:val="22"/>
          <w:szCs w:val="22"/>
          <w:lang w:val="en-GB"/>
        </w:rPr>
        <w:t>,000 is exceeded within a calendar year, the obligation for the Reporting Person and his/her Closely Associated Persons to give notification and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disclosure obligation shall only apply for the transaction whereby the threshold is exceeded and to all subsequent transactions in that calendar year. This threshold is reset every 1 January. </w:t>
      </w:r>
    </w:p>
    <w:p w14:paraId="168AC53A" w14:textId="09274B7B"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Despite the abovementioned statutory threshold for notification, all transactions made by a Reporting Person and his/her Closely Associated Persons must be notified to the Company in accordance with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_Ref164685542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3</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p w14:paraId="64BCF2D9" w14:textId="77777777" w:rsidR="00F2125A" w:rsidRPr="00371BEA" w:rsidRDefault="00F2125A" w:rsidP="00627AE4">
      <w:r>
        <w:rPr>
          <w:rFonts w:ascii="Avenir Next LT Pro" w:hAnsi="Avenir Next LT Pro" w:cs="Calibri"/>
          <w:color w:val="1B4076"/>
          <w:sz w:val="28"/>
          <w:szCs w:val="28"/>
          <w:lang w:val="en-GB"/>
        </w:rPr>
        <w:t xml:space="preserve">5	</w:t>
      </w:r>
      <w:pPr>
        <w:pStyle w:val="Heading1"/>
        <w:numPr>
          <w:ilvl w:val="0"/>
          <w:numId w:val="37"/>
        </w:numPr>
        <w:spacing w:after="240"/>
        <w:rPr>
          <w:rFonts w:ascii="Avenir Next LT Pro" w:hAnsi="Avenir Next LT Pro" w:cs="Calibri"/>
          <w:color w:val="1B4076"/>
          <w:sz w:val="22"/>
          <w:szCs w:val="22"/>
          <w:lang w:val="en-GB"/>
        </w:rPr>
      </w:pPr>
      <w:bookmarkStart w:id="52" w:name="_Toc224112201"/>
      <w:r w:rsidRPr="00627AE4">
        <w:rPr>
          <w:rFonts w:ascii="Avenir Next LT Pro" w:hAnsi="Avenir Next LT Pro" w:cs="Calibri"/>
          <w:color w:val="1B4076"/>
          <w:sz w:val="28"/>
          <w:szCs w:val="28"/>
          <w:lang w:val="en-GB"/>
        </w:rPr>
        <w:t>Direct reporting</w:t>
      </w:r>
      <w:bookmarkEnd w:id="52"/>
    </w:p>
    <w:p w14:paraId="3FBD5230"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Irrespective of the requirements set out above, Reporting Persons and Closely Associated Persons may choose to carry out filings with the Company and the Danish Financial Supervisory Authority independently of the Company. In such case, the Reporting Person or Closely Associated Person must inform the Company to this effect. </w:t>
      </w:r>
    </w:p>
    <w:p w14:paraId="5D06CFBB" w14:textId="33D39E0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Reporting Person and his/her Closely Associated Persons shall still notify the Company promptly and no later than three </w:t>
      </w:r>
      <w:r w:rsidR="00B0682A" w:rsidRPr="00371BEA">
        <w:rPr>
          <w:rFonts w:ascii="Avenir Next LT Pro" w:hAnsi="Avenir Next LT Pro" w:cs="Calibri"/>
          <w:color w:val="1B4076"/>
          <w:sz w:val="22"/>
          <w:szCs w:val="22"/>
          <w:lang w:val="en-GB"/>
        </w:rPr>
        <w:t xml:space="preserve">(3) business </w:t>
      </w:r>
      <w:r w:rsidRPr="00371BEA">
        <w:rPr>
          <w:rFonts w:ascii="Avenir Next LT Pro" w:hAnsi="Avenir Next LT Pro" w:cs="Calibri"/>
          <w:color w:val="1B4076"/>
          <w:sz w:val="22"/>
          <w:szCs w:val="22"/>
          <w:lang w:val="en-GB"/>
        </w:rPr>
        <w:t xml:space="preserve">days after the transaction using the notification template in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_Ref164685358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3.3 - Power of Attorney for the notification of the Danish Financial Supervisory Authority</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 xml:space="preserve"> as the Company is still obliged to disclose the transaction details in a company announcement.  </w:t>
      </w:r>
    </w:p>
    <w:p w14:paraId="695C2008" w14:textId="77777777" w:rsidR="00F2125A" w:rsidRPr="00627AE4" w:rsidRDefault="00F2125A" w:rsidP="00627AE4">
      <w:r>
        <w:rPr>
          <w:rFonts w:ascii="Avenir Next LT Pro" w:hAnsi="Avenir Next LT Pro" w:cs="Calibri"/>
          <w:color w:val="1B4076"/>
          <w:sz w:val="28"/>
          <w:szCs w:val="28"/>
          <w:lang w:val="en-GB"/>
        </w:rPr>
        <w:t xml:space="preserve">6	</w:t>
      </w:r>
      <w:pPr>
        <w:pStyle w:val="Heading1"/>
        <w:numPr>
          <w:ilvl w:val="0"/>
          <w:numId w:val="37"/>
        </w:numPr>
        <w:spacing w:after="240"/>
        <w:rPr>
          <w:rFonts w:ascii="Avenir Next LT Pro" w:hAnsi="Avenir Next LT Pro" w:cs="Calibri"/>
          <w:color w:val="1B4076"/>
          <w:sz w:val="28"/>
          <w:szCs w:val="28"/>
          <w:lang w:val="en-GB"/>
        </w:rPr>
      </w:pPr>
      <w:bookmarkStart w:id="53" w:name="_Toc224112202"/>
      <w:r w:rsidRPr="00627AE4">
        <w:rPr>
          <w:rFonts w:ascii="Avenir Next LT Pro" w:hAnsi="Avenir Next LT Pro" w:cs="Calibri"/>
          <w:color w:val="1B4076"/>
          <w:sz w:val="28"/>
          <w:szCs w:val="28"/>
          <w:lang w:val="en-GB"/>
        </w:rPr>
        <w:t>Other reporting obligations for Reporting Persons</w:t>
      </w:r>
      <w:bookmarkEnd w:id="53"/>
    </w:p>
    <w:p w14:paraId="0E45D0B7" w14:textId="3433F1CB"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addition to the notification requirements as described above, anyone who holds Shares in the Company and</w:t>
      </w:r>
      <w:r w:rsidR="00092B0E">
        <w:rPr>
          <w:rFonts w:ascii="Avenir Next LT Pro" w:hAnsi="Avenir Next LT Pro" w:cs="Calibri"/>
          <w:color w:val="1B4076"/>
          <w:sz w:val="22"/>
          <w:szCs w:val="22"/>
          <w:lang w:val="en-GB"/>
        </w:rPr>
        <w:t xml:space="preserve"> other</w:t>
      </w:r>
      <w:r w:rsidRPr="00371BEA">
        <w:rPr>
          <w:rFonts w:ascii="Avenir Next LT Pro" w:hAnsi="Avenir Next LT Pro" w:cs="Calibri"/>
          <w:color w:val="1B4076"/>
          <w:sz w:val="22"/>
          <w:szCs w:val="22"/>
          <w:lang w:val="en-GB"/>
        </w:rPr>
        <w:t xml:space="preserve">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linked thereto has a special notification obligation pursuant to sections 38 and 39 of the Capital Markets Act, if the person in question directly or indirectly reaches, exceeds or falls below thresholds of 5%, 10%, 15%, 20%, 25%, 1/3, 50%, 2/3 or 90% of the share capital or the voting rights of the Company. </w:t>
      </w:r>
    </w:p>
    <w:p w14:paraId="2764AEFC" w14:textId="2B954621"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Each member of the Board of Directors and of the Executive Management shall upon election or appointment inform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B0682A"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of the size of that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direct and indirect holding(s) of Shares, debt instruments or derivatives linked thereto. Any subsequent transactions in respect of Shares, debt instruments or derivatives linked thereto shall be reported in accordance with this Part 3.  </w:t>
      </w:r>
    </w:p>
    <w:p w14:paraId="5C99BD5B" w14:textId="3270A250"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 shall arrange that the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holding(s) of Shares, debt instruments or derivatives linked thereto is registered in the relevant securities register in such a manner that the legal name of the holder and the name of the relevant person - to the extent possible - appears. </w:t>
      </w:r>
    </w:p>
    <w:p w14:paraId="110234A9" w14:textId="77777777" w:rsidR="00F2125A" w:rsidRPr="00627AE4" w:rsidRDefault="00F2125A" w:rsidP="00627AE4">
      <w:r>
        <w:rPr>
          <w:rFonts w:ascii="Avenir Next LT Pro" w:hAnsi="Avenir Next LT Pro" w:cs="Calibri"/>
          <w:color w:val="1B4076"/>
          <w:sz w:val="28"/>
          <w:szCs w:val="28"/>
          <w:lang w:val="en-GB"/>
        </w:rPr>
        <w:t xml:space="preserve">7	</w:t>
      </w:r>
      <w:pPr>
        <w:pStyle w:val="Heading1"/>
        <w:numPr>
          <w:ilvl w:val="0"/>
          <w:numId w:val="37"/>
        </w:numPr>
        <w:spacing w:after="240"/>
        <w:rPr>
          <w:rFonts w:ascii="Avenir Next LT Pro" w:hAnsi="Avenir Next LT Pro" w:cs="Calibri"/>
          <w:color w:val="1B4076"/>
          <w:sz w:val="28"/>
          <w:szCs w:val="28"/>
          <w:lang w:val="en-GB"/>
        </w:rPr>
      </w:pPr>
      <w:bookmarkStart w:id="54" w:name="_Toc224112203"/>
      <w:r w:rsidRPr="00627AE4">
        <w:rPr>
          <w:rFonts w:ascii="Avenir Next LT Pro" w:hAnsi="Avenir Next LT Pro" w:cs="Calibri"/>
          <w:color w:val="1B4076"/>
          <w:sz w:val="28"/>
          <w:szCs w:val="28"/>
          <w:lang w:val="en-GB"/>
        </w:rPr>
        <w:t>Sanctions</w:t>
      </w:r>
      <w:bookmarkEnd w:id="54"/>
    </w:p>
    <w:p w14:paraId="1CAB00C0" w14:textId="2BACD233"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violation of the rules on notification and disclosure of relevant information regarding transactions with Shares, debt instruments or derivatives linked thereto made by Reporting Persons or Related Persons is punishable by fine in Denmark and may be subject to other sanctions in other countries.</w:t>
      </w:r>
    </w:p>
    <w:p w14:paraId="428F3239" w14:textId="0089259C"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2E1F1E7D" w14:textId="77777777" w:rsidR="00DB5C05" w:rsidRPr="00371BEA" w:rsidRDefault="00DB5C05" w:rsidP="00DB5C05">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Approved by the Board of Directors on </w:t>
      </w:r>
      <w:bookmarkStart w:id="55" w:name="_Hlk146879229"/>
      <w:r>
        <w:rPr>
          <w:rFonts w:ascii="Avenir Next LT Pro" w:hAnsi="Avenir Next LT Pro" w:cs="Calibri"/>
          <w:color w:val="1B4076"/>
          <w:sz w:val="22"/>
          <w:szCs w:val="22"/>
          <w:lang w:val="en-GB"/>
        </w:rPr>
        <w:t>19 May</w:t>
      </w:r>
      <w:r w:rsidRPr="00371BEA">
        <w:rPr>
          <w:rFonts w:ascii="Avenir Next LT Pro" w:hAnsi="Avenir Next LT Pro" w:cs="Calibri"/>
          <w:color w:val="1B4076"/>
          <w:sz w:val="22"/>
          <w:szCs w:val="22"/>
          <w:lang w:val="en-GB"/>
        </w:rPr>
        <w:t xml:space="preserve"> 2026</w:t>
      </w:r>
      <w:bookmarkEnd w:id="55"/>
      <w:r w:rsidRPr="00371BEA">
        <w:rPr>
          <w:rFonts w:ascii="Avenir Next LT Pro" w:hAnsi="Avenir Next LT Pro" w:cs="Calibri"/>
          <w:color w:val="1B4076"/>
          <w:sz w:val="22"/>
          <w:szCs w:val="22"/>
          <w:lang w:val="en-GB"/>
        </w:rPr>
        <w:t>.</w:t>
      </w:r>
    </w:p>
    <w:p w14:paraId="0A868E7A" w14:textId="5DC91195" w:rsidR="00F2125A" w:rsidRPr="00401BC1"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56" w:name="_Ref164685269"/>
      <w:bookmarkStart w:id="57" w:name="_Toc224112204"/>
      <w:r w:rsidRPr="00401BC1">
        <w:rPr>
          <w:rFonts w:ascii="Avenir Next LT Pro" w:hAnsi="Avenir Next LT Pro" w:cs="Calibri"/>
          <w:color w:val="1B4076"/>
          <w:sz w:val="28"/>
          <w:szCs w:val="28"/>
          <w:lang w:val="en-GB"/>
        </w:rPr>
        <w:t xml:space="preserve">Schedule 3.2 – Notification form for Reporting Persons </w:t>
      </w:r>
      <w:r w:rsidR="00EE2745">
        <w:rPr>
          <w:rFonts w:ascii="Avenir Next LT Pro" w:hAnsi="Avenir Next LT Pro" w:cs="Calibri"/>
          <w:color w:val="1B4076"/>
          <w:sz w:val="28"/>
          <w:szCs w:val="28"/>
          <w:lang w:val="en-GB"/>
        </w:rPr>
        <w:t xml:space="preserve">(PDMR) </w:t>
      </w:r>
      <w:r w:rsidRPr="00401BC1">
        <w:rPr>
          <w:rFonts w:ascii="Avenir Next LT Pro" w:hAnsi="Avenir Next LT Pro" w:cs="Calibri"/>
          <w:color w:val="1B4076"/>
          <w:sz w:val="28"/>
          <w:szCs w:val="28"/>
          <w:lang w:val="en-GB"/>
        </w:rPr>
        <w:t>and their Closely Associated Persons</w:t>
      </w:r>
      <w:bookmarkEnd w:id="56"/>
      <w:bookmarkEnd w:id="57"/>
    </w:p>
    <w:tbl>
      <w:tblPr>
        <w:tblStyle w:val="TableGrid"/>
        <w:tblW w:w="10165" w:type="dxa"/>
        <w:tblLook w:val="04A0" w:firstRow="1" w:lastRow="0" w:firstColumn="1" w:lastColumn="0" w:noHBand="0" w:noVBand="1"/>
      </w:tblPr>
      <w:tblGrid>
        <w:gridCol w:w="562"/>
        <w:gridCol w:w="3261"/>
        <w:gridCol w:w="6342"/>
      </w:tblGrid>
      <w:tr w:rsidR="00FC3956" w:rsidRPr="00371BEA" w14:paraId="34431422" w14:textId="77777777" w:rsidTr="009C6435">
        <w:tc>
          <w:tcPr>
            <w:tcW w:w="562" w:type="dxa"/>
            <w:shd w:val="clear" w:color="auto" w:fill="D1F0FF" w:themeFill="accent1" w:themeFillTint="1A"/>
          </w:tcPr>
          <w:p w14:paraId="671482A9"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1</w:t>
            </w:r>
          </w:p>
        </w:tc>
        <w:tc>
          <w:tcPr>
            <w:tcW w:w="9603" w:type="dxa"/>
            <w:gridSpan w:val="2"/>
            <w:shd w:val="clear" w:color="auto" w:fill="D1F0FF" w:themeFill="accent1" w:themeFillTint="1A"/>
          </w:tcPr>
          <w:p w14:paraId="18E56AE8"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theme="minorHAnsi"/>
                <w:b/>
                <w:color w:val="1B4076"/>
                <w:sz w:val="22"/>
                <w:szCs w:val="22"/>
                <w:lang w:val="en-GB"/>
              </w:rPr>
              <w:t>Details of the person discharging managerial responsibilities / closely associated person</w:t>
            </w:r>
          </w:p>
        </w:tc>
      </w:tr>
      <w:tr w:rsidR="00FC3956" w:rsidRPr="00371BEA" w14:paraId="7F3FA4AB" w14:textId="77777777" w:rsidTr="00401BC1">
        <w:tc>
          <w:tcPr>
            <w:tcW w:w="562" w:type="dxa"/>
          </w:tcPr>
          <w:p w14:paraId="0C682BA1"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135E79B6"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Name</w:t>
            </w:r>
          </w:p>
        </w:tc>
        <w:tc>
          <w:tcPr>
            <w:tcW w:w="6342" w:type="dxa"/>
          </w:tcPr>
          <w:p w14:paraId="2A6FF3C4"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[For natural persons: the first name and the last name(s)]</w:t>
            </w:r>
          </w:p>
          <w:p w14:paraId="23E765F8"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i/>
                <w:color w:val="1B4076"/>
                <w:sz w:val="22"/>
                <w:szCs w:val="22"/>
                <w:lang w:val="en-GB"/>
              </w:rPr>
              <w:t>[For legal persons: full name including legal form as provided for in local registers]</w:t>
            </w:r>
          </w:p>
        </w:tc>
      </w:tr>
      <w:tr w:rsidR="00FC3956" w:rsidRPr="00371BEA" w14:paraId="21166024" w14:textId="77777777" w:rsidTr="009C6435">
        <w:tc>
          <w:tcPr>
            <w:tcW w:w="562" w:type="dxa"/>
            <w:shd w:val="clear" w:color="auto" w:fill="D1F0FF" w:themeFill="accent1" w:themeFillTint="1A"/>
          </w:tcPr>
          <w:p w14:paraId="479D428F"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2</w:t>
            </w:r>
          </w:p>
        </w:tc>
        <w:tc>
          <w:tcPr>
            <w:tcW w:w="9603" w:type="dxa"/>
            <w:gridSpan w:val="2"/>
            <w:shd w:val="clear" w:color="auto" w:fill="D1F0FF" w:themeFill="accent1" w:themeFillTint="1A"/>
          </w:tcPr>
          <w:p w14:paraId="770F4D53"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Reason for the notification</w:t>
            </w:r>
          </w:p>
        </w:tc>
      </w:tr>
      <w:tr w:rsidR="00FC3956" w:rsidRPr="00371BEA" w14:paraId="3EBF008B" w14:textId="77777777" w:rsidTr="00401BC1">
        <w:tc>
          <w:tcPr>
            <w:tcW w:w="562" w:type="dxa"/>
          </w:tcPr>
          <w:p w14:paraId="727309A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424593C6"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Position/status</w:t>
            </w:r>
          </w:p>
        </w:tc>
        <w:tc>
          <w:tcPr>
            <w:tcW w:w="6342" w:type="dxa"/>
          </w:tcPr>
          <w:p w14:paraId="0242D997" w14:textId="00DC696D"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 xml:space="preserve">[For the Reporting Person: the position occupied within </w:t>
            </w:r>
            <w:r w:rsidR="00CF7DEC" w:rsidRPr="00371BEA">
              <w:rPr>
                <w:rFonts w:ascii="Avenir Next LT Pro" w:hAnsi="Avenir Next LT Pro" w:cs="Calibri"/>
                <w:i/>
                <w:color w:val="1B4076"/>
                <w:sz w:val="22"/>
                <w:szCs w:val="22"/>
                <w:lang w:val="en-GB"/>
              </w:rPr>
              <w:t>BioMar</w:t>
            </w:r>
            <w:r w:rsidRPr="00371BEA">
              <w:rPr>
                <w:rFonts w:ascii="Avenir Next LT Pro" w:hAnsi="Avenir Next LT Pro" w:cs="Calibri"/>
                <w:i/>
                <w:color w:val="1B4076"/>
                <w:sz w:val="22"/>
                <w:szCs w:val="22"/>
                <w:lang w:val="en-GB"/>
              </w:rPr>
              <w:t xml:space="preserve"> Group A/S, e.g. CEO, CFO]</w:t>
            </w:r>
          </w:p>
          <w:p w14:paraId="59A23458" w14:textId="38DE96C0"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[For the Closely Associated Person: An indication that the notification concerns a Closely Associated Persons with a Reporting Person and name and position of the relevant Reporting Person]</w:t>
            </w:r>
          </w:p>
        </w:tc>
      </w:tr>
      <w:tr w:rsidR="00FC3956" w:rsidRPr="00371BEA" w14:paraId="22D93E32" w14:textId="77777777" w:rsidTr="00401BC1">
        <w:tc>
          <w:tcPr>
            <w:tcW w:w="562" w:type="dxa"/>
          </w:tcPr>
          <w:p w14:paraId="4084A68B"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w:t>
            </w:r>
          </w:p>
        </w:tc>
        <w:tc>
          <w:tcPr>
            <w:tcW w:w="3261" w:type="dxa"/>
          </w:tcPr>
          <w:p w14:paraId="3BF5F85D"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Initial notification/Amendment</w:t>
            </w:r>
          </w:p>
        </w:tc>
        <w:tc>
          <w:tcPr>
            <w:tcW w:w="6342" w:type="dxa"/>
          </w:tcPr>
          <w:p w14:paraId="6645E7C4"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[Indication that this is an initial notification or an amendment to prior notifications. In case of amendment, explain the error that this notification is amending]</w:t>
            </w:r>
          </w:p>
        </w:tc>
      </w:tr>
      <w:tr w:rsidR="00FC3956" w:rsidRPr="00371BEA" w14:paraId="60ADDE95" w14:textId="77777777" w:rsidTr="009C6435">
        <w:tc>
          <w:tcPr>
            <w:tcW w:w="562" w:type="dxa"/>
            <w:shd w:val="clear" w:color="auto" w:fill="D1F0FF" w:themeFill="accent1" w:themeFillTint="1A"/>
          </w:tcPr>
          <w:p w14:paraId="0333BE8A"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3</w:t>
            </w:r>
          </w:p>
        </w:tc>
        <w:tc>
          <w:tcPr>
            <w:tcW w:w="9603" w:type="dxa"/>
            <w:gridSpan w:val="2"/>
            <w:shd w:val="clear" w:color="auto" w:fill="D1F0FF" w:themeFill="accent1" w:themeFillTint="1A"/>
          </w:tcPr>
          <w:p w14:paraId="73215459"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theme="minorHAnsi"/>
                <w:b/>
                <w:color w:val="1B4076"/>
                <w:sz w:val="22"/>
                <w:szCs w:val="22"/>
                <w:lang w:val="en-GB"/>
              </w:rPr>
              <w:t>Details of the issuer</w:t>
            </w:r>
          </w:p>
        </w:tc>
      </w:tr>
      <w:tr w:rsidR="00FC3956" w:rsidRPr="00371BEA" w14:paraId="494273B8" w14:textId="77777777" w:rsidTr="00401BC1">
        <w:tc>
          <w:tcPr>
            <w:tcW w:w="562" w:type="dxa"/>
          </w:tcPr>
          <w:p w14:paraId="0940DB77"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183015D6"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Name</w:t>
            </w:r>
          </w:p>
        </w:tc>
        <w:tc>
          <w:tcPr>
            <w:tcW w:w="6342" w:type="dxa"/>
          </w:tcPr>
          <w:p w14:paraId="07C26FAA" w14:textId="6155E338" w:rsidR="00F2125A" w:rsidRPr="00371BEA" w:rsidRDefault="00CF7DEC">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BioMar</w:t>
            </w:r>
            <w:r w:rsidR="00F2125A" w:rsidRPr="00371BEA">
              <w:rPr>
                <w:rFonts w:ascii="Avenir Next LT Pro" w:hAnsi="Avenir Next LT Pro" w:cs="Calibri"/>
                <w:color w:val="1B4076"/>
                <w:sz w:val="22"/>
                <w:szCs w:val="22"/>
                <w:lang w:val="en-GB"/>
              </w:rPr>
              <w:t xml:space="preserve"> Group A/S</w:t>
            </w:r>
          </w:p>
        </w:tc>
      </w:tr>
      <w:tr w:rsidR="00FC3956" w:rsidRPr="00371BEA" w14:paraId="23CAA510" w14:textId="77777777" w:rsidTr="00401BC1">
        <w:tc>
          <w:tcPr>
            <w:tcW w:w="562" w:type="dxa"/>
          </w:tcPr>
          <w:p w14:paraId="155E451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w:t>
            </w:r>
          </w:p>
        </w:tc>
        <w:tc>
          <w:tcPr>
            <w:tcW w:w="3261" w:type="dxa"/>
          </w:tcPr>
          <w:p w14:paraId="5C8C743E"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LEI code</w:t>
            </w:r>
          </w:p>
        </w:tc>
        <w:tc>
          <w:tcPr>
            <w:tcW w:w="6342" w:type="dxa"/>
          </w:tcPr>
          <w:p w14:paraId="13544AEA" w14:textId="3E5EA2FF" w:rsidR="00F2125A" w:rsidRPr="00E3449B" w:rsidRDefault="00870567">
            <w:pPr>
              <w:rPr>
                <w:rFonts w:ascii="Avenir Next LT Pro" w:hAnsi="Avenir Next LT Pro" w:cs="Calibri"/>
                <w:color w:val="1B4076"/>
                <w:sz w:val="22"/>
                <w:szCs w:val="22"/>
                <w:lang w:val="en-GB"/>
              </w:rPr>
            </w:pPr>
            <w:r w:rsidRPr="00E3449B">
              <w:rPr>
                <w:rFonts w:ascii="Avenir Next LT Pro" w:hAnsi="Avenir Next LT Pro" w:cs="Arial"/>
                <w:color w:val="1B4076"/>
                <w:sz w:val="22"/>
                <w:szCs w:val="22"/>
                <w:lang w:val="en-GB"/>
              </w:rPr>
              <w:t>213</w:t>
            </w:r>
            <w:r w:rsidR="00B16D96" w:rsidRPr="00E3449B">
              <w:rPr>
                <w:rFonts w:ascii="Avenir Next LT Pro" w:hAnsi="Avenir Next LT Pro" w:cs="Arial"/>
                <w:color w:val="1B4076"/>
                <w:sz w:val="22"/>
                <w:szCs w:val="22"/>
                <w:lang w:val="en-GB"/>
              </w:rPr>
              <w:t>8</w:t>
            </w:r>
            <w:r w:rsidRPr="00E3449B">
              <w:rPr>
                <w:rFonts w:ascii="Avenir Next LT Pro" w:hAnsi="Avenir Next LT Pro" w:cs="Arial"/>
                <w:color w:val="1B4076"/>
                <w:sz w:val="22"/>
                <w:szCs w:val="22"/>
                <w:lang w:val="en-GB"/>
              </w:rPr>
              <w:t>00O6S</w:t>
            </w:r>
            <w:r w:rsidR="00B16D96" w:rsidRPr="00E3449B">
              <w:rPr>
                <w:rFonts w:ascii="Avenir Next LT Pro" w:hAnsi="Avenir Next LT Pro" w:cs="Arial"/>
                <w:color w:val="1B4076"/>
                <w:sz w:val="22"/>
                <w:szCs w:val="22"/>
                <w:lang w:val="en-GB"/>
              </w:rPr>
              <w:t>18WUKPWKU13</w:t>
            </w:r>
          </w:p>
        </w:tc>
      </w:tr>
      <w:tr w:rsidR="00FC3956" w:rsidRPr="00371BEA" w14:paraId="24BD682C" w14:textId="77777777" w:rsidTr="009C6435">
        <w:tc>
          <w:tcPr>
            <w:tcW w:w="562" w:type="dxa"/>
            <w:shd w:val="clear" w:color="auto" w:fill="D1F0FF" w:themeFill="accent1" w:themeFillTint="1A"/>
          </w:tcPr>
          <w:p w14:paraId="302B172D"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4</w:t>
            </w:r>
          </w:p>
        </w:tc>
        <w:tc>
          <w:tcPr>
            <w:tcW w:w="9603" w:type="dxa"/>
            <w:gridSpan w:val="2"/>
            <w:shd w:val="clear" w:color="auto" w:fill="D1F0FF" w:themeFill="accent1" w:themeFillTint="1A"/>
          </w:tcPr>
          <w:p w14:paraId="0024F451"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Details of the transaction(s)</w:t>
            </w:r>
            <w:r w:rsidRPr="00371BEA">
              <w:rPr>
                <w:rStyle w:val="FootnoteReference"/>
                <w:rFonts w:ascii="Avenir Next LT Pro" w:hAnsi="Avenir Next LT Pro" w:cs="Calibri"/>
                <w:b/>
                <w:color w:val="1B4076"/>
                <w:sz w:val="22"/>
                <w:szCs w:val="22"/>
                <w:lang w:val="en-GB"/>
              </w:rPr>
              <w:footnoteReference w:customMarkFollows="1" w:id="2"/>
              <w:t>1</w:t>
            </w:r>
          </w:p>
        </w:tc>
      </w:tr>
      <w:tr w:rsidR="00FC3956" w:rsidRPr="00371BEA" w14:paraId="6A9378E8" w14:textId="77777777" w:rsidTr="00401BC1">
        <w:tc>
          <w:tcPr>
            <w:tcW w:w="562" w:type="dxa"/>
          </w:tcPr>
          <w:p w14:paraId="115221ED"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16EC3CF8"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Description of the financial instrument, type of instrument and identification code</w:t>
            </w:r>
          </w:p>
        </w:tc>
        <w:tc>
          <w:tcPr>
            <w:tcW w:w="6342" w:type="dxa"/>
          </w:tcPr>
          <w:p w14:paraId="7FEBAE96" w14:textId="3EC5E349"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[Indication as to the nature of the instrument e.g., </w:t>
            </w:r>
            <w:r w:rsidRPr="00371BEA">
              <w:rPr>
                <w:rFonts w:ascii="Avenir Next LT Pro" w:hAnsi="Avenir Next LT Pro" w:cs="Calibri"/>
                <w:i/>
                <w:color w:val="1B4076"/>
                <w:sz w:val="22"/>
                <w:szCs w:val="22"/>
                <w:lang w:val="en-GB"/>
              </w:rPr>
              <w:t xml:space="preserve">Share, a debt instrument, a derivative or </w:t>
            </w:r>
            <w:r w:rsidR="005E6570">
              <w:rPr>
                <w:rFonts w:ascii="Avenir Next LT Pro" w:hAnsi="Avenir Next LT Pro" w:cs="Calibri"/>
                <w:i/>
                <w:color w:val="1B4076"/>
                <w:sz w:val="22"/>
                <w:szCs w:val="22"/>
                <w:lang w:val="en-GB"/>
              </w:rPr>
              <w:t>other</w:t>
            </w:r>
            <w:r w:rsidRPr="00371BEA">
              <w:rPr>
                <w:rFonts w:ascii="Avenir Next LT Pro" w:hAnsi="Avenir Next LT Pro" w:cs="Calibri"/>
                <w:i/>
                <w:color w:val="1B4076"/>
                <w:sz w:val="22"/>
                <w:szCs w:val="22"/>
                <w:lang w:val="en-GB"/>
              </w:rPr>
              <w:t xml:space="preserve"> </w:t>
            </w:r>
            <w:r w:rsidR="005E6570">
              <w:rPr>
                <w:rFonts w:ascii="Avenir Next LT Pro" w:hAnsi="Avenir Next LT Pro" w:cs="Calibri"/>
                <w:i/>
                <w:color w:val="1B4076"/>
                <w:sz w:val="22"/>
                <w:szCs w:val="22"/>
                <w:lang w:val="en-GB"/>
              </w:rPr>
              <w:t>f</w:t>
            </w:r>
            <w:r w:rsidRPr="00371BEA">
              <w:rPr>
                <w:rFonts w:ascii="Avenir Next LT Pro" w:hAnsi="Avenir Next LT Pro" w:cs="Calibri"/>
                <w:i/>
                <w:color w:val="1B4076"/>
                <w:sz w:val="22"/>
                <w:szCs w:val="22"/>
                <w:lang w:val="en-GB"/>
              </w:rPr>
              <w:t xml:space="preserve">inancial </w:t>
            </w:r>
            <w:r w:rsidR="005E6570">
              <w:rPr>
                <w:rFonts w:ascii="Avenir Next LT Pro" w:hAnsi="Avenir Next LT Pro" w:cs="Calibri"/>
                <w:i/>
                <w:color w:val="1B4076"/>
                <w:sz w:val="22"/>
                <w:szCs w:val="22"/>
                <w:lang w:val="en-GB"/>
              </w:rPr>
              <w:t>i</w:t>
            </w:r>
            <w:r w:rsidRPr="00371BEA">
              <w:rPr>
                <w:rFonts w:ascii="Avenir Next LT Pro" w:hAnsi="Avenir Next LT Pro" w:cs="Calibri"/>
                <w:i/>
                <w:color w:val="1B4076"/>
                <w:sz w:val="22"/>
                <w:szCs w:val="22"/>
                <w:lang w:val="en-GB"/>
              </w:rPr>
              <w:t>nstrument linked to a Share or a debt instrument]</w:t>
            </w:r>
          </w:p>
          <w:p w14:paraId="0F95AF0D" w14:textId="77777777" w:rsidR="00F2125A" w:rsidRPr="00371BEA" w:rsidRDefault="00F2125A">
            <w:pPr>
              <w:rPr>
                <w:rFonts w:ascii="Avenir Next LT Pro" w:hAnsi="Avenir Next LT Pro" w:cs="Calibri"/>
                <w:color w:val="1B4076"/>
                <w:sz w:val="22"/>
                <w:szCs w:val="22"/>
                <w:lang w:val="en-GB"/>
              </w:rPr>
            </w:pPr>
          </w:p>
          <w:p w14:paraId="7C693141" w14:textId="531D48B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ISIN</w:t>
            </w:r>
            <w:r w:rsidRPr="006757BF">
              <w:rPr>
                <w:rFonts w:ascii="Avenir Next LT Pro" w:hAnsi="Avenir Next LT Pro" w:cs="Calibri"/>
                <w:color w:val="1B4076"/>
                <w:sz w:val="22"/>
                <w:szCs w:val="22"/>
                <w:lang w:val="en-GB"/>
              </w:rPr>
              <w:t xml:space="preserve">: </w:t>
            </w:r>
            <w:r w:rsidR="00CC2704" w:rsidRPr="00E3449B">
              <w:rPr>
                <w:rFonts w:ascii="Avenir Next LT Pro" w:hAnsi="Avenir Next LT Pro" w:cs="Arial"/>
                <w:color w:val="1B4076"/>
                <w:sz w:val="22"/>
                <w:szCs w:val="22"/>
                <w:lang w:val="en-GB"/>
              </w:rPr>
              <w:t>DK</w:t>
            </w:r>
            <w:r w:rsidR="004777F2" w:rsidRPr="00E3449B">
              <w:rPr>
                <w:rFonts w:ascii="Avenir Next LT Pro" w:hAnsi="Avenir Next LT Pro" w:cs="Arial"/>
                <w:color w:val="1B4076"/>
                <w:sz w:val="22"/>
                <w:szCs w:val="22"/>
                <w:lang w:val="en-GB"/>
              </w:rPr>
              <w:t>0064867972</w:t>
            </w:r>
          </w:p>
        </w:tc>
      </w:tr>
      <w:tr w:rsidR="00FC3956" w:rsidRPr="00371BEA" w14:paraId="2A19A923" w14:textId="77777777" w:rsidTr="00401BC1">
        <w:tc>
          <w:tcPr>
            <w:tcW w:w="562" w:type="dxa"/>
          </w:tcPr>
          <w:p w14:paraId="3692448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w:t>
            </w:r>
          </w:p>
        </w:tc>
        <w:tc>
          <w:tcPr>
            <w:tcW w:w="3261" w:type="dxa"/>
          </w:tcPr>
          <w:p w14:paraId="245AFC1B"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Nature of the transaction</w:t>
            </w:r>
          </w:p>
        </w:tc>
        <w:tc>
          <w:tcPr>
            <w:tcW w:w="6342" w:type="dxa"/>
          </w:tcPr>
          <w:p w14:paraId="51865938"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[Description of the transaction type, e.g. purchase, sale, lending, pledging, transactions undertaken by persons professionally arranging or executing transactions and certain transactions made under a life insurance policy. It should be indicated whether the transaction is linked to the exercise of a share option programme]</w:t>
            </w:r>
          </w:p>
        </w:tc>
      </w:tr>
      <w:tr w:rsidR="00FC3956" w:rsidRPr="00371BEA" w14:paraId="0EA67C58" w14:textId="77777777" w:rsidTr="00401BC1">
        <w:tc>
          <w:tcPr>
            <w:tcW w:w="562" w:type="dxa"/>
          </w:tcPr>
          <w:p w14:paraId="357A7DDB"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w:t>
            </w:r>
          </w:p>
        </w:tc>
        <w:tc>
          <w:tcPr>
            <w:tcW w:w="3261" w:type="dxa"/>
          </w:tcPr>
          <w:p w14:paraId="373B01BE"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Price(s) and volume(s)</w:t>
            </w:r>
          </w:p>
        </w:tc>
        <w:tc>
          <w:tcPr>
            <w:tcW w:w="6342" w:type="dxa"/>
          </w:tcPr>
          <w:p w14:paraId="6DBE9EED" w14:textId="77777777" w:rsidR="00F2125A" w:rsidRPr="00371BEA" w:rsidRDefault="00F2125A">
            <w:pPr>
              <w:rPr>
                <w:rFonts w:ascii="Avenir Next LT Pro" w:hAnsi="Avenir Next LT Pro" w:cs="Calibri"/>
                <w:color w:val="1B4076"/>
                <w:sz w:val="22"/>
                <w:szCs w:val="22"/>
                <w:lang w:val="en-GB"/>
              </w:rPr>
            </w:pPr>
          </w:p>
          <w:tbl>
            <w:tblPr>
              <w:tblStyle w:val="TableGrid"/>
              <w:tblpPr w:leftFromText="141" w:rightFromText="141" w:vertAnchor="text" w:horzAnchor="margin" w:tblpY="-144"/>
              <w:tblOverlap w:val="never"/>
              <w:tblW w:w="495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957"/>
              <w:gridCol w:w="3078"/>
            </w:tblGrid>
            <w:tr w:rsidR="00FC3956" w:rsidRPr="00371BEA" w14:paraId="5A138517" w14:textId="77777777">
              <w:tc>
                <w:tcPr>
                  <w:tcW w:w="2316" w:type="dxa"/>
                  <w:hideMark/>
                </w:tcPr>
                <w:p w14:paraId="44E3E02F" w14:textId="77777777" w:rsidR="00F2125A" w:rsidRPr="00371BEA" w:rsidRDefault="00F2125A">
                  <w:pPr>
                    <w:pStyle w:val="tbl-txt2"/>
                    <w:widowControl w:val="0"/>
                    <w:spacing w:before="0" w:after="0" w:line="240" w:lineRule="atLeast"/>
                    <w:jc w:val="center"/>
                    <w:rPr>
                      <w:rFonts w:ascii="Avenir Next LT Pro" w:hAnsi="Avenir Next LT Pro" w:cs="Calibri"/>
                      <w:color w:val="1B4076"/>
                      <w:lang w:val="en-GB"/>
                    </w:rPr>
                  </w:pPr>
                  <w:r w:rsidRPr="00371BEA">
                    <w:rPr>
                      <w:rFonts w:ascii="Avenir Next LT Pro" w:hAnsi="Avenir Next LT Pro" w:cs="Calibri"/>
                      <w:color w:val="1B4076"/>
                      <w:lang w:val="en-GB"/>
                    </w:rPr>
                    <w:t>Price(s)</w:t>
                  </w:r>
                </w:p>
              </w:tc>
              <w:tc>
                <w:tcPr>
                  <w:tcW w:w="2410" w:type="dxa"/>
                  <w:hideMark/>
                </w:tcPr>
                <w:p w14:paraId="751C4F1A" w14:textId="77777777" w:rsidR="00F2125A" w:rsidRPr="00371BEA" w:rsidRDefault="00F2125A">
                  <w:pPr>
                    <w:pStyle w:val="tbl-txt2"/>
                    <w:widowControl w:val="0"/>
                    <w:spacing w:before="0" w:after="0" w:line="240" w:lineRule="atLeast"/>
                    <w:jc w:val="center"/>
                    <w:rPr>
                      <w:rFonts w:ascii="Avenir Next LT Pro" w:hAnsi="Avenir Next LT Pro" w:cs="Calibri"/>
                      <w:color w:val="1B4076"/>
                      <w:lang w:val="en-GB"/>
                    </w:rPr>
                  </w:pPr>
                  <w:r w:rsidRPr="00371BEA">
                    <w:rPr>
                      <w:rFonts w:ascii="Avenir Next LT Pro" w:hAnsi="Avenir Next LT Pro" w:cs="Calibri"/>
                      <w:color w:val="1B4076"/>
                      <w:lang w:val="en-GB"/>
                    </w:rPr>
                    <w:t>Volume(s)</w:t>
                  </w:r>
                </w:p>
              </w:tc>
            </w:tr>
            <w:tr w:rsidR="00FC3956" w:rsidRPr="00371BEA" w14:paraId="0061F5B5" w14:textId="77777777">
              <w:tc>
                <w:tcPr>
                  <w:tcW w:w="2316" w:type="dxa"/>
                  <w:hideMark/>
                </w:tcPr>
                <w:p w14:paraId="39E5ABE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w:t>
                  </w:r>
                </w:p>
              </w:tc>
              <w:tc>
                <w:tcPr>
                  <w:tcW w:w="2410" w:type="dxa"/>
                  <w:hideMark/>
                </w:tcPr>
                <w:p w14:paraId="3AFFBF7D"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w:t>
                  </w:r>
                </w:p>
              </w:tc>
            </w:tr>
          </w:tbl>
          <w:p w14:paraId="491BC55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[Add additional rows to the table above for each individual transaction covered by the same trade order]</w:t>
            </w:r>
          </w:p>
          <w:p w14:paraId="496DA6D8" w14:textId="77777777" w:rsidR="00F2125A" w:rsidRPr="00371BEA" w:rsidRDefault="00F2125A">
            <w:pPr>
              <w:rPr>
                <w:rFonts w:ascii="Avenir Next LT Pro" w:hAnsi="Avenir Next LT Pro" w:cs="Calibri"/>
                <w:color w:val="1B4076"/>
                <w:sz w:val="22"/>
                <w:szCs w:val="22"/>
                <w:lang w:val="en-GB"/>
              </w:rPr>
            </w:pPr>
          </w:p>
        </w:tc>
      </w:tr>
      <w:tr w:rsidR="00FC3956" w:rsidRPr="00371BEA" w14:paraId="3079817E" w14:textId="77777777" w:rsidTr="00401BC1">
        <w:tc>
          <w:tcPr>
            <w:tcW w:w="562" w:type="dxa"/>
          </w:tcPr>
          <w:p w14:paraId="23FD0793"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w:t>
            </w:r>
          </w:p>
        </w:tc>
        <w:tc>
          <w:tcPr>
            <w:tcW w:w="3261" w:type="dxa"/>
          </w:tcPr>
          <w:p w14:paraId="3D185072"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Aggregated information</w:t>
            </w:r>
          </w:p>
          <w:p w14:paraId="68D2E82C"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ab/>
              <w:t>Aggregated volume</w:t>
            </w:r>
          </w:p>
          <w:p w14:paraId="7E21DA1D"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ab/>
              <w:t>Price</w:t>
            </w:r>
          </w:p>
        </w:tc>
        <w:tc>
          <w:tcPr>
            <w:tcW w:w="6342" w:type="dxa"/>
          </w:tcPr>
          <w:p w14:paraId="73B98D95"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i/>
                <w:color w:val="1B4076"/>
                <w:sz w:val="22"/>
                <w:szCs w:val="22"/>
                <w:lang w:val="en-GB"/>
              </w:rPr>
              <w:t>[The total price (price X volume) should be stated when there is a single transaction. The volumes of multiple transactions are aggregated when these transactions relate to the same financial instrument, are of the same nature, are executed on the same day and are executed on the same “place of transaction”. In case the volumes of multiple transactions are aggregated, state the weighted average price</w:t>
            </w:r>
            <w:r w:rsidRPr="00371BEA">
              <w:rPr>
                <w:rStyle w:val="FootnoteReference"/>
                <w:rFonts w:ascii="Avenir Next LT Pro" w:hAnsi="Avenir Next LT Pro" w:cs="Calibri"/>
                <w:i/>
                <w:color w:val="1B4076"/>
                <w:sz w:val="22"/>
                <w:szCs w:val="22"/>
                <w:lang w:val="en-GB"/>
              </w:rPr>
              <w:footnoteReference w:id="3"/>
            </w:r>
            <w:r w:rsidRPr="00371BEA">
              <w:rPr>
                <w:rFonts w:ascii="Avenir Next LT Pro" w:hAnsi="Avenir Next LT Pro" w:cs="Calibri"/>
                <w:i/>
                <w:color w:val="1B4076"/>
                <w:sz w:val="22"/>
                <w:szCs w:val="22"/>
                <w:lang w:val="en-GB"/>
              </w:rPr>
              <w:t xml:space="preserve">  of the aggregated transactions]</w:t>
            </w:r>
          </w:p>
        </w:tc>
      </w:tr>
      <w:tr w:rsidR="00FC3956" w:rsidRPr="00371BEA" w14:paraId="549547FE" w14:textId="77777777" w:rsidTr="00401BC1">
        <w:tc>
          <w:tcPr>
            <w:tcW w:w="562" w:type="dxa"/>
          </w:tcPr>
          <w:p w14:paraId="40699C0F"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w:t>
            </w:r>
          </w:p>
        </w:tc>
        <w:tc>
          <w:tcPr>
            <w:tcW w:w="3261" w:type="dxa"/>
          </w:tcPr>
          <w:p w14:paraId="2E94CAC2"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Date of the transaction</w:t>
            </w:r>
          </w:p>
        </w:tc>
        <w:tc>
          <w:tcPr>
            <w:tcW w:w="6342" w:type="dxa"/>
          </w:tcPr>
          <w:p w14:paraId="1D33501E"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i/>
                <w:color w:val="1B4076"/>
                <w:sz w:val="22"/>
                <w:szCs w:val="22"/>
                <w:lang w:val="en-GB"/>
              </w:rPr>
              <w:t>[YYYY-MM-DD, UTC time.]</w:t>
            </w:r>
            <w:r w:rsidRPr="00371BEA">
              <w:rPr>
                <w:rFonts w:ascii="Avenir Next LT Pro" w:hAnsi="Avenir Next LT Pro" w:cs="Calibri"/>
                <w:color w:val="1B4076"/>
                <w:sz w:val="22"/>
                <w:szCs w:val="22"/>
                <w:lang w:val="en-GB"/>
              </w:rPr>
              <w:t xml:space="preserve"> [Denmark is UTC+1 in zonetime and UTC+2 in summertime]</w:t>
            </w:r>
          </w:p>
        </w:tc>
      </w:tr>
      <w:tr w:rsidR="00FC3956" w:rsidRPr="00371BEA" w14:paraId="7B7E81DC" w14:textId="77777777" w:rsidTr="00401BC1">
        <w:tc>
          <w:tcPr>
            <w:tcW w:w="562" w:type="dxa"/>
          </w:tcPr>
          <w:p w14:paraId="7DF7C4D8"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f)</w:t>
            </w:r>
          </w:p>
        </w:tc>
        <w:tc>
          <w:tcPr>
            <w:tcW w:w="3261" w:type="dxa"/>
          </w:tcPr>
          <w:p w14:paraId="2547900D"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Place of the transaction</w:t>
            </w:r>
          </w:p>
        </w:tc>
        <w:tc>
          <w:tcPr>
            <w:tcW w:w="6342" w:type="dxa"/>
          </w:tcPr>
          <w:p w14:paraId="456E06AF"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[Nasdaq Copenhagen A/S – XCSE</w:t>
            </w:r>
          </w:p>
          <w:p w14:paraId="290337C0" w14:textId="17169889"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If the transaction was not executed on the abovementioned venue, please mention “outside a trading venue”]</w:t>
            </w:r>
          </w:p>
        </w:tc>
      </w:tr>
    </w:tbl>
    <w:p w14:paraId="3F48CF35" w14:textId="77777777"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6741E883" w14:textId="77777777" w:rsidR="00F2125A" w:rsidRPr="00082C8C"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58" w:name="_Ref164685358"/>
      <w:bookmarkStart w:id="59" w:name="_Toc224112205"/>
      <w:r w:rsidRPr="00082C8C">
        <w:rPr>
          <w:rFonts w:ascii="Avenir Next LT Pro" w:hAnsi="Avenir Next LT Pro" w:cs="Calibri"/>
          <w:color w:val="1B4076"/>
          <w:sz w:val="28"/>
          <w:szCs w:val="28"/>
          <w:lang w:val="en-GB"/>
        </w:rPr>
        <w:t>Schedule 3.3 - Power of Attorney for the notification of the Danish Financial Supervisory Authority</w:t>
      </w:r>
      <w:bookmarkEnd w:id="58"/>
      <w:bookmarkEnd w:id="59"/>
    </w:p>
    <w:p w14:paraId="6681D5A2" w14:textId="123F0C8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 the undersigned, authorise </w:t>
      </w:r>
      <w:r w:rsidR="00CF7DEC" w:rsidRPr="00371BEA">
        <w:rPr>
          <w:rFonts w:ascii="Avenir Next LT Pro" w:hAnsi="Avenir Next LT Pro" w:cs="Calibri"/>
          <w:color w:val="1B4076"/>
          <w:sz w:val="22"/>
          <w:szCs w:val="22"/>
          <w:lang w:val="en-GB"/>
        </w:rPr>
        <w:t>BioMar</w:t>
      </w:r>
      <w:r w:rsidRPr="00371BEA">
        <w:rPr>
          <w:rFonts w:ascii="Avenir Next LT Pro" w:hAnsi="Avenir Next LT Pro" w:cs="Calibri"/>
          <w:color w:val="1B4076"/>
          <w:sz w:val="22"/>
          <w:szCs w:val="22"/>
          <w:lang w:val="en-GB"/>
        </w:rPr>
        <w:t xml:space="preserve"> Group A/S, CVR no. </w:t>
      </w:r>
      <w:r w:rsidR="00CF7DEC" w:rsidRPr="00371BEA">
        <w:rPr>
          <w:rFonts w:ascii="Avenir Next LT Pro" w:hAnsi="Avenir Next LT Pro" w:cs="Calibri"/>
          <w:color w:val="1B4076"/>
          <w:sz w:val="22"/>
          <w:szCs w:val="22"/>
          <w:lang w:val="en-GB"/>
        </w:rPr>
        <w:t>38 57 06 17</w:t>
      </w:r>
      <w:r w:rsidRPr="00371BEA">
        <w:rPr>
          <w:rFonts w:ascii="Avenir Next LT Pro" w:hAnsi="Avenir Next LT Pro" w:cs="Calibri"/>
          <w:color w:val="1B4076"/>
          <w:sz w:val="22"/>
          <w:szCs w:val="22"/>
          <w:lang w:val="en-GB"/>
        </w:rPr>
        <w:t xml:space="preserve"> (the “Company”), with right of substitution, to file on my behalf, transactions with Shares, debt instruments or derivatives linked thereto issued by the Company subject to notification requirements under Article 19 of the Market Abuse Regulation with the Danish Financial Supervisory Authority (the “Purpose”).</w:t>
      </w:r>
    </w:p>
    <w:p w14:paraId="1DEDA536" w14:textId="42AA29B4"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Filing with the Danish Financial Supervisory Authority</w:t>
      </w:r>
      <w:r w:rsidR="00D67AB4">
        <w:rPr>
          <w:rFonts w:ascii="Avenir Next LT Pro" w:hAnsi="Avenir Next LT Pro" w:cs="Calibri"/>
          <w:color w:val="1B4076"/>
          <w:sz w:val="22"/>
          <w:szCs w:val="22"/>
          <w:lang w:val="en-GB"/>
        </w:rPr>
        <w:t xml:space="preserve">, including reporting and submitting </w:t>
      </w:r>
      <w:r w:rsidR="004C5D6D">
        <w:rPr>
          <w:rFonts w:ascii="Avenir Next LT Pro" w:hAnsi="Avenir Next LT Pro" w:cs="Calibri"/>
          <w:color w:val="1B4076"/>
          <w:sz w:val="22"/>
          <w:szCs w:val="22"/>
          <w:lang w:val="en-GB"/>
        </w:rPr>
        <w:t xml:space="preserve">the required information in the Danish Financial Supervisory Authority’s Officially </w:t>
      </w:r>
      <w:r w:rsidR="00A41FAE">
        <w:rPr>
          <w:rFonts w:ascii="Avenir Next LT Pro" w:hAnsi="Avenir Next LT Pro" w:cs="Calibri"/>
          <w:color w:val="1B4076"/>
          <w:sz w:val="22"/>
          <w:szCs w:val="22"/>
          <w:lang w:val="en-GB"/>
        </w:rPr>
        <w:t>Appointed Mechanism (the “OAM-system”)</w:t>
      </w:r>
      <w:r w:rsidRPr="00371BEA">
        <w:rPr>
          <w:rFonts w:ascii="Avenir Next LT Pro" w:hAnsi="Avenir Next LT Pro" w:cs="Calibri"/>
          <w:color w:val="1B4076"/>
          <w:sz w:val="22"/>
          <w:szCs w:val="22"/>
          <w:lang w:val="en-GB"/>
        </w:rPr>
        <w:t xml:space="preserve"> may be made </w:t>
      </w:r>
      <w:proofErr w:type="gramStart"/>
      <w:r w:rsidRPr="00371BEA">
        <w:rPr>
          <w:rFonts w:ascii="Avenir Next LT Pro" w:hAnsi="Avenir Next LT Pro" w:cs="Calibri"/>
          <w:color w:val="1B4076"/>
          <w:sz w:val="22"/>
          <w:szCs w:val="22"/>
          <w:lang w:val="en-GB"/>
        </w:rPr>
        <w:t>on the basis of</w:t>
      </w:r>
      <w:proofErr w:type="gramEnd"/>
      <w:r w:rsidRPr="00371BEA">
        <w:rPr>
          <w:rFonts w:ascii="Avenir Next LT Pro" w:hAnsi="Avenir Next LT Pro" w:cs="Calibri"/>
          <w:color w:val="1B4076"/>
          <w:sz w:val="22"/>
          <w:szCs w:val="22"/>
          <w:lang w:val="en-GB"/>
        </w:rPr>
        <w:t xml:space="preserve"> notifications sent by me to the Company. </w:t>
      </w:r>
    </w:p>
    <w:p w14:paraId="40E7B7AC"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 understand and accept that the filing with the Danish Financial Supervisory Authority is made on my behalf and at my responsibility, and I confirm that all information contained in any of my notifications to the Company of transactions is and will be correct and accurate. This confirmation shall be deemed to be repeated each time a notification is submitted by me.</w:t>
      </w:r>
    </w:p>
    <w:p w14:paraId="147E1E06" w14:textId="6518F913"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information that will be collected and processed by the Company pursuant to this power of attorney (i.e. the information provided below and information on transactions with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in the Company provided by the undersigned) will be processed in accordance with </w:t>
      </w:r>
      <w:r w:rsidR="007640B7" w:rsidRPr="00371BEA">
        <w:rPr>
          <w:rFonts w:ascii="Avenir Next LT Pro" w:hAnsi="Avenir Next LT Pro" w:cs="Calibri"/>
          <w:color w:val="1B4076"/>
          <w:sz w:val="22"/>
          <w:szCs w:val="22"/>
          <w:u w:val="single"/>
          <w:lang w:val="en-GB"/>
        </w:rPr>
        <w:fldChar w:fldCharType="begin"/>
      </w:r>
      <w:r w:rsidR="007640B7" w:rsidRPr="00371BEA">
        <w:rPr>
          <w:rFonts w:ascii="Avenir Next LT Pro" w:hAnsi="Avenir Next LT Pro" w:cs="Calibri"/>
          <w:color w:val="1B4076"/>
          <w:sz w:val="22"/>
          <w:szCs w:val="22"/>
          <w:u w:val="single"/>
          <w:lang w:val="en-GB"/>
        </w:rPr>
        <w:instrText xml:space="preserve"> REF _Ref203385484 \h  \* MERGEFORMAT </w:instrText>
      </w:r>
      <w:r w:rsidR="007640B7" w:rsidRPr="00371BEA">
        <w:rPr>
          <w:rFonts w:ascii="Avenir Next LT Pro" w:hAnsi="Avenir Next LT Pro" w:cs="Calibri"/>
          <w:color w:val="1B4076"/>
          <w:sz w:val="22"/>
          <w:szCs w:val="22"/>
          <w:u w:val="single"/>
          <w:lang w:val="en-GB"/>
        </w:rPr>
      </w:r>
      <w:r w:rsidR="007640B7"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A to Schedule 3.3 – Handling of personal data</w:t>
      </w:r>
      <w:r w:rsidR="007640B7"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p w14:paraId="45528C2B" w14:textId="77777777" w:rsidR="00F2125A" w:rsidRPr="00371BEA" w:rsidRDefault="00F2125A" w:rsidP="00F2125A">
      <w:pPr>
        <w:pStyle w:val="BodyText"/>
        <w:rPr>
          <w:rFonts w:ascii="Avenir Next LT Pro" w:hAnsi="Avenir Next LT Pro" w:cs="Calibri"/>
          <w:color w:val="1B4076"/>
          <w:sz w:val="22"/>
          <w:szCs w:val="22"/>
          <w:lang w:val="en-GB"/>
        </w:rPr>
      </w:pPr>
    </w:p>
    <w:p w14:paraId="0AD82C1C"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Date:</w:t>
      </w:r>
      <w:r w:rsidRPr="00371BEA">
        <w:rPr>
          <w:rFonts w:ascii="Avenir Next LT Pro" w:hAnsi="Avenir Next LT Pro" w:cs="Calibri"/>
          <w:color w:val="1B4076"/>
          <w:sz w:val="22"/>
          <w:szCs w:val="22"/>
          <w:lang w:val="en-GB"/>
        </w:rPr>
        <w:tab/>
        <w:t>___________________________</w:t>
      </w:r>
    </w:p>
    <w:p w14:paraId="2220E386"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Name:</w:t>
      </w:r>
      <w:r w:rsidRPr="00371BEA">
        <w:rPr>
          <w:rFonts w:ascii="Avenir Next LT Pro" w:hAnsi="Avenir Next LT Pro" w:cs="Calibri"/>
          <w:color w:val="1B4076"/>
          <w:sz w:val="22"/>
          <w:szCs w:val="22"/>
          <w:lang w:val="en-GB"/>
        </w:rPr>
        <w:tab/>
        <w:t>___________________________</w:t>
      </w:r>
    </w:p>
    <w:p w14:paraId="62C54BBE"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Title: </w:t>
      </w:r>
      <w:r w:rsidRPr="00371BEA">
        <w:rPr>
          <w:rFonts w:ascii="Avenir Next LT Pro" w:hAnsi="Avenir Next LT Pro" w:cs="Calibri"/>
          <w:color w:val="1B4076"/>
          <w:sz w:val="22"/>
          <w:szCs w:val="22"/>
          <w:lang w:val="en-GB"/>
        </w:rPr>
        <w:tab/>
        <w:t>___________________________</w:t>
      </w:r>
    </w:p>
    <w:p w14:paraId="45F79D7A"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p>
    <w:p w14:paraId="476128E9"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p>
    <w:p w14:paraId="756B5971"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Signature:</w:t>
      </w:r>
      <w:r w:rsidRPr="00371BEA">
        <w:rPr>
          <w:rFonts w:ascii="Avenir Next LT Pro" w:hAnsi="Avenir Next LT Pro" w:cs="Calibri"/>
          <w:color w:val="1B4076"/>
          <w:sz w:val="22"/>
          <w:szCs w:val="22"/>
          <w:lang w:val="en-GB"/>
        </w:rPr>
        <w:tab/>
        <w:t>___________________________</w:t>
      </w:r>
    </w:p>
    <w:p w14:paraId="32534C59" w14:textId="77777777" w:rsidR="00F2125A" w:rsidRPr="00C01014" w:rsidRDefault="00F2125A" w:rsidP="007640B7">
      <w:pPr>
        <w:pStyle w:val="Heading1"/>
        <w:numPr>
          <w:ilvl w:val="0"/>
          <w:numId w:val="0"/>
        </w:numPr>
        <w:spacing w:after="240"/>
        <w:rPr>
          <w:rFonts w:ascii="Avenir Next LT Pro" w:hAnsi="Avenir Next LT Pro" w:cs="Calibri"/>
          <w:color w:val="1B4076"/>
          <w:sz w:val="28"/>
          <w:szCs w:val="28"/>
          <w:lang w:val="en-GB"/>
        </w:rPr>
      </w:pPr>
      <w:r w:rsidRPr="00371BEA">
        <w:rPr>
          <w:rFonts w:ascii="Avenir Next LT Pro" w:hAnsi="Avenir Next LT Pro" w:cs="Calibri"/>
          <w:color w:val="1B4076"/>
          <w:sz w:val="22"/>
          <w:szCs w:val="22"/>
          <w:lang w:val="en-GB"/>
        </w:rPr>
        <w:br w:type="page"/>
      </w:r>
      <w:bookmarkStart w:id="60" w:name="_Ref203385484"/>
      <w:bookmarkStart w:id="61" w:name="_Toc224112206"/>
      <w:r w:rsidRPr="00C01014">
        <w:rPr>
          <w:rFonts w:ascii="Avenir Next LT Pro" w:hAnsi="Avenir Next LT Pro" w:cs="Calibri"/>
          <w:color w:val="1B4076"/>
          <w:sz w:val="28"/>
          <w:szCs w:val="28"/>
          <w:lang w:val="en-GB"/>
        </w:rPr>
        <w:t>Appendix A to Schedule 3.3 – Handling of personal data</w:t>
      </w:r>
      <w:bookmarkEnd w:id="60"/>
      <w:bookmarkEnd w:id="61"/>
      <w:r w:rsidRPr="00C01014">
        <w:rPr>
          <w:rFonts w:ascii="Avenir Next LT Pro" w:hAnsi="Avenir Next LT Pro" w:cs="Calibri"/>
          <w:color w:val="1B4076"/>
          <w:sz w:val="28"/>
          <w:szCs w:val="28"/>
          <w:lang w:val="en-GB"/>
        </w:rPr>
        <w:t xml:space="preserve"> </w:t>
      </w:r>
    </w:p>
    <w:p w14:paraId="40A4B565" w14:textId="76230510"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information provided under this power of attorney will be collected, processed and used by </w:t>
      </w:r>
      <w:r w:rsidR="00CF7DEC" w:rsidRPr="00371BEA">
        <w:rPr>
          <w:rFonts w:ascii="Avenir Next LT Pro" w:hAnsi="Avenir Next LT Pro" w:cs="Calibri"/>
          <w:color w:val="1B4076"/>
          <w:sz w:val="22"/>
          <w:szCs w:val="22"/>
          <w:lang w:val="en-GB"/>
        </w:rPr>
        <w:t>BioMar</w:t>
      </w:r>
      <w:r w:rsidRPr="00371BEA">
        <w:rPr>
          <w:rFonts w:ascii="Avenir Next LT Pro" w:hAnsi="Avenir Next LT Pro" w:cs="Calibri"/>
          <w:color w:val="1B4076"/>
          <w:sz w:val="22"/>
          <w:szCs w:val="22"/>
          <w:lang w:val="en-GB"/>
        </w:rPr>
        <w:t xml:space="preserve"> Group A/S (the </w:t>
      </w:r>
      <w:r w:rsidR="00CF7DEC"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Company”) for the Purpose and will otherwise be treated as confidential information by those, who are allowed to process the information.</w:t>
      </w:r>
    </w:p>
    <w:p w14:paraId="09CFACFA"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Your personal data will be stored by the Company or its </w:t>
      </w:r>
      <w:proofErr w:type="gramStart"/>
      <w:r w:rsidRPr="00371BEA">
        <w:rPr>
          <w:rFonts w:ascii="Avenir Next LT Pro" w:hAnsi="Avenir Next LT Pro" w:cs="Calibri"/>
          <w:color w:val="1B4076"/>
          <w:sz w:val="22"/>
          <w:szCs w:val="22"/>
          <w:lang w:val="en-GB"/>
        </w:rPr>
        <w:t>third party</w:t>
      </w:r>
      <w:proofErr w:type="gramEnd"/>
      <w:r w:rsidRPr="00371BEA">
        <w:rPr>
          <w:rFonts w:ascii="Avenir Next LT Pro" w:hAnsi="Avenir Next LT Pro" w:cs="Calibri"/>
          <w:color w:val="1B4076"/>
          <w:sz w:val="22"/>
          <w:szCs w:val="22"/>
          <w:lang w:val="en-GB"/>
        </w:rPr>
        <w:t xml:space="preserve"> service providers in Denmark and may be accessed by the Company’s group entities worldwide, however only on a </w:t>
      </w:r>
      <w:proofErr w:type="gramStart"/>
      <w:r w:rsidRPr="00371BEA">
        <w:rPr>
          <w:rFonts w:ascii="Avenir Next LT Pro" w:hAnsi="Avenir Next LT Pro" w:cs="Calibri"/>
          <w:color w:val="1B4076"/>
          <w:sz w:val="22"/>
          <w:szCs w:val="22"/>
          <w:lang w:val="en-GB"/>
        </w:rPr>
        <w:t>need to know</w:t>
      </w:r>
      <w:proofErr w:type="gramEnd"/>
      <w:r w:rsidRPr="00371BEA">
        <w:rPr>
          <w:rFonts w:ascii="Avenir Next LT Pro" w:hAnsi="Avenir Next LT Pro" w:cs="Calibri"/>
          <w:color w:val="1B4076"/>
          <w:sz w:val="22"/>
          <w:szCs w:val="22"/>
          <w:lang w:val="en-GB"/>
        </w:rPr>
        <w:t xml:space="preserve"> basis. </w:t>
      </w:r>
    </w:p>
    <w:p w14:paraId="7F2B98A8"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Please be informed that the level of data protection as currently applied and enforced in countries outside the European Union does not conform to the level of data protection for personal data currently applied and enforced within the European Union. The transfer of data between the Company’s group entities will be based on Commission’s standard contractual clauses or other valid legal basis for such transfer. </w:t>
      </w:r>
    </w:p>
    <w:p w14:paraId="468C5AD2" w14:textId="7ED3C96F"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If you wish to (i) obtain a copy of your personal data which the Company stores and process about you in a structured, commonly used and machine-readable format, (ii) obtain further information on the personal data which the Company stores and processes about, (iii) object to your personal data being processed, or (iv) request that your personal data is rectified, please contact the Company’s </w:t>
      </w:r>
      <w:r w:rsidR="00972724"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If you have any complaints about the Company’s processing of your personal data, you may contact the Danish Data Protection Agency.</w:t>
      </w:r>
    </w:p>
    <w:p w14:paraId="1184F273"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will keep your personal data for as long as this power of attorney is valid (i.e. until receipt of written revocation) or as long as the Company is otherwise required under applicable law to keep your personal data.</w:t>
      </w:r>
    </w:p>
    <w:p w14:paraId="3455D62F" w14:textId="77777777" w:rsidR="00F2125A" w:rsidRPr="00371BEA" w:rsidRDefault="00F2125A" w:rsidP="00F2125A">
      <w:pPr>
        <w:spacing w:line="240" w:lineRule="auto"/>
        <w:rPr>
          <w:rFonts w:ascii="Avenir Next LT Pro" w:hAnsi="Avenir Next LT Pro" w:cs="Calibri"/>
          <w:bCs/>
          <w:color w:val="1B4076"/>
          <w:sz w:val="22"/>
          <w:szCs w:val="22"/>
          <w:lang w:val="en-GB"/>
        </w:rPr>
      </w:pPr>
      <w:r w:rsidRPr="00371BEA">
        <w:rPr>
          <w:rFonts w:ascii="Avenir Next LT Pro" w:hAnsi="Avenir Next LT Pro" w:cs="Calibri"/>
          <w:bCs/>
          <w:color w:val="1B4076"/>
          <w:sz w:val="22"/>
          <w:szCs w:val="22"/>
          <w:lang w:val="en-GB"/>
        </w:rPr>
        <w:br w:type="page"/>
      </w:r>
    </w:p>
    <w:p w14:paraId="5C068996" w14:textId="77777777" w:rsidR="00F2125A" w:rsidRPr="00C01014"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62" w:name="_Ref164685476"/>
      <w:bookmarkStart w:id="63" w:name="_Toc224112207"/>
      <w:bookmarkStart w:id="64" w:name="_Ref164680168"/>
      <w:r w:rsidRPr="00C01014">
        <w:rPr>
          <w:rFonts w:ascii="Avenir Next LT Pro" w:hAnsi="Avenir Next LT Pro" w:cs="Calibri"/>
          <w:color w:val="1B4076"/>
          <w:sz w:val="28"/>
          <w:szCs w:val="28"/>
          <w:lang w:val="en-GB"/>
        </w:rPr>
        <w:t>Schedule 3.4 – List of transactions subject to the notification obligation</w:t>
      </w:r>
      <w:bookmarkEnd w:id="62"/>
      <w:bookmarkEnd w:id="63"/>
    </w:p>
    <w:p w14:paraId="01D92865" w14:textId="155DD795"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following is a non-exhaustive list of transactions in the Company’s Shares, debt instruments or derivatives linked thereto, which are subject to the transaction notification obligation in accordance with Part 3 of the Internal Rules</w:t>
      </w:r>
      <w:r w:rsidRPr="00371BEA">
        <w:rPr>
          <w:rStyle w:val="FootnoteReference"/>
          <w:rFonts w:ascii="Avenir Next LT Pro" w:hAnsi="Avenir Next LT Pro" w:cs="Calibri"/>
          <w:color w:val="1B4076"/>
          <w:sz w:val="22"/>
          <w:szCs w:val="22"/>
          <w:lang w:val="en-GB"/>
        </w:rPr>
        <w:footnoteReference w:id="4"/>
      </w:r>
      <w:r w:rsidRPr="00371BEA">
        <w:rPr>
          <w:rFonts w:ascii="Avenir Next LT Pro" w:hAnsi="Avenir Next LT Pro" w:cs="Calibri"/>
          <w:color w:val="1B4076"/>
          <w:sz w:val="22"/>
          <w:szCs w:val="22"/>
          <w:lang w:val="en-GB"/>
        </w:rPr>
        <w:t>.</w:t>
      </w:r>
    </w:p>
    <w:p w14:paraId="02EF698F" w14:textId="77777777" w:rsidR="00F2125A" w:rsidRPr="00371BEA" w:rsidRDefault="00F2125A" w:rsidP="00CB26BE">
      <w:r>
        <w:rPr>
          <w:rFonts w:ascii="Avenir Next LT Pro" w:hAnsi="Avenir Next LT Pro"/>
          <w:color w:val="1B4076"/>
          <w:sz w:val="22"/>
          <w:szCs w:val="22"/>
        </w:rPr>
        <w:t xml:space="preserve">(a)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acquisition, disposal, short sale, subscription or exchange; </w:t>
      </w:r>
    </w:p>
    <w:p w14:paraId="35B155A4" w14:textId="77777777" w:rsidR="00F2125A" w:rsidRPr="00371BEA" w:rsidRDefault="00F2125A" w:rsidP="00CB26BE">
      <w:r>
        <w:rPr>
          <w:rFonts w:ascii="Avenir Next LT Pro" w:hAnsi="Avenir Next LT Pro"/>
          <w:color w:val="1B4076"/>
          <w:sz w:val="22"/>
          <w:szCs w:val="22"/>
        </w:rPr>
        <w:t xml:space="preserve">(b)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acceptance or exercise of a share option, including of a share option granted to Reporting Persons as part of their remuneration package, and the disposal of shares stemming from the exercise of a share option; </w:t>
      </w:r>
    </w:p>
    <w:p w14:paraId="6F2F3203" w14:textId="77777777" w:rsidR="00F2125A" w:rsidRPr="00371BEA" w:rsidRDefault="00F2125A" w:rsidP="00CB26BE">
      <w:r>
        <w:rPr>
          <w:rFonts w:ascii="Avenir Next LT Pro" w:hAnsi="Avenir Next LT Pro"/>
          <w:color w:val="1B4076"/>
          <w:sz w:val="22"/>
          <w:szCs w:val="22"/>
        </w:rPr>
        <w:t xml:space="preserve">(c)	</w:t>
      </w:r>
      <w:pPr>
        <w:pStyle w:val="ListParagraph"/>
        <w:numPr>
          <w:ilvl w:val="0"/>
          <w:numId w:val="33"/>
        </w:numPr>
        <w:spacing w:after="240"/>
        <w:ind w:left="810" w:hanging="45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entering into</w:t>
      </w:r>
      <w:proofErr w:type="gramEnd"/>
      <w:r w:rsidRPr="00371BEA">
        <w:rPr>
          <w:rFonts w:ascii="Avenir Next LT Pro" w:hAnsi="Avenir Next LT Pro"/>
          <w:color w:val="1B4076"/>
          <w:sz w:val="22"/>
          <w:szCs w:val="22"/>
        </w:rPr>
        <w:t xml:space="preserve"> </w:t>
      </w:r>
      <w:proofErr w:type="gramStart"/>
      <w:r w:rsidRPr="00371BEA">
        <w:rPr>
          <w:rFonts w:ascii="Avenir Next LT Pro" w:hAnsi="Avenir Next LT Pro"/>
          <w:color w:val="1B4076"/>
          <w:sz w:val="22"/>
          <w:szCs w:val="22"/>
        </w:rPr>
        <w:t>or</w:t>
      </w:r>
      <w:proofErr w:type="gramEnd"/>
      <w:r w:rsidRPr="00371BEA">
        <w:rPr>
          <w:rFonts w:ascii="Avenir Next LT Pro" w:hAnsi="Avenir Next LT Pro"/>
          <w:color w:val="1B4076"/>
          <w:sz w:val="22"/>
          <w:szCs w:val="22"/>
        </w:rPr>
        <w:t xml:space="preserve"> exercise of equity swaps; </w:t>
      </w:r>
    </w:p>
    <w:p w14:paraId="009E938E" w14:textId="77777777" w:rsidR="00F2125A" w:rsidRPr="00371BEA" w:rsidRDefault="00F2125A" w:rsidP="00CB26BE">
      <w:r>
        <w:rPr>
          <w:rFonts w:ascii="Avenir Next LT Pro" w:hAnsi="Avenir Next LT Pro"/>
          <w:color w:val="1B4076"/>
          <w:sz w:val="22"/>
          <w:szCs w:val="22"/>
        </w:rPr>
        <w:t xml:space="preserve">(d)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in or related to derivatives, including cash-settled </w:t>
      </w:r>
      <w:proofErr w:type="gramStart"/>
      <w:r w:rsidRPr="00371BEA">
        <w:rPr>
          <w:rFonts w:ascii="Avenir Next LT Pro" w:hAnsi="Avenir Next LT Pro"/>
          <w:color w:val="1B4076"/>
          <w:sz w:val="22"/>
          <w:szCs w:val="22"/>
        </w:rPr>
        <w:t>transaction</w:t>
      </w:r>
      <w:proofErr w:type="gramEnd"/>
      <w:r w:rsidRPr="00371BEA">
        <w:rPr>
          <w:rFonts w:ascii="Avenir Next LT Pro" w:hAnsi="Avenir Next LT Pro"/>
          <w:color w:val="1B4076"/>
          <w:sz w:val="22"/>
          <w:szCs w:val="22"/>
        </w:rPr>
        <w:t>;</w:t>
      </w:r>
    </w:p>
    <w:p w14:paraId="5E8F68CE" w14:textId="77777777" w:rsidR="00F2125A" w:rsidRPr="00371BEA" w:rsidRDefault="00F2125A" w:rsidP="00CB26BE">
      <w:r>
        <w:rPr>
          <w:rFonts w:ascii="Avenir Next LT Pro" w:hAnsi="Avenir Next LT Pro"/>
          <w:color w:val="1B4076"/>
          <w:sz w:val="22"/>
          <w:szCs w:val="22"/>
        </w:rPr>
        <w:t xml:space="preserve">(e)	</w:t>
      </w:r>
      <w:pPr>
        <w:pStyle w:val="ListParagraph"/>
        <w:numPr>
          <w:ilvl w:val="0"/>
          <w:numId w:val="33"/>
        </w:numPr>
        <w:spacing w:after="240"/>
        <w:ind w:left="810" w:hanging="45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entering into</w:t>
      </w:r>
      <w:proofErr w:type="gramEnd"/>
      <w:r w:rsidRPr="00371BEA">
        <w:rPr>
          <w:rFonts w:ascii="Avenir Next LT Pro" w:hAnsi="Avenir Next LT Pro"/>
          <w:color w:val="1B4076"/>
          <w:sz w:val="22"/>
          <w:szCs w:val="22"/>
        </w:rPr>
        <w:t xml:space="preserve"> a contract for difference on a financial instrument of the concerned issuer or on emission allowances or auction products based thereon;</w:t>
      </w:r>
    </w:p>
    <w:p w14:paraId="3EB485D9" w14:textId="77777777" w:rsidR="00F2125A" w:rsidRPr="00371BEA" w:rsidRDefault="00F2125A" w:rsidP="00CB26BE">
      <w:r>
        <w:rPr>
          <w:rFonts w:ascii="Avenir Next LT Pro" w:hAnsi="Avenir Next LT Pro"/>
          <w:color w:val="1B4076"/>
          <w:sz w:val="22"/>
          <w:szCs w:val="22"/>
        </w:rPr>
        <w:t xml:space="preserve">(f)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acquisition, disposal or exercise of rights, including put and call options, and warrants; </w:t>
      </w:r>
    </w:p>
    <w:p w14:paraId="2E7FA110" w14:textId="77777777" w:rsidR="00F2125A" w:rsidRPr="00371BEA" w:rsidRDefault="00F2125A" w:rsidP="00CB26BE">
      <w:r>
        <w:rPr>
          <w:rFonts w:ascii="Avenir Next LT Pro" w:hAnsi="Avenir Next LT Pro"/>
          <w:color w:val="1B4076"/>
          <w:sz w:val="22"/>
          <w:szCs w:val="22"/>
        </w:rPr>
        <w:t xml:space="preserve">(g)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subscription to </w:t>
      </w:r>
      <w:proofErr w:type="gramStart"/>
      <w:r w:rsidRPr="00371BEA">
        <w:rPr>
          <w:rFonts w:ascii="Avenir Next LT Pro" w:hAnsi="Avenir Next LT Pro"/>
          <w:color w:val="1B4076"/>
          <w:sz w:val="22"/>
          <w:szCs w:val="22"/>
        </w:rPr>
        <w:t>a capital</w:t>
      </w:r>
      <w:proofErr w:type="gramEnd"/>
      <w:r w:rsidRPr="00371BEA">
        <w:rPr>
          <w:rFonts w:ascii="Avenir Next LT Pro" w:hAnsi="Avenir Next LT Pro"/>
          <w:color w:val="1B4076"/>
          <w:sz w:val="22"/>
          <w:szCs w:val="22"/>
        </w:rPr>
        <w:t xml:space="preserve"> increase or debt instrument issuance;</w:t>
      </w:r>
    </w:p>
    <w:p w14:paraId="7152A45F" w14:textId="5BD6A9F9" w:rsidR="00F2125A" w:rsidRPr="00371BEA" w:rsidRDefault="00F2125A" w:rsidP="00CB26BE">
      <w:r>
        <w:rPr>
          <w:rFonts w:ascii="Avenir Next LT Pro" w:hAnsi="Avenir Next LT Pro"/>
          <w:color w:val="1B4076"/>
          <w:sz w:val="22"/>
          <w:szCs w:val="22"/>
        </w:rPr>
        <w:t xml:space="preserve">(h)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in derivatives and </w:t>
      </w:r>
      <w:r w:rsidR="00117559">
        <w:rPr>
          <w:rFonts w:ascii="Avenir Next LT Pro" w:hAnsi="Avenir Next LT Pro"/>
          <w:color w:val="1B4076"/>
          <w:sz w:val="22"/>
          <w:szCs w:val="22"/>
        </w:rPr>
        <w:t>financial instruments</w:t>
      </w:r>
      <w:r w:rsidRPr="00371BEA">
        <w:rPr>
          <w:rFonts w:ascii="Avenir Next LT Pro" w:hAnsi="Avenir Next LT Pro"/>
          <w:color w:val="1B4076"/>
          <w:sz w:val="22"/>
          <w:szCs w:val="22"/>
        </w:rPr>
        <w:t xml:space="preserve"> linked to a debt instrument of the Company, including credit default swaps;</w:t>
      </w:r>
    </w:p>
    <w:p w14:paraId="0A78CE3F" w14:textId="77777777" w:rsidR="00F2125A" w:rsidRPr="00371BEA" w:rsidRDefault="00F2125A" w:rsidP="00CB26BE">
      <w:r>
        <w:rPr>
          <w:rFonts w:ascii="Avenir Next LT Pro" w:hAnsi="Avenir Next LT Pro"/>
          <w:color w:val="1B4076"/>
          <w:sz w:val="22"/>
          <w:szCs w:val="22"/>
        </w:rPr>
        <w:t xml:space="preserve">(i)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conditional transactions upon the occurrence of the conditions and actual execution of the transactions;</w:t>
      </w:r>
    </w:p>
    <w:p w14:paraId="578CF292" w14:textId="77777777" w:rsidR="00F2125A" w:rsidRPr="00371BEA" w:rsidRDefault="00F2125A" w:rsidP="00CB26BE">
      <w:r>
        <w:rPr>
          <w:rFonts w:ascii="Avenir Next LT Pro" w:hAnsi="Avenir Next LT Pro"/>
          <w:color w:val="1B4076"/>
          <w:sz w:val="22"/>
          <w:szCs w:val="22"/>
        </w:rPr>
        <w:t xml:space="preserve">(j)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automatic or non-automatic conversion of a financial instrument into another financial instrument, including the exchange of convertible bonds to Shares;</w:t>
      </w:r>
    </w:p>
    <w:p w14:paraId="5542A0E8" w14:textId="77777777" w:rsidR="00F2125A" w:rsidRPr="00371BEA" w:rsidRDefault="00F2125A" w:rsidP="00CB26BE">
      <w:r>
        <w:rPr>
          <w:rFonts w:ascii="Avenir Next LT Pro" w:hAnsi="Avenir Next LT Pro"/>
          <w:color w:val="1B4076"/>
          <w:sz w:val="22"/>
          <w:szCs w:val="22"/>
        </w:rPr>
        <w:t xml:space="preserve">(k)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gifts and donations made or received, and inheritance received;</w:t>
      </w:r>
    </w:p>
    <w:p w14:paraId="7823C443" w14:textId="77777777" w:rsidR="00F2125A" w:rsidRPr="00371BEA" w:rsidRDefault="00F2125A" w:rsidP="00CB26BE">
      <w:r>
        <w:rPr>
          <w:rFonts w:ascii="Avenir Next LT Pro" w:hAnsi="Avenir Next LT Pro"/>
          <w:color w:val="1B4076"/>
          <w:sz w:val="22"/>
          <w:szCs w:val="22"/>
        </w:rPr>
        <w:t xml:space="preserve">(l)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executed in index-related products, baskets and derivatives, insofar as required by Article 19 of Regulation (EU) No 596/2014;</w:t>
      </w:r>
    </w:p>
    <w:p w14:paraId="0F2D3255" w14:textId="7AFCFCF8" w:rsidR="00F2125A" w:rsidRPr="00371BEA" w:rsidRDefault="00F2125A" w:rsidP="00CB26BE">
      <w:r>
        <w:rPr>
          <w:rFonts w:ascii="Avenir Next LT Pro" w:hAnsi="Avenir Next LT Pro"/>
          <w:color w:val="1B4076"/>
          <w:sz w:val="22"/>
          <w:szCs w:val="22"/>
        </w:rPr>
        <w:t xml:space="preserve">(m)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executed in shares or units of investment funds, including alternative investment funds (AIFs) referred to in Article 1 of Directive 2011/61/EU of the European Parliament and of the Council, insofar as required by Article 19 of Regulation (EU) No 596/2014;</w:t>
      </w:r>
    </w:p>
    <w:p w14:paraId="53F0A13F" w14:textId="77777777" w:rsidR="00F2125A" w:rsidRPr="00371BEA" w:rsidRDefault="00F2125A" w:rsidP="00CB26BE">
      <w:r>
        <w:rPr>
          <w:rFonts w:ascii="Avenir Next LT Pro" w:hAnsi="Avenir Next LT Pro"/>
          <w:color w:val="1B4076"/>
          <w:sz w:val="22"/>
          <w:szCs w:val="22"/>
        </w:rPr>
        <w:t xml:space="preserve">(n)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executed by manager of an AIF in which the Reporting Person or Closely Associated Person has invested, insofar as required by Article 19 of Regulation (EU) No 596/2014; </w:t>
      </w:r>
    </w:p>
    <w:p w14:paraId="5166DAD5" w14:textId="77777777" w:rsidR="00F2125A" w:rsidRPr="00371BEA" w:rsidRDefault="00F2125A" w:rsidP="00CB26BE">
      <w:r>
        <w:rPr>
          <w:rFonts w:ascii="Avenir Next LT Pro" w:hAnsi="Avenir Next LT Pro"/>
          <w:color w:val="1B4076"/>
          <w:sz w:val="22"/>
          <w:szCs w:val="22"/>
        </w:rPr>
        <w:t xml:space="preserve">(o)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executed by a third party under an individual portfolio or asset management mandate on behalf or for the benefit of a Reporting Person or a Closely Associated Person; </w:t>
      </w:r>
    </w:p>
    <w:p w14:paraId="71E5FB43" w14:textId="4F54C6F1" w:rsidR="00F2125A" w:rsidRPr="00371BEA" w:rsidRDefault="00F2125A" w:rsidP="00CB26BE">
      <w:r>
        <w:rPr>
          <w:rFonts w:ascii="Avenir Next LT Pro" w:hAnsi="Avenir Next LT Pro"/>
          <w:color w:val="1B4076"/>
          <w:sz w:val="22"/>
          <w:szCs w:val="22"/>
        </w:rPr>
        <w:t xml:space="preserve">(p)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borrowing or lending of Shares or debt instruments of the Company or derivatives linked thereto.</w:t>
      </w:r>
    </w:p>
    <w:p w14:paraId="1EE52A09" w14:textId="77777777" w:rsidR="00F2125A" w:rsidRPr="00371BEA" w:rsidRDefault="00F2125A" w:rsidP="00CB26BE">
      <w:r>
        <w:rPr>
          <w:rFonts w:ascii="Avenir Next LT Pro" w:hAnsi="Avenir Next LT Pro"/>
          <w:color w:val="1B4076"/>
          <w:sz w:val="22"/>
          <w:szCs w:val="22"/>
        </w:rPr>
        <w:t xml:space="preserve">(q)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undertaken by persons professionally arranging or executing transactions or by another person on behalf of a Reporting Person or a Closely Associated Person, including where discretion is exercised; and</w:t>
      </w:r>
    </w:p>
    <w:p w14:paraId="588A55F0" w14:textId="77777777" w:rsidR="00F2125A" w:rsidRPr="00371BEA" w:rsidRDefault="00F2125A" w:rsidP="00CB26BE">
      <w:r>
        <w:rPr>
          <w:rFonts w:ascii="Avenir Next LT Pro" w:hAnsi="Avenir Next LT Pro"/>
          <w:color w:val="1B4076"/>
          <w:sz w:val="22"/>
          <w:szCs w:val="22"/>
        </w:rPr>
        <w:t xml:space="preserve">(r)	</w:t>
      </w:r>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made under a life insurance policy, defined in accordance with Directive 2009/138/EC of the European Parliament and of the Council where:</w:t>
      </w:r>
    </w:p>
    <w:p w14:paraId="4E0FBAA5" w14:textId="77777777" w:rsidR="00F2125A" w:rsidRPr="00371BEA" w:rsidRDefault="00F2125A" w:rsidP="0071352E">
      <w:r>
        <w:rPr>
          <w:rFonts w:ascii="Avenir Next LT Pro" w:hAnsi="Avenir Next LT Pro"/>
          <w:color w:val="1B4076"/>
          <w:sz w:val="22"/>
          <w:szCs w:val="22"/>
        </w:rPr>
        <w:t xml:space="preserve">(i)	</w:t>
      </w:r>
      <w:pPr>
        <w:pStyle w:val="ListParagraph"/>
        <w:numPr>
          <w:ilvl w:val="0"/>
          <w:numId w:val="34"/>
        </w:numPr>
        <w:spacing w:after="240"/>
        <w:ind w:left="1530" w:hanging="469"/>
        <w:contextualSpacing w:val="0"/>
        <w:rPr>
          <w:rFonts w:ascii="Avenir Next LT Pro" w:hAnsi="Avenir Next LT Pro"/>
          <w:color w:val="1B4076"/>
          <w:sz w:val="22"/>
          <w:szCs w:val="22"/>
        </w:rPr>
      </w:pPr>
      <w:r w:rsidRPr="00371BEA">
        <w:rPr>
          <w:rFonts w:ascii="Avenir Next LT Pro" w:hAnsi="Avenir Next LT Pro"/>
          <w:color w:val="1B4076"/>
          <w:sz w:val="22"/>
          <w:szCs w:val="22"/>
        </w:rPr>
        <w:t>the policyholder is a Reporting Person or a Closely Associated Person, as referred to in paragraph 1, EN 12.6.2014 Official Journal of the European Union L 173/39;</w:t>
      </w:r>
    </w:p>
    <w:p w14:paraId="4C781958" w14:textId="77777777" w:rsidR="00F2125A" w:rsidRPr="00371BEA" w:rsidRDefault="00F2125A" w:rsidP="0071352E">
      <w:r>
        <w:rPr>
          <w:rFonts w:ascii="Avenir Next LT Pro" w:hAnsi="Avenir Next LT Pro"/>
          <w:color w:val="1B4076"/>
          <w:sz w:val="22"/>
          <w:szCs w:val="22"/>
        </w:rPr>
        <w:t xml:space="preserve">(ii)	</w:t>
      </w:r>
      <w:pPr>
        <w:pStyle w:val="ListParagraph"/>
        <w:numPr>
          <w:ilvl w:val="0"/>
          <w:numId w:val="34"/>
        </w:numPr>
        <w:spacing w:after="240"/>
        <w:ind w:left="1530" w:hanging="469"/>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the investment risk is borne by the policyholder; and </w:t>
      </w:r>
    </w:p>
    <w:p w14:paraId="367110CC" w14:textId="77777777" w:rsidR="00F2125A" w:rsidRPr="00371BEA" w:rsidRDefault="00F2125A" w:rsidP="0071352E">
      <w:r>
        <w:rPr>
          <w:rFonts w:ascii="Avenir Next LT Pro" w:hAnsi="Avenir Next LT Pro"/>
          <w:color w:val="1B4076"/>
          <w:sz w:val="22"/>
          <w:szCs w:val="22"/>
        </w:rPr>
        <w:t xml:space="preserve">(iii)	</w:t>
      </w:r>
      <w:pPr>
        <w:pStyle w:val="ListParagraph"/>
        <w:numPr>
          <w:ilvl w:val="0"/>
          <w:numId w:val="34"/>
        </w:numPr>
        <w:spacing w:after="240"/>
        <w:ind w:left="1530" w:hanging="469"/>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the</w:t>
      </w:r>
      <w:proofErr w:type="gramEnd"/>
      <w:r w:rsidRPr="00371BEA">
        <w:rPr>
          <w:rFonts w:ascii="Avenir Next LT Pro" w:hAnsi="Avenir Next LT Pro"/>
          <w:color w:val="1B4076"/>
          <w:sz w:val="22"/>
          <w:szCs w:val="22"/>
        </w:rPr>
        <w:t xml:space="preserve"> policyholder has the </w:t>
      </w:r>
      <w:proofErr w:type="gramStart"/>
      <w:r w:rsidRPr="00371BEA">
        <w:rPr>
          <w:rFonts w:ascii="Avenir Next LT Pro" w:hAnsi="Avenir Next LT Pro"/>
          <w:color w:val="1B4076"/>
          <w:sz w:val="22"/>
          <w:szCs w:val="22"/>
        </w:rPr>
        <w:t>power or discretion</w:t>
      </w:r>
      <w:proofErr w:type="gramEnd"/>
      <w:r w:rsidRPr="00371BEA">
        <w:rPr>
          <w:rFonts w:ascii="Avenir Next LT Pro" w:hAnsi="Avenir Next LT Pro"/>
          <w:color w:val="1B4076"/>
          <w:sz w:val="22"/>
          <w:szCs w:val="22"/>
        </w:rPr>
        <w:t xml:space="preserve"> to make investment decisions regarding specific instruments in that life insurance policy or to execute transactions regarding specific instruments for that life insurance policy.</w:t>
      </w:r>
    </w:p>
    <w:p w14:paraId="2A9E350E" w14:textId="77777777" w:rsidR="00F2125A" w:rsidRPr="00371BEA" w:rsidRDefault="00F2125A" w:rsidP="00F2125A">
      <w:pPr>
        <w:spacing w:line="240" w:lineRule="auto"/>
        <w:rPr>
          <w:rFonts w:ascii="Avenir Next LT Pro" w:hAnsi="Avenir Next LT Pro" w:cs="Calibri"/>
          <w:b/>
          <w:bCs/>
          <w:color w:val="1B4076"/>
          <w:sz w:val="22"/>
          <w:szCs w:val="22"/>
          <w:lang w:val="en-GB"/>
        </w:rPr>
      </w:pPr>
      <w:r w:rsidRPr="00371BEA">
        <w:rPr>
          <w:rFonts w:ascii="Avenir Next LT Pro" w:hAnsi="Avenir Next LT Pro" w:cs="Calibri"/>
          <w:color w:val="1B4076"/>
          <w:sz w:val="22"/>
          <w:szCs w:val="22"/>
          <w:lang w:val="en-GB"/>
        </w:rPr>
        <w:br w:type="page"/>
      </w:r>
    </w:p>
    <w:p w14:paraId="126636DA" w14:textId="77777777" w:rsidR="00F2125A" w:rsidRPr="00503981"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65" w:name="_Ref203383067"/>
      <w:bookmarkStart w:id="66" w:name="_Ref203383914"/>
      <w:bookmarkStart w:id="67" w:name="_Toc224112208"/>
      <w:r w:rsidRPr="00503981">
        <w:rPr>
          <w:rFonts w:ascii="Avenir Next LT Pro" w:hAnsi="Avenir Next LT Pro" w:cs="Calibri"/>
          <w:color w:val="1B4076"/>
          <w:sz w:val="28"/>
          <w:szCs w:val="28"/>
          <w:lang w:val="en-GB"/>
        </w:rPr>
        <w:t>Appendix A – Definitions</w:t>
      </w:r>
      <w:bookmarkEnd w:id="64"/>
      <w:bookmarkEnd w:id="65"/>
      <w:bookmarkEnd w:id="66"/>
      <w:bookmarkEnd w:id="67"/>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907"/>
      </w:tblGrid>
      <w:tr w:rsidR="00FC3956" w:rsidRPr="00371BEA" w14:paraId="73B49F22" w14:textId="77777777" w:rsidTr="007541CE">
        <w:tc>
          <w:tcPr>
            <w:tcW w:w="2263" w:type="dxa"/>
          </w:tcPr>
          <w:p w14:paraId="7652F7B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Ad-Hoc Insider List</w:t>
            </w:r>
          </w:p>
        </w:tc>
        <w:tc>
          <w:tcPr>
            <w:tcW w:w="7907" w:type="dxa"/>
          </w:tcPr>
          <w:p w14:paraId="67F66CB1" w14:textId="313FEE9F" w:rsidR="00C76BDF" w:rsidRPr="00371BEA" w:rsidRDefault="00F2125A" w:rsidP="00972724">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 Insider List relating to a specific piece of Inside Information (e.g. a particular transaction, significant contract, corporate or financial event) with each list including all persons, who have access to that piece of Inside Information.</w:t>
            </w:r>
            <w:r w:rsidR="00972724" w:rsidRPr="00371BEA">
              <w:rPr>
                <w:rFonts w:ascii="Avenir Next LT Pro" w:hAnsi="Avenir Next LT Pro" w:cs="Calibri"/>
                <w:color w:val="1B4076"/>
                <w:sz w:val="22"/>
                <w:szCs w:val="22"/>
                <w:lang w:val="en-GB"/>
              </w:rPr>
              <w:t xml:space="preserve"> </w:t>
            </w:r>
            <w:r w:rsidR="00C76BDF" w:rsidRPr="00371BEA">
              <w:rPr>
                <w:rFonts w:ascii="Avenir Next LT Pro" w:hAnsi="Avenir Next LT Pro" w:cs="Calibri"/>
                <w:color w:val="1B4076"/>
                <w:sz w:val="22"/>
                <w:szCs w:val="22"/>
                <w:lang w:val="en-GB"/>
              </w:rPr>
              <w:t>However, if a person is included on the Permanent Insider List, such person is not required to also be included on an Ad-Hoc Insider List and if only persons included on the Permanent Insider List has access to the Inside Information, the Ad-Hoc Insider List can be left blank except for the description of the specific piece of Inside Information to which the Ad-Hoc Insider List relates.</w:t>
            </w:r>
          </w:p>
        </w:tc>
      </w:tr>
      <w:tr w:rsidR="00FC3956" w:rsidRPr="00371BEA" w14:paraId="184EB03C" w14:textId="77777777" w:rsidTr="007541CE">
        <w:tc>
          <w:tcPr>
            <w:tcW w:w="2263" w:type="dxa"/>
          </w:tcPr>
          <w:p w14:paraId="7349DD93"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Board of Directors</w:t>
            </w:r>
          </w:p>
        </w:tc>
        <w:tc>
          <w:tcPr>
            <w:tcW w:w="7907" w:type="dxa"/>
          </w:tcPr>
          <w:p w14:paraId="73C644EA"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Board of Directors of the Company and the individual members thereof.</w:t>
            </w:r>
          </w:p>
        </w:tc>
      </w:tr>
      <w:tr w:rsidR="00FC3956" w:rsidRPr="00371BEA" w14:paraId="4019F6C5" w14:textId="77777777" w:rsidTr="007541CE">
        <w:tc>
          <w:tcPr>
            <w:tcW w:w="2263" w:type="dxa"/>
          </w:tcPr>
          <w:p w14:paraId="1DCB9E94"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Capital Markets Act</w:t>
            </w:r>
          </w:p>
        </w:tc>
        <w:tc>
          <w:tcPr>
            <w:tcW w:w="7907" w:type="dxa"/>
          </w:tcPr>
          <w:p w14:paraId="278F50C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Danish Capital Markets Act as amended from time to time.</w:t>
            </w:r>
          </w:p>
        </w:tc>
      </w:tr>
      <w:tr w:rsidR="00FC3956" w:rsidRPr="00371BEA" w14:paraId="3282422E" w14:textId="77777777" w:rsidTr="007541CE">
        <w:tc>
          <w:tcPr>
            <w:tcW w:w="2263" w:type="dxa"/>
          </w:tcPr>
          <w:p w14:paraId="3F1CCAAB"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Closed Period</w:t>
            </w:r>
          </w:p>
        </w:tc>
        <w:tc>
          <w:tcPr>
            <w:tcW w:w="7907" w:type="dxa"/>
          </w:tcPr>
          <w:p w14:paraId="4E97D990" w14:textId="4FDAEBC7" w:rsidR="00C15E5E" w:rsidRPr="00371BEA" w:rsidRDefault="00F2125A" w:rsidP="00C15E5E">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period starting </w:t>
            </w:r>
            <w:r w:rsidR="00C15E5E" w:rsidRPr="00371BEA">
              <w:rPr>
                <w:rFonts w:ascii="Avenir Next LT Pro" w:hAnsi="Avenir Next LT Pro" w:cs="Calibri"/>
                <w:color w:val="1B4076"/>
                <w:sz w:val="22"/>
                <w:szCs w:val="22"/>
                <w:lang w:val="en-GB"/>
              </w:rPr>
              <w:t xml:space="preserve">30 days before </w:t>
            </w:r>
            <w:r w:rsidRPr="00371BEA">
              <w:rPr>
                <w:rFonts w:ascii="Avenir Next LT Pro" w:hAnsi="Avenir Next LT Pro" w:cs="Calibri"/>
                <w:color w:val="1B4076"/>
                <w:sz w:val="22"/>
                <w:szCs w:val="22"/>
                <w:lang w:val="en-GB"/>
              </w:rPr>
              <w:t xml:space="preserve">the publication of the annual report and/or the half-yearly interim reports and/or </w:t>
            </w:r>
            <w:r w:rsidR="00CF06D1" w:rsidRPr="00371BEA">
              <w:rPr>
                <w:rFonts w:ascii="Avenir Next LT Pro" w:hAnsi="Avenir Next LT Pro" w:cs="Calibri"/>
                <w:color w:val="1B4076"/>
                <w:sz w:val="22"/>
                <w:szCs w:val="22"/>
                <w:lang w:val="en-GB"/>
              </w:rPr>
              <w:t>interim</w:t>
            </w:r>
            <w:r w:rsidRPr="00371BEA">
              <w:rPr>
                <w:rFonts w:ascii="Avenir Next LT Pro" w:hAnsi="Avenir Next LT Pro" w:cs="Calibri"/>
                <w:color w:val="1B4076"/>
                <w:sz w:val="22"/>
                <w:szCs w:val="22"/>
                <w:lang w:val="en-GB"/>
              </w:rPr>
              <w:t xml:space="preserve"> </w:t>
            </w:r>
            <w:r w:rsidR="00ED0E31" w:rsidRPr="00371BEA">
              <w:rPr>
                <w:rFonts w:ascii="Avenir Next LT Pro" w:hAnsi="Avenir Next LT Pro" w:cs="Calibri"/>
                <w:color w:val="1B4076"/>
                <w:sz w:val="22"/>
                <w:szCs w:val="22"/>
                <w:lang w:val="en-GB"/>
              </w:rPr>
              <w:t>reports</w:t>
            </w:r>
            <w:r w:rsidRPr="00371BEA">
              <w:rPr>
                <w:rFonts w:ascii="Avenir Next LT Pro" w:hAnsi="Avenir Next LT Pro" w:cs="Calibri"/>
                <w:color w:val="1B4076"/>
                <w:sz w:val="22"/>
                <w:szCs w:val="22"/>
                <w:lang w:val="en-GB"/>
              </w:rPr>
              <w:t xml:space="preserve"> for Q1 and Q3</w:t>
            </w:r>
            <w:r w:rsidR="002C2089"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as applicable, </w:t>
            </w:r>
            <w:r w:rsidR="00C15E5E" w:rsidRPr="00371BEA">
              <w:rPr>
                <w:rFonts w:ascii="Avenir Next LT Pro" w:hAnsi="Avenir Next LT Pro" w:cs="Calibri"/>
                <w:color w:val="1B4076"/>
                <w:sz w:val="22"/>
                <w:szCs w:val="22"/>
                <w:lang w:val="en-GB"/>
              </w:rPr>
              <w:t xml:space="preserve">and until the day after publication of the relevant financial report </w:t>
            </w:r>
            <w:r w:rsidRPr="00371BEA">
              <w:rPr>
                <w:rFonts w:ascii="Avenir Next LT Pro" w:hAnsi="Avenir Next LT Pro" w:cs="Calibri"/>
                <w:color w:val="1B4076"/>
                <w:sz w:val="22"/>
                <w:szCs w:val="22"/>
                <w:lang w:val="en-GB"/>
              </w:rPr>
              <w:t xml:space="preserve">where Reporting Persons as well as persons on the Permanent Insider List are prohibited from trading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w:t>
            </w:r>
          </w:p>
        </w:tc>
      </w:tr>
      <w:tr w:rsidR="00FC3956" w:rsidRPr="00371BEA" w14:paraId="1973F0BB" w14:textId="77777777" w:rsidTr="007541CE">
        <w:tc>
          <w:tcPr>
            <w:tcW w:w="2263" w:type="dxa"/>
          </w:tcPr>
          <w:p w14:paraId="4A31A285"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Closely Associated Person</w:t>
            </w:r>
          </w:p>
        </w:tc>
        <w:tc>
          <w:tcPr>
            <w:tcW w:w="7907" w:type="dxa"/>
          </w:tcPr>
          <w:p w14:paraId="6D34B0EA" w14:textId="5D576312"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Natural or legal person with a relation to a Reporting Person as defined in Part 3 of the Internal Rules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_Ref164678857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2.2</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tc>
      </w:tr>
      <w:tr w:rsidR="00FC3956" w:rsidRPr="00371BEA" w14:paraId="1696EEF1" w14:textId="77777777" w:rsidTr="007541CE">
        <w:tc>
          <w:tcPr>
            <w:tcW w:w="2263" w:type="dxa"/>
          </w:tcPr>
          <w:p w14:paraId="0FE6E2D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Company</w:t>
            </w:r>
          </w:p>
        </w:tc>
        <w:tc>
          <w:tcPr>
            <w:tcW w:w="7907" w:type="dxa"/>
          </w:tcPr>
          <w:p w14:paraId="27983E33" w14:textId="7B20B9DE" w:rsidR="00F2125A" w:rsidRPr="00371BEA" w:rsidRDefault="002C2089">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BioMar</w:t>
            </w:r>
            <w:r w:rsidR="00F2125A" w:rsidRPr="00371BEA">
              <w:rPr>
                <w:rFonts w:ascii="Avenir Next LT Pro" w:hAnsi="Avenir Next LT Pro" w:cs="Calibri"/>
                <w:color w:val="1B4076"/>
                <w:sz w:val="22"/>
                <w:szCs w:val="22"/>
                <w:lang w:val="en-GB"/>
              </w:rPr>
              <w:t xml:space="preserve"> Group A/S, CVR no. </w:t>
            </w:r>
            <w:r w:rsidRPr="00371BEA">
              <w:rPr>
                <w:rFonts w:ascii="Avenir Next LT Pro" w:hAnsi="Avenir Next LT Pro" w:cs="Calibri"/>
                <w:color w:val="1B4076"/>
                <w:sz w:val="22"/>
                <w:szCs w:val="22"/>
                <w:lang w:val="en-GB"/>
              </w:rPr>
              <w:t>38 57 06 17</w:t>
            </w:r>
            <w:r w:rsidR="00F2125A" w:rsidRPr="00371BEA">
              <w:rPr>
                <w:rFonts w:ascii="Avenir Next LT Pro" w:hAnsi="Avenir Next LT Pro" w:cs="Calibri"/>
                <w:color w:val="1B4076"/>
                <w:sz w:val="22"/>
                <w:szCs w:val="22"/>
                <w:lang w:val="en-GB"/>
              </w:rPr>
              <w:t>.</w:t>
            </w:r>
          </w:p>
        </w:tc>
      </w:tr>
      <w:tr w:rsidR="00FC3956" w:rsidRPr="00371BEA" w14:paraId="14C22773" w14:textId="77777777" w:rsidTr="007541CE">
        <w:tc>
          <w:tcPr>
            <w:tcW w:w="2263" w:type="dxa"/>
          </w:tcPr>
          <w:p w14:paraId="375940CF"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Documents</w:t>
            </w:r>
          </w:p>
        </w:tc>
        <w:tc>
          <w:tcPr>
            <w:tcW w:w="7907" w:type="dxa"/>
          </w:tcPr>
          <w:p w14:paraId="761813F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Documents, letters, memoranda, emails etc. containing Inside Information.</w:t>
            </w:r>
          </w:p>
        </w:tc>
      </w:tr>
      <w:tr w:rsidR="00FC3956" w:rsidRPr="00371BEA" w14:paraId="1C52FD2F" w14:textId="77777777" w:rsidTr="007541CE">
        <w:tc>
          <w:tcPr>
            <w:tcW w:w="2263" w:type="dxa"/>
          </w:tcPr>
          <w:p w14:paraId="7770160E"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Executive Management</w:t>
            </w:r>
          </w:p>
        </w:tc>
        <w:tc>
          <w:tcPr>
            <w:tcW w:w="7907" w:type="dxa"/>
          </w:tcPr>
          <w:p w14:paraId="220B0888"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Executive Management of the Company and the individual members thereof as registered with the Danish Business Authority.</w:t>
            </w:r>
          </w:p>
        </w:tc>
      </w:tr>
      <w:tr w:rsidR="00FC3956" w:rsidRPr="00371BEA" w14:paraId="43225B15" w14:textId="77777777" w:rsidTr="007541CE">
        <w:tc>
          <w:tcPr>
            <w:tcW w:w="2263" w:type="dxa"/>
          </w:tcPr>
          <w:p w14:paraId="7B970EAE"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Group</w:t>
            </w:r>
          </w:p>
        </w:tc>
        <w:tc>
          <w:tcPr>
            <w:tcW w:w="7907" w:type="dxa"/>
          </w:tcPr>
          <w:p w14:paraId="6D1B15DB"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and its subsidiaries from time to time.</w:t>
            </w:r>
          </w:p>
        </w:tc>
      </w:tr>
      <w:tr w:rsidR="00FC3956" w:rsidRPr="00371BEA" w14:paraId="264E3B3A" w14:textId="77777777" w:rsidTr="007541CE">
        <w:tc>
          <w:tcPr>
            <w:tcW w:w="2263" w:type="dxa"/>
          </w:tcPr>
          <w:p w14:paraId="180D1D75"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 Information</w:t>
            </w:r>
          </w:p>
        </w:tc>
        <w:tc>
          <w:tcPr>
            <w:tcW w:w="7907" w:type="dxa"/>
          </w:tcPr>
          <w:p w14:paraId="4A2FC966" w14:textId="6D91EA81"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See definition in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_Ref164680178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B – Definition of Inside Information</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tc>
      </w:tr>
      <w:tr w:rsidR="00FC3956" w:rsidRPr="00371BEA" w14:paraId="1586BF64" w14:textId="77777777" w:rsidTr="007541CE">
        <w:tc>
          <w:tcPr>
            <w:tcW w:w="2263" w:type="dxa"/>
          </w:tcPr>
          <w:p w14:paraId="2242EC80"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 List</w:t>
            </w:r>
          </w:p>
        </w:tc>
        <w:tc>
          <w:tcPr>
            <w:tcW w:w="7907" w:type="dxa"/>
          </w:tcPr>
          <w:p w14:paraId="7C77A876"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 list of persons working for the Company or group company who permanently or on an ad-hoc basis have access to Inside Information and which must be drawn up in compliance with Commission Implementing Regulation 2016/347. The Company is obliged to prepare and update the list on an on-going basis pursuant to Article 18 of the Market Abuse Regulation.</w:t>
            </w:r>
          </w:p>
        </w:tc>
      </w:tr>
      <w:tr w:rsidR="00FC3956" w:rsidRPr="00371BEA" w14:paraId="074E7965" w14:textId="77777777" w:rsidTr="007541CE">
        <w:tc>
          <w:tcPr>
            <w:tcW w:w="2263" w:type="dxa"/>
          </w:tcPr>
          <w:p w14:paraId="6D691101"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w:t>
            </w:r>
          </w:p>
        </w:tc>
        <w:tc>
          <w:tcPr>
            <w:tcW w:w="7907" w:type="dxa"/>
          </w:tcPr>
          <w:p w14:paraId="72BE3D9C"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 person in possession of Inside Information.  </w:t>
            </w:r>
          </w:p>
        </w:tc>
      </w:tr>
      <w:tr w:rsidR="00FC3956" w:rsidRPr="00371BEA" w14:paraId="12BE6A43" w14:textId="77777777" w:rsidTr="007541CE">
        <w:tc>
          <w:tcPr>
            <w:tcW w:w="2263" w:type="dxa"/>
          </w:tcPr>
          <w:p w14:paraId="6893C49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Market Abuse Regulation</w:t>
            </w:r>
          </w:p>
        </w:tc>
        <w:tc>
          <w:tcPr>
            <w:tcW w:w="7907" w:type="dxa"/>
          </w:tcPr>
          <w:p w14:paraId="07E90DAD"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Regulation (EU) no. 596/2014 of 16 April 2014 on market abuse, as amended from time to time.</w:t>
            </w:r>
          </w:p>
        </w:tc>
      </w:tr>
      <w:tr w:rsidR="00FC3956" w:rsidRPr="00371BEA" w14:paraId="5675A00C" w14:textId="77777777" w:rsidTr="007541CE">
        <w:tc>
          <w:tcPr>
            <w:tcW w:w="2263" w:type="dxa"/>
          </w:tcPr>
          <w:p w14:paraId="2DFF399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Nasdaq Copenhagen</w:t>
            </w:r>
          </w:p>
        </w:tc>
        <w:tc>
          <w:tcPr>
            <w:tcW w:w="7907" w:type="dxa"/>
          </w:tcPr>
          <w:p w14:paraId="33517155"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Nasdaq Copenhagen A/S.</w:t>
            </w:r>
          </w:p>
        </w:tc>
      </w:tr>
      <w:tr w:rsidR="00FC3956" w:rsidRPr="00371BEA" w14:paraId="5D6DD442" w14:textId="77777777" w:rsidTr="007541CE">
        <w:tc>
          <w:tcPr>
            <w:tcW w:w="2263" w:type="dxa"/>
          </w:tcPr>
          <w:p w14:paraId="7989C1D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Permanent Insider List</w:t>
            </w:r>
          </w:p>
        </w:tc>
        <w:tc>
          <w:tcPr>
            <w:tcW w:w="7907" w:type="dxa"/>
          </w:tcPr>
          <w:p w14:paraId="34DEABB3"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 Insider List which includes those persons who, </w:t>
            </w:r>
            <w:proofErr w:type="gramStart"/>
            <w:r w:rsidRPr="00371BEA">
              <w:rPr>
                <w:rFonts w:ascii="Avenir Next LT Pro" w:hAnsi="Avenir Next LT Pro" w:cs="Calibri"/>
                <w:color w:val="1B4076"/>
                <w:sz w:val="22"/>
                <w:szCs w:val="22"/>
                <w:lang w:val="en-GB"/>
              </w:rPr>
              <w:t>as a result of</w:t>
            </w:r>
            <w:proofErr w:type="gramEnd"/>
            <w:r w:rsidRPr="00371BEA">
              <w:rPr>
                <w:rFonts w:ascii="Avenir Next LT Pro" w:hAnsi="Avenir Next LT Pro" w:cs="Calibri"/>
                <w:color w:val="1B4076"/>
                <w:sz w:val="22"/>
                <w:szCs w:val="22"/>
                <w:lang w:val="en-GB"/>
              </w:rPr>
              <w:t xml:space="preserve"> their function or position, </w:t>
            </w:r>
            <w:proofErr w:type="gramStart"/>
            <w:r w:rsidRPr="00371BEA">
              <w:rPr>
                <w:rFonts w:ascii="Avenir Next LT Pro" w:hAnsi="Avenir Next LT Pro" w:cs="Calibri"/>
                <w:color w:val="1B4076"/>
                <w:sz w:val="22"/>
                <w:szCs w:val="22"/>
                <w:lang w:val="en-GB"/>
              </w:rPr>
              <w:t>have access at all times</w:t>
            </w:r>
            <w:proofErr w:type="gramEnd"/>
            <w:r w:rsidRPr="00371BEA">
              <w:rPr>
                <w:rFonts w:ascii="Avenir Next LT Pro" w:hAnsi="Avenir Next LT Pro" w:cs="Calibri"/>
                <w:color w:val="1B4076"/>
                <w:sz w:val="22"/>
                <w:szCs w:val="22"/>
                <w:lang w:val="en-GB"/>
              </w:rPr>
              <w:t xml:space="preserve"> to all Inside Information within the Group.</w:t>
            </w:r>
          </w:p>
        </w:tc>
      </w:tr>
      <w:tr w:rsidR="00FC3956" w:rsidRPr="00371BEA" w14:paraId="351C4A45" w14:textId="77777777" w:rsidTr="007541CE">
        <w:tc>
          <w:tcPr>
            <w:tcW w:w="2263" w:type="dxa"/>
          </w:tcPr>
          <w:p w14:paraId="5974C6D6"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w:t>
            </w:r>
          </w:p>
        </w:tc>
        <w:tc>
          <w:tcPr>
            <w:tcW w:w="7907" w:type="dxa"/>
          </w:tcPr>
          <w:p w14:paraId="51F4BDA5" w14:textId="192445BD"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member of the Board of Directors and the Executive Management.</w:t>
            </w:r>
          </w:p>
        </w:tc>
      </w:tr>
      <w:tr w:rsidR="00FC3956" w:rsidRPr="00371BEA" w14:paraId="39B71001" w14:textId="77777777" w:rsidTr="007541CE">
        <w:tc>
          <w:tcPr>
            <w:tcW w:w="2263" w:type="dxa"/>
          </w:tcPr>
          <w:p w14:paraId="1959FF0D"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Restricted List</w:t>
            </w:r>
          </w:p>
        </w:tc>
        <w:tc>
          <w:tcPr>
            <w:tcW w:w="7907" w:type="dxa"/>
          </w:tcPr>
          <w:p w14:paraId="2C9A623A"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Company’s list of certain key employees which the Company considers may have access to Inside Information on a regular basis (but who are not considered permanent insiders).</w:t>
            </w:r>
          </w:p>
        </w:tc>
      </w:tr>
      <w:tr w:rsidR="00FC3956" w:rsidRPr="00371BEA" w14:paraId="4B769394" w14:textId="77777777" w:rsidTr="007541CE">
        <w:tc>
          <w:tcPr>
            <w:tcW w:w="2263" w:type="dxa"/>
          </w:tcPr>
          <w:p w14:paraId="3EEDD466"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Restricted Persons</w:t>
            </w:r>
          </w:p>
        </w:tc>
        <w:tc>
          <w:tcPr>
            <w:tcW w:w="7907" w:type="dxa"/>
          </w:tcPr>
          <w:p w14:paraId="44FA255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 together with persons who are on the Restricted List.</w:t>
            </w:r>
          </w:p>
        </w:tc>
      </w:tr>
      <w:tr w:rsidR="00FC3956" w:rsidRPr="00371BEA" w14:paraId="522287E8" w14:textId="77777777" w:rsidTr="007541CE">
        <w:tc>
          <w:tcPr>
            <w:tcW w:w="2263" w:type="dxa"/>
          </w:tcPr>
          <w:p w14:paraId="1F0877F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Rules for Issuers</w:t>
            </w:r>
          </w:p>
        </w:tc>
        <w:tc>
          <w:tcPr>
            <w:tcW w:w="7907" w:type="dxa"/>
          </w:tcPr>
          <w:p w14:paraId="22EF51D1"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Nasdaq’s Nordic Main Market Rulebook for Issuers of Shares.</w:t>
            </w:r>
          </w:p>
        </w:tc>
      </w:tr>
      <w:tr w:rsidR="00FC3956" w:rsidRPr="00371BEA" w14:paraId="2BACD9CF" w14:textId="77777777" w:rsidTr="007541CE">
        <w:tc>
          <w:tcPr>
            <w:tcW w:w="2263" w:type="dxa"/>
          </w:tcPr>
          <w:p w14:paraId="11C4A5FA"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Safe Harbour Rules</w:t>
            </w:r>
          </w:p>
        </w:tc>
        <w:tc>
          <w:tcPr>
            <w:tcW w:w="7907" w:type="dxa"/>
          </w:tcPr>
          <w:p w14:paraId="4020215E"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Market Abuse Regulation art. 5 and any regulation issued pursuant hereto.</w:t>
            </w:r>
          </w:p>
        </w:tc>
      </w:tr>
      <w:tr w:rsidR="00FC3956" w:rsidRPr="00371BEA" w14:paraId="2DEA50A3" w14:textId="77777777" w:rsidTr="007541CE">
        <w:tc>
          <w:tcPr>
            <w:tcW w:w="2263" w:type="dxa"/>
          </w:tcPr>
          <w:p w14:paraId="212C98B1"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Shares</w:t>
            </w:r>
          </w:p>
        </w:tc>
        <w:tc>
          <w:tcPr>
            <w:tcW w:w="7907" w:type="dxa"/>
          </w:tcPr>
          <w:p w14:paraId="46EA8482" w14:textId="7519CD45"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Shares issued by the Company</w:t>
            </w:r>
            <w:r w:rsidR="002F6595">
              <w:rPr>
                <w:rFonts w:ascii="Avenir Next LT Pro" w:hAnsi="Avenir Next LT Pro" w:cs="Calibri"/>
                <w:color w:val="1B4076"/>
                <w:sz w:val="22"/>
                <w:szCs w:val="22"/>
                <w:lang w:val="en-GB"/>
              </w:rPr>
              <w:t xml:space="preserve"> and a</w:t>
            </w:r>
            <w:r w:rsidR="002F6595" w:rsidRPr="00371BEA">
              <w:rPr>
                <w:rFonts w:ascii="Avenir Next LT Pro" w:hAnsi="Avenir Next LT Pro" w:cs="Calibri"/>
                <w:color w:val="1B4076"/>
                <w:sz w:val="22"/>
                <w:szCs w:val="22"/>
                <w:lang w:val="en-GB"/>
              </w:rPr>
              <w:t xml:space="preserve">ny </w:t>
            </w:r>
            <w:r w:rsidR="002F6595">
              <w:rPr>
                <w:rFonts w:ascii="Avenir Next LT Pro" w:hAnsi="Avenir Next LT Pro" w:cs="Calibri"/>
                <w:color w:val="1B4076"/>
                <w:sz w:val="22"/>
                <w:szCs w:val="22"/>
                <w:lang w:val="en-GB"/>
              </w:rPr>
              <w:t xml:space="preserve">other </w:t>
            </w:r>
            <w:r w:rsidR="002F6595" w:rsidRPr="00371BEA">
              <w:rPr>
                <w:rFonts w:ascii="Avenir Next LT Pro" w:hAnsi="Avenir Next LT Pro" w:cs="Calibri"/>
                <w:color w:val="1B4076"/>
                <w:sz w:val="22"/>
                <w:szCs w:val="22"/>
                <w:lang w:val="en-GB"/>
              </w:rPr>
              <w:t>financial instrument issued by the Company as defined in Article 4(1)(15) of Directive 2014/65/EU (MiFID II), including share options, subscription rights, futures and debt instruments.</w:t>
            </w:r>
          </w:p>
        </w:tc>
      </w:tr>
      <w:tr w:rsidR="00401BC1" w:rsidRPr="00371BEA" w14:paraId="7260EAE4" w14:textId="77777777" w:rsidTr="007541CE">
        <w:tc>
          <w:tcPr>
            <w:tcW w:w="2263" w:type="dxa"/>
          </w:tcPr>
          <w:p w14:paraId="48BFC861" w14:textId="25941823" w:rsidR="00E67D9E" w:rsidRPr="00371BEA" w:rsidRDefault="00E67D9E">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Trading Window</w:t>
            </w:r>
          </w:p>
        </w:tc>
        <w:tc>
          <w:tcPr>
            <w:tcW w:w="7907" w:type="dxa"/>
          </w:tcPr>
          <w:p w14:paraId="00770E01" w14:textId="56F4B770" w:rsidR="00E67D9E" w:rsidRPr="00371BEA" w:rsidRDefault="00E67D9E" w:rsidP="00E67D9E">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four week period following publication of the Group’s annual report and/or the half-yearly interim reports and/or </w:t>
            </w:r>
            <w:r w:rsidR="00CF06D1" w:rsidRPr="00371BEA">
              <w:rPr>
                <w:rFonts w:ascii="Avenir Next LT Pro" w:hAnsi="Avenir Next LT Pro" w:cs="Calibri"/>
                <w:color w:val="1B4076"/>
                <w:sz w:val="22"/>
                <w:szCs w:val="22"/>
                <w:lang w:val="en-GB"/>
              </w:rPr>
              <w:t>interim</w:t>
            </w:r>
            <w:r w:rsidRPr="00371BEA">
              <w:rPr>
                <w:rFonts w:ascii="Avenir Next LT Pro" w:hAnsi="Avenir Next LT Pro" w:cs="Calibri"/>
                <w:color w:val="1B4076"/>
                <w:sz w:val="22"/>
                <w:szCs w:val="22"/>
                <w:lang w:val="en-GB"/>
              </w:rPr>
              <w:t xml:space="preserve"> reports for Q1 and Q3, as applicable, or the announcement of results pertaining to either such report, as applicable, on Nasdaq Copenhagen and during which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may, as a main rule, take place.</w:t>
            </w:r>
          </w:p>
        </w:tc>
      </w:tr>
    </w:tbl>
    <w:p w14:paraId="112435CA" w14:textId="77777777" w:rsidR="00F2125A" w:rsidRPr="00371BEA" w:rsidRDefault="00F2125A" w:rsidP="00F2125A">
      <w:pPr>
        <w:spacing w:line="240" w:lineRule="auto"/>
        <w:rPr>
          <w:rFonts w:ascii="Avenir Next LT Pro" w:hAnsi="Avenir Next LT Pro" w:cs="Calibri"/>
          <w:bCs/>
          <w:color w:val="1B4076"/>
          <w:sz w:val="22"/>
          <w:szCs w:val="22"/>
          <w:lang w:val="en-GB"/>
        </w:rPr>
      </w:pPr>
    </w:p>
    <w:p w14:paraId="35303F2E" w14:textId="77777777" w:rsidR="00F2125A" w:rsidRPr="00371BEA" w:rsidRDefault="00F2125A" w:rsidP="00F2125A">
      <w:pPr>
        <w:spacing w:line="240" w:lineRule="auto"/>
        <w:rPr>
          <w:rFonts w:ascii="Avenir Next LT Pro" w:hAnsi="Avenir Next LT Pro" w:cs="Calibri"/>
          <w:bCs/>
          <w:color w:val="1B4076"/>
          <w:sz w:val="22"/>
          <w:szCs w:val="22"/>
          <w:lang w:val="en-GB"/>
        </w:rPr>
      </w:pPr>
      <w:r w:rsidRPr="00371BEA">
        <w:rPr>
          <w:rFonts w:ascii="Avenir Next LT Pro" w:hAnsi="Avenir Next LT Pro" w:cs="Calibri"/>
          <w:bCs/>
          <w:color w:val="1B4076"/>
          <w:sz w:val="22"/>
          <w:szCs w:val="22"/>
          <w:lang w:val="en-GB"/>
        </w:rPr>
        <w:br w:type="page"/>
      </w:r>
    </w:p>
    <w:p w14:paraId="16F4956A" w14:textId="77777777" w:rsidR="00F2125A" w:rsidRPr="00503981"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68" w:name="_Ref164680178"/>
      <w:bookmarkStart w:id="69" w:name="_Toc224112209"/>
      <w:r w:rsidRPr="00503981">
        <w:rPr>
          <w:rFonts w:ascii="Avenir Next LT Pro" w:hAnsi="Avenir Next LT Pro" w:cs="Calibri"/>
          <w:color w:val="1B4076"/>
          <w:sz w:val="28"/>
          <w:szCs w:val="28"/>
          <w:lang w:val="en-GB"/>
        </w:rPr>
        <w:t>Appendix B – Definition of Inside Information</w:t>
      </w:r>
      <w:bookmarkEnd w:id="68"/>
      <w:bookmarkEnd w:id="69"/>
    </w:p>
    <w:p w14:paraId="4014C4D8" w14:textId="78FC34A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Article 7(1)(a) of the Market Abuse Regulation defines Inside Information as: </w:t>
      </w:r>
      <w:r w:rsidRPr="00371BEA">
        <w:rPr>
          <w:rFonts w:ascii="Avenir Next LT Pro" w:hAnsi="Avenir Next LT Pro" w:cs="Calibri"/>
          <w:i/>
          <w:color w:val="1B4076"/>
          <w:sz w:val="22"/>
          <w:szCs w:val="22"/>
          <w:lang w:val="en-GB"/>
        </w:rPr>
        <w:t xml:space="preserve">“information of a precise nature which has not been made public, relating, directly or indirectly, to one or more issuers or to one or more </w:t>
      </w:r>
      <w:r w:rsidR="00DB3EDE">
        <w:rPr>
          <w:rFonts w:ascii="Avenir Next LT Pro" w:hAnsi="Avenir Next LT Pro" w:cs="Calibri"/>
          <w:i/>
          <w:color w:val="1B4076"/>
          <w:sz w:val="22"/>
          <w:szCs w:val="22"/>
          <w:lang w:val="en-GB"/>
        </w:rPr>
        <w:t>financial instruments</w:t>
      </w:r>
      <w:r w:rsidRPr="00371BEA">
        <w:rPr>
          <w:rFonts w:ascii="Avenir Next LT Pro" w:hAnsi="Avenir Next LT Pro" w:cs="Calibri"/>
          <w:i/>
          <w:color w:val="1B4076"/>
          <w:sz w:val="22"/>
          <w:szCs w:val="22"/>
          <w:lang w:val="en-GB"/>
        </w:rPr>
        <w:t xml:space="preserve">, and which, if it were made public, would be likely to have a significant effect on the prices of those </w:t>
      </w:r>
      <w:r w:rsidR="00DB3EDE">
        <w:rPr>
          <w:rFonts w:ascii="Avenir Next LT Pro" w:hAnsi="Avenir Next LT Pro" w:cs="Calibri"/>
          <w:i/>
          <w:color w:val="1B4076"/>
          <w:sz w:val="22"/>
          <w:szCs w:val="22"/>
          <w:lang w:val="en-GB"/>
        </w:rPr>
        <w:t>financial instruments</w:t>
      </w:r>
      <w:r w:rsidRPr="00371BEA">
        <w:rPr>
          <w:rFonts w:ascii="Avenir Next LT Pro" w:hAnsi="Avenir Next LT Pro" w:cs="Calibri"/>
          <w:i/>
          <w:color w:val="1B4076"/>
          <w:sz w:val="22"/>
          <w:szCs w:val="22"/>
          <w:lang w:val="en-GB"/>
        </w:rPr>
        <w:t xml:space="preserve"> or on the price of related derivative </w:t>
      </w:r>
      <w:r w:rsidR="006C07CD">
        <w:rPr>
          <w:rFonts w:ascii="Avenir Next LT Pro" w:hAnsi="Avenir Next LT Pro" w:cs="Calibri"/>
          <w:i/>
          <w:color w:val="1B4076"/>
          <w:sz w:val="22"/>
          <w:szCs w:val="22"/>
          <w:lang w:val="en-GB"/>
        </w:rPr>
        <w:t>financial instruments</w:t>
      </w:r>
      <w:r w:rsidRPr="00371BEA">
        <w:rPr>
          <w:rFonts w:ascii="Avenir Next LT Pro" w:hAnsi="Avenir Next LT Pro" w:cs="Calibri"/>
          <w:i/>
          <w:color w:val="1B4076"/>
          <w:sz w:val="22"/>
          <w:szCs w:val="22"/>
          <w:lang w:val="en-GB"/>
        </w:rPr>
        <w:t>.”</w:t>
      </w:r>
    </w:p>
    <w:p w14:paraId="77D07B4A" w14:textId="1547A843"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w:t>
      </w:r>
      <w:r w:rsidR="00CD712B">
        <w:rPr>
          <w:rFonts w:ascii="Avenir Next LT Pro" w:hAnsi="Avenir Next LT Pro" w:cs="Calibri"/>
          <w:color w:val="1B4076"/>
          <w:sz w:val="22"/>
          <w:szCs w:val="22"/>
          <w:lang w:val="en-GB"/>
        </w:rPr>
        <w:t xml:space="preserve">financial </w:t>
      </w:r>
      <w:r w:rsidR="0059772F">
        <w:rPr>
          <w:rFonts w:ascii="Avenir Next LT Pro" w:hAnsi="Avenir Next LT Pro" w:cs="Calibri"/>
          <w:color w:val="1B4076"/>
          <w:sz w:val="22"/>
          <w:szCs w:val="22"/>
          <w:lang w:val="en-GB"/>
        </w:rPr>
        <w:t>instruments</w:t>
      </w:r>
      <w:r w:rsidRPr="00371BEA">
        <w:rPr>
          <w:rFonts w:ascii="Avenir Next LT Pro" w:hAnsi="Avenir Next LT Pro" w:cs="Calibri"/>
          <w:color w:val="1B4076"/>
          <w:sz w:val="22"/>
          <w:szCs w:val="22"/>
          <w:lang w:val="en-GB"/>
        </w:rPr>
        <w:t xml:space="preserve"> or the related derivate financial instrument. In the case of a protracted process that is intended to bring about, or that results in, particular circumstances or a particular event, those future circumstances or that future event, and</w:t>
      </w:r>
      <w:r w:rsidR="00000773" w:rsidRPr="00371BEA">
        <w:rPr>
          <w:rFonts w:ascii="Avenir Next LT Pro" w:hAnsi="Avenir Next LT Pro" w:cs="Calibri"/>
          <w:color w:val="1B4076"/>
          <w:sz w:val="22"/>
          <w:szCs w:val="22"/>
          <w:lang w:val="en-GB"/>
        </w:rPr>
        <w:t xml:space="preserve"> </w:t>
      </w:r>
      <w:r w:rsidRPr="00371BEA">
        <w:rPr>
          <w:rFonts w:ascii="Avenir Next LT Pro" w:hAnsi="Avenir Next LT Pro" w:cs="Calibri"/>
          <w:color w:val="1B4076"/>
          <w:sz w:val="22"/>
          <w:szCs w:val="22"/>
          <w:lang w:val="en-GB"/>
        </w:rPr>
        <w:t>also the intermediate steps of that process which are connected with bringing about or resulting in those future circumstances or that future event, may be deemed to be precise information.</w:t>
      </w:r>
    </w:p>
    <w:p w14:paraId="48099B6F" w14:textId="504BF295" w:rsidR="004E661E" w:rsidRPr="00371BEA" w:rsidRDefault="00000773"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Until 5 June 2026, a</w:t>
      </w:r>
      <w:r w:rsidR="00F2125A" w:rsidRPr="00371BEA">
        <w:rPr>
          <w:rFonts w:ascii="Avenir Next LT Pro" w:hAnsi="Avenir Next LT Pro" w:cs="Calibri"/>
          <w:color w:val="1B4076"/>
          <w:sz w:val="22"/>
          <w:szCs w:val="22"/>
          <w:lang w:val="en-GB"/>
        </w:rPr>
        <w:t>n intermediate step in a protracted process shall be deemed to be Inside Information if, by itself, it satisfies the criteria of Inside Information.</w:t>
      </w:r>
      <w:r w:rsidRPr="00371BEA">
        <w:rPr>
          <w:rFonts w:ascii="Avenir Next LT Pro" w:hAnsi="Avenir Next LT Pro" w:cs="Calibri"/>
          <w:color w:val="1B4076"/>
          <w:sz w:val="22"/>
          <w:szCs w:val="22"/>
          <w:lang w:val="en-GB"/>
        </w:rPr>
        <w:t xml:space="preserve"> Disclosure of </w:t>
      </w:r>
      <w:r w:rsidR="007A5FED" w:rsidRPr="00371BEA">
        <w:rPr>
          <w:rFonts w:ascii="Avenir Next LT Pro" w:hAnsi="Avenir Next LT Pro" w:cs="Calibri"/>
          <w:color w:val="1B4076"/>
          <w:sz w:val="22"/>
          <w:szCs w:val="22"/>
          <w:lang w:val="en-GB"/>
        </w:rPr>
        <w:t>such</w:t>
      </w:r>
      <w:r w:rsidRPr="00371BEA">
        <w:rPr>
          <w:rFonts w:ascii="Avenir Next LT Pro" w:hAnsi="Avenir Next LT Pro" w:cs="Calibri"/>
          <w:color w:val="1B4076"/>
          <w:sz w:val="22"/>
          <w:szCs w:val="22"/>
          <w:lang w:val="en-GB"/>
        </w:rPr>
        <w:t xml:space="preserve"> Inside Information is required once the Inside Information arises, unless the Company </w:t>
      </w:r>
      <w:proofErr w:type="gramStart"/>
      <w:r w:rsidRPr="00371BEA">
        <w:rPr>
          <w:rFonts w:ascii="Avenir Next LT Pro" w:hAnsi="Avenir Next LT Pro" w:cs="Calibri"/>
          <w:color w:val="1B4076"/>
          <w:sz w:val="22"/>
          <w:szCs w:val="22"/>
          <w:lang w:val="en-GB"/>
        </w:rPr>
        <w:t>is able to</w:t>
      </w:r>
      <w:proofErr w:type="gramEnd"/>
      <w:r w:rsidRPr="00371BEA">
        <w:rPr>
          <w:rFonts w:ascii="Avenir Next LT Pro" w:hAnsi="Avenir Next LT Pro" w:cs="Calibri"/>
          <w:color w:val="1B4076"/>
          <w:sz w:val="22"/>
          <w:szCs w:val="22"/>
          <w:lang w:val="en-GB"/>
        </w:rPr>
        <w:t xml:space="preserve"> delay disclosure. </w:t>
      </w:r>
    </w:p>
    <w:p w14:paraId="1416CA82" w14:textId="67B09158" w:rsidR="00F2125A" w:rsidRPr="00371BEA" w:rsidRDefault="007A5FED"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On</w:t>
      </w:r>
      <w:r w:rsidR="00000773" w:rsidRPr="00371BEA">
        <w:rPr>
          <w:rFonts w:ascii="Avenir Next LT Pro" w:hAnsi="Avenir Next LT Pro" w:cs="Calibri"/>
          <w:color w:val="1B4076"/>
          <w:sz w:val="22"/>
          <w:szCs w:val="22"/>
          <w:lang w:val="en-GB"/>
        </w:rPr>
        <w:t xml:space="preserve"> 5 June 2026</w:t>
      </w:r>
      <w:r w:rsidRPr="00371BEA">
        <w:rPr>
          <w:rFonts w:ascii="Avenir Next LT Pro" w:hAnsi="Avenir Next LT Pro" w:cs="Calibri"/>
          <w:color w:val="1B4076"/>
          <w:sz w:val="22"/>
          <w:szCs w:val="22"/>
          <w:lang w:val="en-GB"/>
        </w:rPr>
        <w:t xml:space="preserve"> an amendment to Article 17 of the Market Abuse Regulation enters into force. From 5 June 2026, the disclosure obligation in relation to Inside Information that arises in relation to an intermediate step in a protracted process is amended and disclosure of such Inside Information is </w:t>
      </w:r>
      <w:r w:rsidR="003F653B" w:rsidRPr="00371BEA">
        <w:rPr>
          <w:rFonts w:ascii="Avenir Next LT Pro" w:hAnsi="Avenir Next LT Pro" w:cs="Calibri"/>
          <w:color w:val="1B4076"/>
          <w:sz w:val="22"/>
          <w:szCs w:val="22"/>
          <w:lang w:val="en-GB"/>
        </w:rPr>
        <w:t xml:space="preserve">only </w:t>
      </w:r>
      <w:r w:rsidRPr="00371BEA">
        <w:rPr>
          <w:rFonts w:ascii="Avenir Next LT Pro" w:hAnsi="Avenir Next LT Pro" w:cs="Calibri"/>
          <w:color w:val="1B4076"/>
          <w:sz w:val="22"/>
          <w:szCs w:val="22"/>
          <w:lang w:val="en-GB"/>
        </w:rPr>
        <w:t xml:space="preserve">required once the final circumstances or final event </w:t>
      </w:r>
      <w:r w:rsidR="004E661E" w:rsidRPr="00371BEA">
        <w:rPr>
          <w:rFonts w:ascii="Avenir Next LT Pro" w:hAnsi="Avenir Next LT Pro" w:cs="Calibri"/>
          <w:color w:val="1B4076"/>
          <w:sz w:val="22"/>
          <w:szCs w:val="22"/>
          <w:lang w:val="en-GB"/>
        </w:rPr>
        <w:t>has occurred (as opposed to once the Inside Information arises)</w:t>
      </w:r>
      <w:r w:rsidRPr="00371BEA">
        <w:rPr>
          <w:rFonts w:ascii="Avenir Next LT Pro" w:hAnsi="Avenir Next LT Pro" w:cs="Calibri"/>
          <w:color w:val="1B4076"/>
          <w:sz w:val="22"/>
          <w:szCs w:val="22"/>
          <w:lang w:val="en-GB"/>
        </w:rPr>
        <w:t xml:space="preserve">, </w:t>
      </w:r>
      <w:r w:rsidR="004E661E" w:rsidRPr="00371BEA">
        <w:rPr>
          <w:rFonts w:ascii="Avenir Next LT Pro" w:hAnsi="Avenir Next LT Pro" w:cs="Calibri"/>
          <w:color w:val="1B4076"/>
          <w:sz w:val="22"/>
          <w:szCs w:val="22"/>
          <w:lang w:val="en-GB"/>
        </w:rPr>
        <w:t>provided that confidentiality is ensured</w:t>
      </w:r>
      <w:r w:rsidRPr="00371BEA">
        <w:rPr>
          <w:rFonts w:ascii="Avenir Next LT Pro" w:hAnsi="Avenir Next LT Pro" w:cs="Calibri"/>
          <w:color w:val="1B4076"/>
          <w:sz w:val="22"/>
          <w:szCs w:val="22"/>
          <w:lang w:val="en-GB"/>
        </w:rPr>
        <w:t>.</w:t>
      </w:r>
      <w:r w:rsidR="004E661E" w:rsidRPr="00371BEA">
        <w:rPr>
          <w:rFonts w:ascii="Avenir Next LT Pro" w:hAnsi="Avenir Next LT Pro" w:cs="Calibri"/>
          <w:color w:val="1B4076"/>
          <w:sz w:val="22"/>
          <w:szCs w:val="22"/>
          <w:lang w:val="en-GB"/>
        </w:rPr>
        <w:t xml:space="preserve"> </w:t>
      </w:r>
    </w:p>
    <w:p w14:paraId="4963A42F" w14:textId="5BA41565"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Information which, if it were made public, would be likely to have a significant effect on the prices of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etc. shall mean information a reasonable investor would be likely to use as part of the basis of his or her investment decisions.</w:t>
      </w:r>
    </w:p>
    <w:p w14:paraId="0E9E7971"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nature of the information that may be deemed Inside Information is not set out in the legislation. Below are examples of circumstances which, depending on the circumstances, may be considered Inside Information: </w:t>
      </w:r>
    </w:p>
    <w:p w14:paraId="70A599C6"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Major expansions or reductions in the Company’s activities.</w:t>
      </w:r>
    </w:p>
    <w:p w14:paraId="1C0923D6"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Acquisition or sale of material companies/subsidiaries or fixed assets.</w:t>
      </w:r>
    </w:p>
    <w:p w14:paraId="25B09997"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Changes to financial guidance previously communicated to the market.</w:t>
      </w:r>
    </w:p>
    <w:p w14:paraId="03010F53"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Financial results outside previously communicated guidance. </w:t>
      </w:r>
    </w:p>
    <w:p w14:paraId="5AB591FB"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Material amendments to the Company’s strategy plan. </w:t>
      </w:r>
    </w:p>
    <w:p w14:paraId="02AE382F"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Appointment and dismissal of the CEO and changes to the Chair of the Board of Directors.</w:t>
      </w:r>
    </w:p>
    <w:p w14:paraId="70AE2010"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proofErr w:type="gramStart"/>
      <w:r w:rsidRPr="00371BEA">
        <w:rPr>
          <w:rFonts w:ascii="Avenir Next LT Pro" w:hAnsi="Avenir Next LT Pro" w:cs="Calibri"/>
          <w:color w:val="1B4076"/>
          <w:sz w:val="22"/>
          <w:szCs w:val="22"/>
          <w:lang w:val="en-GB"/>
        </w:rPr>
        <w:t>Entering into</w:t>
      </w:r>
      <w:proofErr w:type="gramEnd"/>
      <w:r w:rsidRPr="00371BEA">
        <w:rPr>
          <w:rFonts w:ascii="Avenir Next LT Pro" w:hAnsi="Avenir Next LT Pro" w:cs="Calibri"/>
          <w:color w:val="1B4076"/>
          <w:sz w:val="22"/>
          <w:szCs w:val="22"/>
          <w:lang w:val="en-GB"/>
        </w:rPr>
        <w:t xml:space="preserve"> or termination of major contracts of a material size or strategic significance.</w:t>
      </w:r>
    </w:p>
    <w:p w14:paraId="63110078"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Decisions regarding large investments.</w:t>
      </w:r>
    </w:p>
    <w:p w14:paraId="1E4BF9B3"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Entering into or termination of major cooperation agreements, including agreements regarding joint ventures. </w:t>
      </w:r>
    </w:p>
    <w:p w14:paraId="63B71667"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Significant changes in earnings or liquidity or other material matters that have or may have an effect thereon.</w:t>
      </w:r>
    </w:p>
    <w:p w14:paraId="01E3471C"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Market fluctuations of special significance for the Company.</w:t>
      </w:r>
    </w:p>
    <w:p w14:paraId="072BC0E9"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Transfer of a major shareholding in the Company or the intention to acquire or sell among major shareholders, which the Board of Directors or the Executive Management are involved in or have knowledge of.</w:t>
      </w:r>
    </w:p>
    <w:p w14:paraId="349465EB"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Submission of acquisition offers or public takeover offers.</w:t>
      </w:r>
    </w:p>
    <w:p w14:paraId="3C16A67A"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Initiation or settlement of material </w:t>
      </w:r>
      <w:proofErr w:type="gramStart"/>
      <w:r w:rsidRPr="00371BEA">
        <w:rPr>
          <w:rFonts w:ascii="Avenir Next LT Pro" w:hAnsi="Avenir Next LT Pro" w:cs="Calibri"/>
          <w:color w:val="1B4076"/>
          <w:sz w:val="22"/>
          <w:szCs w:val="22"/>
          <w:lang w:val="en-GB"/>
        </w:rPr>
        <w:t>law suits</w:t>
      </w:r>
      <w:proofErr w:type="gramEnd"/>
      <w:r w:rsidRPr="00371BEA">
        <w:rPr>
          <w:rFonts w:ascii="Avenir Next LT Pro" w:hAnsi="Avenir Next LT Pro" w:cs="Calibri"/>
          <w:color w:val="1B4076"/>
          <w:sz w:val="22"/>
          <w:szCs w:val="22"/>
          <w:lang w:val="en-GB"/>
        </w:rPr>
        <w:t xml:space="preserve"> initiated by or against the Company or corresponding material claims.</w:t>
      </w:r>
    </w:p>
    <w:p w14:paraId="4BFD772A"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Decisions of material significance made by public authorities or courts.</w:t>
      </w:r>
    </w:p>
    <w:p w14:paraId="55D16A83"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Proposals for capital decreases or capital increases as well as any other material proposed amendments of the articles of association.</w:t>
      </w:r>
    </w:p>
    <w:p w14:paraId="5DEFFEC7"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Proposals for extraordinary dividend payments as well as the introduction of share buy-back programs.</w:t>
      </w:r>
    </w:p>
    <w:p w14:paraId="5B0DF44E"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14:paraId="41623046" w14:textId="3789DDFE"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Shareholders’ agreements which the Company obtains knowledge of concerning application of voting rights or the transferability of the Shares or </w:t>
      </w:r>
      <w:r w:rsidR="00983CD4">
        <w:rPr>
          <w:rFonts w:ascii="Avenir Next LT Pro" w:hAnsi="Avenir Next LT Pro" w:cs="Calibri"/>
          <w:color w:val="1B4076"/>
          <w:sz w:val="22"/>
          <w:szCs w:val="22"/>
          <w:lang w:val="en-GB"/>
        </w:rPr>
        <w:t>other</w:t>
      </w:r>
      <w:r w:rsidRPr="00371BEA">
        <w:rPr>
          <w:rFonts w:ascii="Avenir Next LT Pro" w:hAnsi="Avenir Next LT Pro" w:cs="Calibri"/>
          <w:color w:val="1B4076"/>
          <w:sz w:val="22"/>
          <w:szCs w:val="22"/>
          <w:lang w:val="en-GB"/>
        </w:rPr>
        <w:t xml:space="preserve"> </w:t>
      </w:r>
      <w:r w:rsidR="00576164">
        <w:rPr>
          <w:rFonts w:ascii="Avenir Next LT Pro" w:hAnsi="Avenir Next LT Pro" w:cs="Calibri"/>
          <w:color w:val="1B4076"/>
          <w:sz w:val="22"/>
          <w:szCs w:val="22"/>
          <w:lang w:val="en-GB"/>
        </w:rPr>
        <w:t>Shares</w:t>
      </w:r>
      <w:r w:rsidR="00D449B1">
        <w:rPr>
          <w:rFonts w:ascii="Avenir Next LT Pro" w:hAnsi="Avenir Next LT Pro" w:cs="Calibri"/>
          <w:color w:val="1B4076"/>
          <w:sz w:val="22"/>
          <w:szCs w:val="22"/>
          <w:lang w:val="en-GB"/>
        </w:rPr>
        <w:t xml:space="preserve"> linked thereto</w:t>
      </w:r>
      <w:r w:rsidRPr="00371BEA">
        <w:rPr>
          <w:rFonts w:ascii="Avenir Next LT Pro" w:hAnsi="Avenir Next LT Pro" w:cs="Calibri"/>
          <w:color w:val="1B4076"/>
          <w:sz w:val="22"/>
          <w:szCs w:val="22"/>
          <w:lang w:val="en-GB"/>
        </w:rPr>
        <w:t>.</w:t>
      </w:r>
    </w:p>
    <w:p w14:paraId="6EE2C265"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Information regarding similar material circumstances in material subsidiaries.</w:t>
      </w:r>
    </w:p>
    <w:p w14:paraId="0C489C26" w14:textId="77777777" w:rsidR="00F2125A" w:rsidRPr="00371BEA" w:rsidRDefault="00F2125A" w:rsidP="00F2125A">
      <w:pPr>
        <w:pStyle w:val="ListParagraph"/>
        <w:rPr>
          <w:rFonts w:ascii="Avenir Next LT Pro" w:hAnsi="Avenir Next LT Pro" w:cs="Calibri"/>
          <w:color w:val="1B4076"/>
          <w:sz w:val="22"/>
          <w:szCs w:val="22"/>
          <w:lang w:val="en-GB"/>
        </w:rPr>
      </w:pPr>
    </w:p>
    <w:p w14:paraId="589B103B" w14:textId="23702A4A" w:rsidR="00F2125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above items are not listed in any </w:t>
      </w:r>
      <w:proofErr w:type="gramStart"/>
      <w:r w:rsidRPr="00371BEA">
        <w:rPr>
          <w:rFonts w:ascii="Avenir Next LT Pro" w:hAnsi="Avenir Next LT Pro" w:cs="Calibri"/>
          <w:color w:val="1B4076"/>
          <w:sz w:val="22"/>
          <w:szCs w:val="22"/>
          <w:lang w:val="en-GB"/>
        </w:rPr>
        <w:t>particular order</w:t>
      </w:r>
      <w:proofErr w:type="gramEnd"/>
      <w:r w:rsidR="00DF0CF4"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they are only to be considered as guiding examples</w:t>
      </w:r>
      <w:r w:rsidR="00DF0CF4"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the list is not exhaustive. Knowledge of other circumstances may also constitute Inside Information, if such information is specific and, if it were made public, would be likely to have a significant effect on the prices of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w:t>
      </w:r>
    </w:p>
    <w:p w14:paraId="62575DB2" w14:textId="0A2D010E" w:rsidR="0078266B" w:rsidRDefault="0078266B">
      <w:pPr>
        <w:spacing w:line="240" w:lineRule="auto"/>
        <w:rPr>
          <w:rFonts w:ascii="Avenir Next LT Pro" w:hAnsi="Avenir Next LT Pro" w:cs="Calibri"/>
          <w:color w:val="1B4076"/>
          <w:sz w:val="22"/>
          <w:szCs w:val="22"/>
          <w:lang w:val="en-GB" w:eastAsia="en-GB"/>
        </w:rPr>
      </w:pPr>
      <w:r>
        <w:rPr>
          <w:rFonts w:ascii="Avenir Next LT Pro" w:hAnsi="Avenir Next LT Pro" w:cs="Calibri"/>
          <w:color w:val="1B4076"/>
          <w:sz w:val="22"/>
          <w:szCs w:val="22"/>
          <w:lang w:val="en-GB"/>
        </w:rPr>
        <w:br w:type="page"/>
      </w:r>
    </w:p>
    <w:p w14:paraId="7B8E36E6" w14:textId="32985A84" w:rsidR="0078266B" w:rsidRPr="00371BEA" w:rsidRDefault="007377B4" w:rsidP="00F2125A">
      <w:pPr>
        <w:pStyle w:val="BodyText"/>
        <w:rPr>
          <w:rFonts w:ascii="Avenir Next LT Pro" w:hAnsi="Avenir Next LT Pro" w:cs="Calibri"/>
          <w:color w:val="1B4076"/>
          <w:sz w:val="22"/>
          <w:szCs w:val="22"/>
          <w:lang w:val="en-GB"/>
        </w:rPr>
      </w:pPr>
      <w:r>
        <w:rPr>
          <w:noProof/>
        </w:rPr>
        <w:drawing>
          <wp:anchor distT="0" distB="0" distL="114300" distR="114300" simplePos="0" relativeHeight="251658247" behindDoc="0" locked="0" layoutInCell="1" allowOverlap="1" wp14:anchorId="0AAEF85F" wp14:editId="1D99BA32">
            <wp:simplePos x="0" y="0"/>
            <wp:positionH relativeFrom="page">
              <wp:align>right</wp:align>
            </wp:positionH>
            <wp:positionV relativeFrom="paragraph">
              <wp:posOffset>-1429205</wp:posOffset>
            </wp:positionV>
            <wp:extent cx="7544435" cy="10686197"/>
            <wp:effectExtent l="0" t="0" r="0" b="1270"/>
            <wp:wrapNone/>
            <wp:docPr id="874269733" name="Picture 3" descr="Group 6640, Grupperet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up 6640, Grupperet objek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47940" cy="106911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A8AA3" w14:textId="2123F307" w:rsidR="00F2125A" w:rsidRPr="00371BEA" w:rsidRDefault="00F2125A" w:rsidP="00F2125A">
      <w:pPr>
        <w:spacing w:line="240" w:lineRule="auto"/>
        <w:rPr>
          <w:rFonts w:ascii="Avenir Next LT Pro" w:hAnsi="Avenir Next LT Pro" w:cs="Calibri"/>
          <w:bCs/>
          <w:color w:val="1B4076"/>
          <w:sz w:val="22"/>
          <w:szCs w:val="22"/>
          <w:lang w:val="en-GB"/>
        </w:rPr>
      </w:pPr>
    </w:p>
    <w:p w14:paraId="68408B23" w14:textId="08737A80" w:rsidR="005D74ED" w:rsidRPr="00371BEA" w:rsidRDefault="005D74ED" w:rsidP="007609F9">
      <w:pPr>
        <w:pStyle w:val="BodyText"/>
        <w:rPr>
          <w:rFonts w:ascii="Avenir Next LT Pro" w:hAnsi="Avenir Next LT Pro"/>
          <w:color w:val="1B4076"/>
          <w:sz w:val="22"/>
          <w:szCs w:val="22"/>
          <w:lang w:val="en-GB"/>
        </w:rPr>
      </w:pPr>
    </w:p>
    <w:sectPr w:rsidR="005D74ED" w:rsidRPr="00371BEA" w:rsidSect="00C80202">
      <w:headerReference w:type="even" r:id="rId16"/>
      <w:headerReference w:type="default" r:id="rId17"/>
      <w:footerReference w:type="even" r:id="rId18"/>
      <w:footerReference w:type="default" r:id="rId19"/>
      <w:headerReference w:type="first" r:id="rId20"/>
      <w:footerReference w:type="first" r:id="rId21"/>
      <w:type w:val="continuous"/>
      <w:pgSz w:w="11907" w:h="16840" w:code="9"/>
      <w:pgMar w:top="2250" w:right="927" w:bottom="1350" w:left="810" w:header="567" w:footer="56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6D05" w14:textId="77777777" w:rsidR="000F4658" w:rsidRPr="00C947C9" w:rsidRDefault="000F4658">
      <w:pPr>
        <w:rPr>
          <w:lang w:val="en-GB"/>
        </w:rPr>
      </w:pPr>
      <w:r w:rsidRPr="00C947C9">
        <w:rPr>
          <w:lang w:val="en-GB"/>
        </w:rPr>
        <w:separator/>
      </w:r>
    </w:p>
  </w:endnote>
  <w:endnote w:type="continuationSeparator" w:id="0">
    <w:p w14:paraId="311C3A59" w14:textId="77777777" w:rsidR="000F4658" w:rsidRPr="00C947C9" w:rsidRDefault="000F4658">
      <w:pPr>
        <w:rPr>
          <w:lang w:val="en-GB"/>
        </w:rPr>
      </w:pPr>
      <w:r w:rsidRPr="00C947C9">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Calibri"/>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D29B" w14:textId="77777777" w:rsidR="00561AB3" w:rsidRPr="00C947C9" w:rsidRDefault="00561AB3">
    <w:pPr>
      <w:pStyle w:val="Footer"/>
      <w:framePr w:wrap="around" w:vAnchor="text" w:hAnchor="margin" w:xAlign="center" w:y="1"/>
      <w:rPr>
        <w:lang w:val="en-GB"/>
      </w:rPr>
    </w:pPr>
    <w:r w:rsidRPr="00C947C9">
      <w:rPr>
        <w:lang w:val="en-GB"/>
      </w:rPr>
      <w:fldChar w:fldCharType="begin"/>
    </w:r>
    <w:r w:rsidRPr="00C947C9">
      <w:rPr>
        <w:lang w:val="en-GB"/>
      </w:rPr>
      <w:instrText xml:space="preserve">PAGE  </w:instrText>
    </w:r>
    <w:r w:rsidRPr="00C947C9">
      <w:rPr>
        <w:lang w:val="en-GB"/>
      </w:rPr>
      <w:fldChar w:fldCharType="separate"/>
    </w:r>
    <w:r w:rsidR="005C24D9" w:rsidRPr="00C947C9">
      <w:rPr>
        <w:noProof/>
        <w:lang w:val="en-GB"/>
      </w:rPr>
      <w:t>2</w:t>
    </w:r>
    <w:r w:rsidRPr="00C947C9">
      <w:rPr>
        <w:lang w:val="en-GB"/>
      </w:rPr>
      <w:fldChar w:fldCharType="end"/>
    </w:r>
  </w:p>
  <w:p w14:paraId="632F5AB3" w14:textId="77777777" w:rsidR="00561AB3" w:rsidRPr="00C947C9" w:rsidRDefault="00561AB3">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853647"/>
      <w:docPartObj>
        <w:docPartGallery w:val="Page Numbers (Bottom of Page)"/>
        <w:docPartUnique/>
      </w:docPartObj>
    </w:sdtPr>
    <w:sdtEndPr>
      <w:rPr>
        <w:rFonts w:ascii="Avenir Next LT Pro" w:hAnsi="Avenir Next LT Pro"/>
        <w:noProof/>
        <w:sz w:val="18"/>
        <w:szCs w:val="16"/>
      </w:rPr>
    </w:sdtEndPr>
    <w:sdtContent>
      <w:p w14:paraId="14C56B8E" w14:textId="7CB230C4" w:rsidR="003542CF" w:rsidRPr="003542CF" w:rsidRDefault="003542CF">
        <w:pPr>
          <w:pStyle w:val="Footer"/>
          <w:jc w:val="right"/>
          <w:rPr>
            <w:rFonts w:ascii="Avenir Next LT Pro" w:hAnsi="Avenir Next LT Pro"/>
            <w:sz w:val="18"/>
            <w:szCs w:val="16"/>
          </w:rPr>
        </w:pPr>
        <w:r w:rsidRPr="003542CF">
          <w:rPr>
            <w:rFonts w:ascii="Avenir Next LT Pro" w:hAnsi="Avenir Next LT Pro"/>
            <w:color w:val="1B4076"/>
            <w:sz w:val="16"/>
            <w:szCs w:val="24"/>
            <w:lang w:eastAsia="da-DK"/>
          </w:rPr>
          <w:fldChar w:fldCharType="begin"/>
        </w:r>
        <w:r w:rsidRPr="003542CF">
          <w:rPr>
            <w:rFonts w:ascii="Avenir Next LT Pro" w:hAnsi="Avenir Next LT Pro"/>
            <w:color w:val="1B4076"/>
            <w:sz w:val="16"/>
            <w:szCs w:val="24"/>
            <w:lang w:eastAsia="da-DK"/>
          </w:rPr>
          <w:instrText xml:space="preserve"> PAGE   \* MERGEFORMAT </w:instrText>
        </w:r>
        <w:r w:rsidRPr="003542CF">
          <w:rPr>
            <w:rFonts w:ascii="Avenir Next LT Pro" w:hAnsi="Avenir Next LT Pro"/>
            <w:color w:val="1B4076"/>
            <w:sz w:val="16"/>
            <w:szCs w:val="24"/>
            <w:lang w:eastAsia="da-DK"/>
          </w:rPr>
          <w:fldChar w:fldCharType="separate"/>
        </w:r>
        <w:r w:rsidRPr="003542CF">
          <w:rPr>
            <w:rFonts w:ascii="Avenir Next LT Pro" w:hAnsi="Avenir Next LT Pro"/>
            <w:color w:val="1B4076"/>
            <w:sz w:val="16"/>
            <w:szCs w:val="24"/>
            <w:lang w:eastAsia="da-DK"/>
          </w:rPr>
          <w:t>2</w:t>
        </w:r>
        <w:r w:rsidRPr="003542CF">
          <w:rPr>
            <w:rFonts w:ascii="Avenir Next LT Pro" w:hAnsi="Avenir Next LT Pro"/>
            <w:color w:val="1B4076"/>
            <w:sz w:val="16"/>
            <w:szCs w:val="24"/>
            <w:lang w:eastAsia="da-DK"/>
          </w:rPr>
          <w:fldChar w:fldCharType="end"/>
        </w:r>
      </w:p>
    </w:sdtContent>
  </w:sdt>
  <w:p w14:paraId="5A3A7FBD" w14:textId="088A0D51" w:rsidR="00561AB3" w:rsidRPr="00170220" w:rsidRDefault="003542CF" w:rsidP="003542CF">
    <w:pPr>
      <w:spacing w:line="259" w:lineRule="auto"/>
      <w:ind w:right="7"/>
      <w:jc w:val="center"/>
      <w:rPr>
        <w:rFonts w:ascii="Avenir Next LT Pro" w:hAnsi="Avenir Next LT Pro"/>
      </w:rPr>
    </w:pPr>
    <w:r w:rsidRPr="00170220">
      <w:rPr>
        <w:rFonts w:ascii="Avenir Next LT Pro" w:hAnsi="Avenir Next LT Pro"/>
        <w:color w:val="1B4076"/>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071924"/>
      <w:docPartObj>
        <w:docPartGallery w:val="Page Numbers (Bottom of Page)"/>
        <w:docPartUnique/>
      </w:docPartObj>
    </w:sdtPr>
    <w:sdtEndPr>
      <w:rPr>
        <w:noProof/>
        <w:color w:val="EE0000"/>
      </w:rPr>
    </w:sdtEndPr>
    <w:sdtContent>
      <w:p w14:paraId="63B5D511" w14:textId="236DD187" w:rsidR="00FD49D5" w:rsidRPr="003916EA" w:rsidRDefault="00FD49D5">
        <w:pPr>
          <w:pStyle w:val="Footer"/>
          <w:jc w:val="right"/>
          <w:rPr>
            <w:color w:val="EE0000"/>
          </w:rPr>
        </w:pPr>
        <w:r w:rsidRPr="003916EA">
          <w:rPr>
            <w:color w:val="EE0000"/>
          </w:rPr>
          <w:fldChar w:fldCharType="begin"/>
        </w:r>
        <w:r w:rsidRPr="003916EA">
          <w:rPr>
            <w:color w:val="EE0000"/>
          </w:rPr>
          <w:instrText xml:space="preserve"> PAGE   \* MERGEFORMAT </w:instrText>
        </w:r>
        <w:r w:rsidRPr="003916EA">
          <w:rPr>
            <w:color w:val="EE0000"/>
          </w:rPr>
          <w:fldChar w:fldCharType="separate"/>
        </w:r>
        <w:r w:rsidRPr="003916EA">
          <w:rPr>
            <w:noProof/>
            <w:color w:val="EE0000"/>
          </w:rPr>
          <w:t>2</w:t>
        </w:r>
        <w:r w:rsidRPr="003916EA">
          <w:rPr>
            <w:noProof/>
            <w:color w:val="EE0000"/>
          </w:rPr>
          <w:fldChar w:fldCharType="end"/>
        </w:r>
      </w:p>
    </w:sdtContent>
  </w:sdt>
  <w:p w14:paraId="6BF592D9" w14:textId="4AD90C88" w:rsidR="00561AB3" w:rsidRPr="00C947C9" w:rsidRDefault="00561AB3" w:rsidP="00F81760">
    <w:pPr>
      <w:pStyle w:val="GFV02"/>
      <w:spacing w:line="480" w:lineRule="auto"/>
      <w:ind w:left="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B68DD" w14:textId="77777777" w:rsidR="000F4658" w:rsidRPr="00C947C9" w:rsidRDefault="000F4658">
      <w:pPr>
        <w:rPr>
          <w:lang w:val="en-GB"/>
        </w:rPr>
      </w:pPr>
      <w:r w:rsidRPr="00C947C9">
        <w:rPr>
          <w:lang w:val="en-GB"/>
        </w:rPr>
        <w:separator/>
      </w:r>
    </w:p>
  </w:footnote>
  <w:footnote w:type="continuationSeparator" w:id="0">
    <w:p w14:paraId="7FE02879" w14:textId="77777777" w:rsidR="000F4658" w:rsidRPr="00C947C9" w:rsidRDefault="000F4658">
      <w:pPr>
        <w:rPr>
          <w:lang w:val="en-GB"/>
        </w:rPr>
      </w:pPr>
      <w:r w:rsidRPr="00C947C9">
        <w:rPr>
          <w:lang w:val="en-GB"/>
        </w:rPr>
        <w:continuationSeparator/>
      </w:r>
    </w:p>
  </w:footnote>
  <w:footnote w:id="1">
    <w:p w14:paraId="4FF1B334" w14:textId="5AB9C0A5" w:rsidR="008E17E9" w:rsidRPr="00082C8C" w:rsidRDefault="008E17E9">
      <w:pPr>
        <w:pStyle w:val="FootnoteText"/>
        <w:rPr>
          <w:rFonts w:ascii="Avenir Next LT Pro" w:hAnsi="Avenir Next LT Pro"/>
        </w:rPr>
      </w:pPr>
      <w:r w:rsidRPr="00082C8C">
        <w:rPr>
          <w:rStyle w:val="FootnoteReference"/>
          <w:rFonts w:ascii="Avenir Next LT Pro" w:hAnsi="Avenir Next LT Pro"/>
          <w:color w:val="1B4076"/>
        </w:rPr>
        <w:footnoteRef/>
      </w:r>
      <w:r w:rsidRPr="00082C8C">
        <w:rPr>
          <w:rFonts w:ascii="Avenir Next LT Pro" w:hAnsi="Avenir Next LT Pro"/>
          <w:color w:val="1B4076"/>
        </w:rPr>
        <w:t xml:space="preserve"> </w:t>
      </w:r>
      <w:r w:rsidRPr="00082C8C">
        <w:rPr>
          <w:rFonts w:ascii="Avenir Next LT Pro" w:hAnsi="Avenir Next LT Pro" w:cs="Calibri"/>
          <w:color w:val="1B4076"/>
          <w:szCs w:val="16"/>
          <w:lang w:val="en-GB"/>
        </w:rPr>
        <w:t>Understood as a child which the Reporting Person has a duty to support under national law</w:t>
      </w:r>
    </w:p>
  </w:footnote>
  <w:footnote w:id="2">
    <w:p w14:paraId="26E06F2B" w14:textId="77777777" w:rsidR="00F2125A" w:rsidRPr="00082C8C" w:rsidRDefault="00F2125A" w:rsidP="00F2125A">
      <w:pPr>
        <w:pStyle w:val="FootnoteText"/>
        <w:rPr>
          <w:rFonts w:ascii="Avenir Next LT Pro" w:hAnsi="Avenir Next LT Pro" w:cstheme="minorHAnsi"/>
          <w:color w:val="1B4076"/>
          <w:szCs w:val="16"/>
          <w:lang w:val="en-GB"/>
        </w:rPr>
      </w:pPr>
      <w:r w:rsidRPr="00082C8C">
        <w:rPr>
          <w:rStyle w:val="FootnoteReference"/>
          <w:rFonts w:ascii="Avenir Next LT Pro" w:hAnsi="Avenir Next LT Pro"/>
          <w:color w:val="1B4076"/>
          <w:lang w:val="en-GB"/>
        </w:rPr>
        <w:t>1</w:t>
      </w:r>
      <w:r w:rsidRPr="00082C8C">
        <w:rPr>
          <w:rFonts w:ascii="Avenir Next LT Pro" w:hAnsi="Avenir Next LT Pro" w:cstheme="minorHAnsi"/>
          <w:color w:val="1B4076"/>
          <w:szCs w:val="16"/>
          <w:lang w:val="en-GB"/>
        </w:rPr>
        <w:t xml:space="preserve"> Section to be repeated for (i) each type of instrument; (ii) each type of transaction; (iii) each date; and (iv) each place where transactions have been conducted</w:t>
      </w:r>
    </w:p>
  </w:footnote>
  <w:footnote w:id="3">
    <w:p w14:paraId="0B159B51" w14:textId="77777777" w:rsidR="00F2125A" w:rsidRPr="00C947C9" w:rsidRDefault="00F2125A" w:rsidP="00F2125A">
      <w:pPr>
        <w:pStyle w:val="FootnoteText"/>
        <w:rPr>
          <w:rFonts w:cs="Calibri"/>
          <w:lang w:val="en-GB"/>
        </w:rPr>
      </w:pPr>
      <w:r w:rsidRPr="00DB110F">
        <w:rPr>
          <w:rStyle w:val="FootnoteReference"/>
          <w:rFonts w:ascii="Avenir Next LT Pro" w:hAnsi="Avenir Next LT Pro" w:cs="Calibri"/>
          <w:color w:val="002060"/>
          <w:lang w:val="en-GB"/>
        </w:rPr>
        <w:footnoteRef/>
      </w:r>
      <w:r w:rsidRPr="00DB110F">
        <w:rPr>
          <w:rFonts w:ascii="Avenir Next LT Pro" w:hAnsi="Avenir Next LT Pro" w:cs="Calibri"/>
          <w:color w:val="002060"/>
          <w:lang w:val="en-GB"/>
        </w:rPr>
        <w:t xml:space="preserve"> </w:t>
      </w:r>
      <w:r w:rsidRPr="00082C8C">
        <w:rPr>
          <w:rFonts w:ascii="Avenir Next LT Pro" w:hAnsi="Avenir Next LT Pro" w:cs="Calibri"/>
          <w:color w:val="1B4076"/>
          <w:szCs w:val="16"/>
          <w:lang w:val="en-GB"/>
        </w:rPr>
        <w:t xml:space="preserve">Weighted average price </w:t>
      </w:r>
      <m:oMath>
        <m:r>
          <m:rPr>
            <m:sty m:val="p"/>
          </m:rPr>
          <w:rPr>
            <w:rFonts w:ascii="Cambria Math" w:hAnsi="Cambria Math" w:cs="Calibri"/>
            <w:color w:val="1B4076"/>
            <w:szCs w:val="16"/>
            <w:lang w:val="en-GB"/>
          </w:rPr>
          <m:t>=</m:t>
        </m:r>
        <m:f>
          <m:fPr>
            <m:ctrlPr>
              <w:rPr>
                <w:rFonts w:ascii="Cambria Math" w:hAnsi="Cambria Math" w:cs="Calibri"/>
                <w:i/>
                <w:color w:val="1B4076"/>
                <w:szCs w:val="16"/>
                <w:lang w:val="en-GB"/>
              </w:rPr>
            </m:ctrlPr>
          </m:fPr>
          <m:num>
            <m:d>
              <m:dPr>
                <m:ctrlPr>
                  <w:rPr>
                    <w:rFonts w:ascii="Cambria Math" w:hAnsi="Cambria Math" w:cs="Calibri"/>
                    <w:i/>
                    <w:color w:val="1B4076"/>
                    <w:szCs w:val="16"/>
                    <w:lang w:val="en-GB"/>
                  </w:rPr>
                </m:ctrlPr>
              </m:dPr>
              <m:e>
                <m:r>
                  <w:rPr>
                    <w:rFonts w:ascii="Cambria Math" w:hAnsi="Cambria Math" w:cs="Calibri"/>
                    <w:color w:val="1B4076"/>
                    <w:szCs w:val="16"/>
                    <w:lang w:val="en-GB"/>
                  </w:rPr>
                  <m:t xml:space="preserve">price x number of shares at such price </m:t>
                </m:r>
              </m:e>
            </m:d>
            <m:r>
              <w:rPr>
                <w:rFonts w:ascii="Cambria Math" w:hAnsi="Cambria Math" w:cs="Calibri"/>
                <w:color w:val="1B4076"/>
                <w:szCs w:val="16"/>
                <w:lang w:val="en-GB"/>
              </w:rPr>
              <m:t xml:space="preserve">+ </m:t>
            </m:r>
            <m:d>
              <m:dPr>
                <m:ctrlPr>
                  <w:rPr>
                    <w:rFonts w:ascii="Cambria Math" w:hAnsi="Cambria Math" w:cs="Calibri"/>
                    <w:i/>
                    <w:color w:val="1B4076"/>
                    <w:szCs w:val="16"/>
                    <w:lang w:val="en-GB"/>
                  </w:rPr>
                </m:ctrlPr>
              </m:dPr>
              <m:e>
                <m:r>
                  <w:rPr>
                    <w:rFonts w:ascii="Cambria Math" w:hAnsi="Cambria Math" w:cs="Calibri"/>
                    <w:color w:val="1B4076"/>
                    <w:szCs w:val="16"/>
                    <w:lang w:val="en-GB"/>
                  </w:rPr>
                  <m:t>price x number of shares at such price</m:t>
                </m:r>
              </m:e>
            </m:d>
            <m:r>
              <w:rPr>
                <w:rFonts w:ascii="Cambria Math" w:hAnsi="Cambria Math" w:cs="Calibri"/>
                <w:color w:val="1B4076"/>
                <w:szCs w:val="16"/>
                <w:lang w:val="en-GB"/>
              </w:rPr>
              <m:t xml:space="preserve"> +  ..</m:t>
            </m:r>
          </m:num>
          <m:den>
            <m:r>
              <w:rPr>
                <w:rFonts w:ascii="Cambria Math" w:hAnsi="Cambria Math" w:cs="Calibri"/>
                <w:color w:val="1B4076"/>
                <w:szCs w:val="16"/>
                <w:lang w:val="en-GB"/>
              </w:rPr>
              <m:t>total number of shares</m:t>
            </m:r>
          </m:den>
        </m:f>
      </m:oMath>
    </w:p>
  </w:footnote>
  <w:footnote w:id="4">
    <w:p w14:paraId="56F42BF8" w14:textId="77777777" w:rsidR="00F2125A" w:rsidRPr="00082C8C" w:rsidRDefault="00F2125A" w:rsidP="00F2125A">
      <w:pPr>
        <w:pStyle w:val="FootnoteText"/>
        <w:rPr>
          <w:rFonts w:ascii="Avenir Next LT Pro" w:hAnsi="Avenir Next LT Pro" w:cs="Calibri"/>
          <w:lang w:val="en-GB"/>
        </w:rPr>
      </w:pPr>
      <w:r w:rsidRPr="00082C8C">
        <w:rPr>
          <w:rStyle w:val="FootnoteReference"/>
          <w:rFonts w:ascii="Avenir Next LT Pro" w:hAnsi="Avenir Next LT Pro" w:cs="Calibri"/>
          <w:color w:val="1B4076"/>
          <w:lang w:val="en-GB"/>
        </w:rPr>
        <w:footnoteRef/>
      </w:r>
      <w:r w:rsidRPr="00082C8C">
        <w:rPr>
          <w:rFonts w:ascii="Avenir Next LT Pro" w:hAnsi="Avenir Next LT Pro" w:cs="Calibri"/>
          <w:color w:val="1B4076"/>
          <w:lang w:val="en-GB"/>
        </w:rPr>
        <w:t xml:space="preserve"> The transactions are listed in Article 19(7) of the Market Abuse Regulation and Article 10(2) of the Delegated Regulation (EU) 2016/522 of 17 December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8072" w14:textId="77777777" w:rsidR="009A0AB8" w:rsidRDefault="009A0A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94BB" w14:textId="5E8C015A" w:rsidR="00561AB3" w:rsidRPr="00AB0464" w:rsidRDefault="00AE3591" w:rsidP="007A656C">
    <w:pPr>
      <w:pStyle w:val="GFV02"/>
      <w:ind w:left="0"/>
      <w:rPr>
        <w:rFonts w:ascii="Avenir Next LT Pro" w:hAnsi="Avenir Next LT Pro"/>
        <w:color w:val="1B4076"/>
        <w:sz w:val="16"/>
        <w:szCs w:val="22"/>
        <w:lang w:val="en-GB"/>
      </w:rPr>
    </w:pPr>
    <w:r>
      <w:drawing>
        <wp:anchor distT="0" distB="0" distL="114300" distR="114300" simplePos="0" relativeHeight="251658240" behindDoc="0" locked="0" layoutInCell="1" allowOverlap="1" wp14:anchorId="0F8B53AC" wp14:editId="24305F72">
          <wp:simplePos x="0" y="0"/>
          <wp:positionH relativeFrom="margin">
            <wp:align>right</wp:align>
          </wp:positionH>
          <wp:positionV relativeFrom="paragraph">
            <wp:posOffset>8701</wp:posOffset>
          </wp:positionV>
          <wp:extent cx="818515" cy="759460"/>
          <wp:effectExtent l="0" t="0" r="635" b="2540"/>
          <wp:wrapSquare wrapText="bothSides"/>
          <wp:docPr id="1306689667"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AB0464" w:rsidRPr="00AB0464">
      <w:rPr>
        <w:rFonts w:ascii="Avenir Next LT Pro" w:hAnsi="Avenir Next LT Pro"/>
        <w:color w:val="1B4076"/>
        <w:sz w:val="16"/>
        <w:szCs w:val="22"/>
        <w:lang w:val="en-GB"/>
      </w:rPr>
      <w:t>Internal rules for handling and trading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C2BF" w14:textId="3778FF4A" w:rsidR="00561AB3" w:rsidRPr="00C947C9" w:rsidRDefault="00561AB3" w:rsidP="006A4ED6">
    <w:pPr>
      <w:pStyle w:val="GFV02"/>
      <w:ind w:left="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190"/>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0F6E39"/>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C2D19"/>
    <w:multiLevelType w:val="hybridMultilevel"/>
    <w:tmpl w:val="B61CC2AE"/>
    <w:lvl w:ilvl="0" w:tplc="299EF1F8">
      <w:start w:val="1"/>
      <w:numFmt w:val="decimal"/>
      <w:pStyle w:val="Opstilling-Tal"/>
      <w:lvlText w:val="%1."/>
      <w:lvlJc w:val="left"/>
      <w:pPr>
        <w:tabs>
          <w:tab w:val="num" w:pos="1276"/>
        </w:tabs>
        <w:ind w:left="1276" w:hanging="454"/>
      </w:pPr>
      <w:rPr>
        <w:rFonts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A76C9A"/>
    <w:multiLevelType w:val="hybridMultilevel"/>
    <w:tmpl w:val="E52A327C"/>
    <w:lvl w:ilvl="0" w:tplc="AADC2B7E">
      <w:start w:val="1"/>
      <w:numFmt w:val="decimal"/>
      <w:pStyle w:val="sR-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71B2975"/>
    <w:multiLevelType w:val="hybridMultilevel"/>
    <w:tmpl w:val="46EE9A52"/>
    <w:lvl w:ilvl="0" w:tplc="9DB6CC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B656E1"/>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575A8D"/>
    <w:multiLevelType w:val="hybridMultilevel"/>
    <w:tmpl w:val="7598AC6E"/>
    <w:lvl w:ilvl="0" w:tplc="B8925FAA">
      <w:start w:val="1"/>
      <w:numFmt w:val="decimal"/>
      <w:pStyle w:val="OpstillingNotat-Tal"/>
      <w:lvlText w:val="%1."/>
      <w:lvlJc w:val="left"/>
      <w:pPr>
        <w:tabs>
          <w:tab w:val="num" w:pos="454"/>
        </w:tabs>
        <w:ind w:left="454" w:hanging="454"/>
      </w:pPr>
      <w:rPr>
        <w:rFonts w:ascii="Georgia" w:hAnsi="Georgia" w:hint="default"/>
        <w:b w:val="0"/>
        <w:i w:val="0"/>
        <w:sz w:val="2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7" w15:restartNumberingAfterBreak="0">
    <w:nsid w:val="19B90B3A"/>
    <w:multiLevelType w:val="hybridMultilevel"/>
    <w:tmpl w:val="0B38A81A"/>
    <w:lvl w:ilvl="0" w:tplc="F27C08DA">
      <w:start w:val="1"/>
      <w:numFmt w:val="upperLetter"/>
      <w:pStyle w:val="Prambel"/>
      <w:lvlText w:val="%1."/>
      <w:lvlJc w:val="left"/>
      <w:pPr>
        <w:tabs>
          <w:tab w:val="num" w:pos="822"/>
        </w:tabs>
        <w:ind w:left="822" w:hanging="822"/>
      </w:pPr>
      <w:rPr>
        <w:rFonts w:ascii="Georgia" w:hAnsi="Georgia" w:hint="default"/>
        <w:b w:val="0"/>
        <w:i w:val="0"/>
        <w:sz w:val="20"/>
      </w:rPr>
    </w:lvl>
    <w:lvl w:ilvl="1" w:tplc="04060019" w:tentative="1">
      <w:start w:val="1"/>
      <w:numFmt w:val="lowerLetter"/>
      <w:lvlText w:val="%2."/>
      <w:lvlJc w:val="left"/>
      <w:pPr>
        <w:tabs>
          <w:tab w:val="num" w:pos="2262"/>
        </w:tabs>
        <w:ind w:left="2262" w:hanging="360"/>
      </w:pPr>
    </w:lvl>
    <w:lvl w:ilvl="2" w:tplc="0406001B" w:tentative="1">
      <w:start w:val="1"/>
      <w:numFmt w:val="lowerRoman"/>
      <w:lvlText w:val="%3."/>
      <w:lvlJc w:val="right"/>
      <w:pPr>
        <w:tabs>
          <w:tab w:val="num" w:pos="2982"/>
        </w:tabs>
        <w:ind w:left="2982" w:hanging="180"/>
      </w:pPr>
    </w:lvl>
    <w:lvl w:ilvl="3" w:tplc="0406000F" w:tentative="1">
      <w:start w:val="1"/>
      <w:numFmt w:val="decimal"/>
      <w:lvlText w:val="%4."/>
      <w:lvlJc w:val="left"/>
      <w:pPr>
        <w:tabs>
          <w:tab w:val="num" w:pos="3702"/>
        </w:tabs>
        <w:ind w:left="3702" w:hanging="360"/>
      </w:pPr>
    </w:lvl>
    <w:lvl w:ilvl="4" w:tplc="04060019" w:tentative="1">
      <w:start w:val="1"/>
      <w:numFmt w:val="lowerLetter"/>
      <w:lvlText w:val="%5."/>
      <w:lvlJc w:val="left"/>
      <w:pPr>
        <w:tabs>
          <w:tab w:val="num" w:pos="4422"/>
        </w:tabs>
        <w:ind w:left="4422" w:hanging="360"/>
      </w:pPr>
    </w:lvl>
    <w:lvl w:ilvl="5" w:tplc="0406001B" w:tentative="1">
      <w:start w:val="1"/>
      <w:numFmt w:val="lowerRoman"/>
      <w:lvlText w:val="%6."/>
      <w:lvlJc w:val="right"/>
      <w:pPr>
        <w:tabs>
          <w:tab w:val="num" w:pos="5142"/>
        </w:tabs>
        <w:ind w:left="5142" w:hanging="180"/>
      </w:pPr>
    </w:lvl>
    <w:lvl w:ilvl="6" w:tplc="0406000F" w:tentative="1">
      <w:start w:val="1"/>
      <w:numFmt w:val="decimal"/>
      <w:lvlText w:val="%7."/>
      <w:lvlJc w:val="left"/>
      <w:pPr>
        <w:tabs>
          <w:tab w:val="num" w:pos="5862"/>
        </w:tabs>
        <w:ind w:left="5862" w:hanging="360"/>
      </w:pPr>
    </w:lvl>
    <w:lvl w:ilvl="7" w:tplc="04060019" w:tentative="1">
      <w:start w:val="1"/>
      <w:numFmt w:val="lowerLetter"/>
      <w:lvlText w:val="%8."/>
      <w:lvlJc w:val="left"/>
      <w:pPr>
        <w:tabs>
          <w:tab w:val="num" w:pos="6582"/>
        </w:tabs>
        <w:ind w:left="6582" w:hanging="360"/>
      </w:pPr>
    </w:lvl>
    <w:lvl w:ilvl="8" w:tplc="0406001B" w:tentative="1">
      <w:start w:val="1"/>
      <w:numFmt w:val="lowerRoman"/>
      <w:lvlText w:val="%9."/>
      <w:lvlJc w:val="right"/>
      <w:pPr>
        <w:tabs>
          <w:tab w:val="num" w:pos="7302"/>
        </w:tabs>
        <w:ind w:left="7302" w:hanging="180"/>
      </w:pPr>
    </w:lvl>
  </w:abstractNum>
  <w:abstractNum w:abstractNumId="8" w15:restartNumberingAfterBreak="0">
    <w:nsid w:val="1E0F6122"/>
    <w:multiLevelType w:val="hybridMultilevel"/>
    <w:tmpl w:val="1F94C9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D468D8"/>
    <w:multiLevelType w:val="multilevel"/>
    <w:tmpl w:val="10D87048"/>
    <w:lvl w:ilvl="0">
      <w:start w:val="1"/>
      <w:numFmt w:val="decimal"/>
      <w:lvlRestart w:val="0"/>
      <w:pStyle w:val="Heading1"/>
      <w:lvlText w:val="%1"/>
      <w:lvlJc w:val="left"/>
      <w:pPr>
        <w:tabs>
          <w:tab w:val="num" w:pos="822"/>
        </w:tabs>
        <w:ind w:left="822" w:hanging="822"/>
      </w:pPr>
      <w:rPr>
        <w:rFonts w:hint="default"/>
        <w:sz w:val="28"/>
        <w:szCs w:val="28"/>
      </w:rPr>
    </w:lvl>
    <w:lvl w:ilvl="1">
      <w:start w:val="1"/>
      <w:numFmt w:val="decimal"/>
      <w:pStyle w:val="Heading2"/>
      <w:lvlText w:val="%1.%2"/>
      <w:lvlJc w:val="left"/>
      <w:pPr>
        <w:tabs>
          <w:tab w:val="num" w:pos="822"/>
        </w:tabs>
        <w:ind w:left="822" w:hanging="822"/>
      </w:pPr>
      <w:rPr>
        <w:rFonts w:hint="default"/>
      </w:rPr>
    </w:lvl>
    <w:lvl w:ilvl="2">
      <w:start w:val="1"/>
      <w:numFmt w:val="decimal"/>
      <w:pStyle w:val="Heading3"/>
      <w:lvlText w:val="%1.%2.%3"/>
      <w:lvlJc w:val="left"/>
      <w:pPr>
        <w:tabs>
          <w:tab w:val="num" w:pos="822"/>
        </w:tabs>
        <w:ind w:left="822" w:hanging="822"/>
      </w:pPr>
      <w:rPr>
        <w:rFonts w:hint="default"/>
      </w:rPr>
    </w:lvl>
    <w:lvl w:ilvl="3">
      <w:start w:val="1"/>
      <w:numFmt w:val="decimal"/>
      <w:pStyle w:val="Heading4"/>
      <w:lvlText w:val="%1.%2.%3.%4"/>
      <w:lvlJc w:val="left"/>
      <w:pPr>
        <w:tabs>
          <w:tab w:val="num" w:pos="822"/>
        </w:tabs>
        <w:ind w:left="822" w:hanging="822"/>
      </w:pPr>
      <w:rPr>
        <w:rFonts w:hint="default"/>
      </w:rPr>
    </w:lvl>
    <w:lvl w:ilvl="4">
      <w:start w:val="1"/>
      <w:numFmt w:val="lowerLetter"/>
      <w:pStyle w:val="Heading5"/>
      <w:lvlText w:val="(%5)"/>
      <w:lvlJc w:val="left"/>
      <w:pPr>
        <w:tabs>
          <w:tab w:val="num" w:pos="1276"/>
        </w:tabs>
        <w:ind w:left="1276" w:hanging="454"/>
      </w:pPr>
      <w:rPr>
        <w:rFonts w:hint="default"/>
      </w:rPr>
    </w:lvl>
    <w:lvl w:ilvl="5">
      <w:start w:val="1"/>
      <w:numFmt w:val="lowerRoman"/>
      <w:pStyle w:val="Heading6"/>
      <w:lvlText w:val="(%6)"/>
      <w:lvlJc w:val="left"/>
      <w:pPr>
        <w:tabs>
          <w:tab w:val="num" w:pos="1729"/>
        </w:tabs>
        <w:ind w:left="1729" w:hanging="453"/>
      </w:pPr>
      <w:rPr>
        <w:rFonts w:hint="default"/>
      </w:rPr>
    </w:lvl>
    <w:lvl w:ilvl="6">
      <w:start w:val="1"/>
      <w:numFmt w:val="lowerRoman"/>
      <w:pStyle w:val="Heading7"/>
      <w:lvlText w:val="(%7)"/>
      <w:lvlJc w:val="left"/>
      <w:pPr>
        <w:tabs>
          <w:tab w:val="num" w:pos="4677"/>
        </w:tabs>
        <w:ind w:left="4320" w:firstLine="0"/>
      </w:pPr>
      <w:rPr>
        <w:rFonts w:hint="default"/>
      </w:rPr>
    </w:lvl>
    <w:lvl w:ilvl="7">
      <w:start w:val="1"/>
      <w:numFmt w:val="lowerLetter"/>
      <w:pStyle w:val="Heading8"/>
      <w:lvlText w:val="(%8)"/>
      <w:lvlJc w:val="left"/>
      <w:pPr>
        <w:tabs>
          <w:tab w:val="num" w:pos="5397"/>
        </w:tabs>
        <w:ind w:left="5040" w:firstLine="0"/>
      </w:pPr>
      <w:rPr>
        <w:rFonts w:hint="default"/>
      </w:rPr>
    </w:lvl>
    <w:lvl w:ilvl="8">
      <w:start w:val="1"/>
      <w:numFmt w:val="lowerRoman"/>
      <w:pStyle w:val="Heading9"/>
      <w:lvlText w:val="(%9)"/>
      <w:lvlJc w:val="left"/>
      <w:pPr>
        <w:tabs>
          <w:tab w:val="num" w:pos="6117"/>
        </w:tabs>
        <w:ind w:left="5760" w:firstLine="0"/>
      </w:pPr>
      <w:rPr>
        <w:rFonts w:hint="default"/>
      </w:rPr>
    </w:lvl>
  </w:abstractNum>
  <w:abstractNum w:abstractNumId="10" w15:restartNumberingAfterBreak="0">
    <w:nsid w:val="225973FC"/>
    <w:multiLevelType w:val="hybridMultilevel"/>
    <w:tmpl w:val="56349220"/>
    <w:lvl w:ilvl="0" w:tplc="ED86ADB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35685"/>
    <w:multiLevelType w:val="hybridMultilevel"/>
    <w:tmpl w:val="D9F2B4EE"/>
    <w:lvl w:ilvl="0" w:tplc="1D164934">
      <w:start w:val="1"/>
      <w:numFmt w:val="bullet"/>
      <w:lvlText w:val="─"/>
      <w:lvlJc w:val="left"/>
      <w:pPr>
        <w:ind w:left="720" w:hanging="360"/>
      </w:pPr>
      <w:rPr>
        <w:rFonts w:ascii="Georgia" w:hAnsi="Georgia" w:hint="default"/>
      </w:rPr>
    </w:lvl>
    <w:lvl w:ilvl="1" w:tplc="14E4BF4C">
      <w:numFmt w:val="bullet"/>
      <w:lvlText w:val=""/>
      <w:lvlJc w:val="left"/>
      <w:pPr>
        <w:ind w:left="1908" w:hanging="828"/>
      </w:pPr>
      <w:rPr>
        <w:rFonts w:ascii="Symbol" w:eastAsia="Times New Roman" w:hAnsi="Symbol"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57D6AC7"/>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966FF0"/>
    <w:multiLevelType w:val="hybridMultilevel"/>
    <w:tmpl w:val="BA6C3CDE"/>
    <w:lvl w:ilvl="0" w:tplc="B8F8718E">
      <w:start w:val="1"/>
      <w:numFmt w:val="lowerLetter"/>
      <w:pStyle w:val="Opstilling-Bogstav"/>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4" w15:restartNumberingAfterBreak="0">
    <w:nsid w:val="302242E6"/>
    <w:multiLevelType w:val="multilevel"/>
    <w:tmpl w:val="32E25486"/>
    <w:lvl w:ilvl="0">
      <w:start w:val="1"/>
      <w:numFmt w:val="none"/>
      <w:pStyle w:val="OpstillingNotat-at"/>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5007219"/>
    <w:multiLevelType w:val="multilevel"/>
    <w:tmpl w:val="39025288"/>
    <w:lvl w:ilvl="0">
      <w:start w:val="1"/>
      <w:numFmt w:val="none"/>
      <w:lvlRestart w:val="0"/>
      <w:pStyle w:val="Opstilling-at"/>
      <w:lvlText w:val="%1at"/>
      <w:lvlJc w:val="left"/>
      <w:pPr>
        <w:tabs>
          <w:tab w:val="num" w:pos="822"/>
        </w:tabs>
        <w:ind w:left="1276" w:hanging="454"/>
      </w:pPr>
      <w:rPr>
        <w:rFonts w:hint="default"/>
      </w:rPr>
    </w:lvl>
    <w:lvl w:ilvl="1">
      <w:start w:val="1"/>
      <w:numFmt w:val="decimal"/>
      <w:lvlText w:val="%1.%2"/>
      <w:lvlJc w:val="left"/>
      <w:pPr>
        <w:tabs>
          <w:tab w:val="num" w:pos="822"/>
        </w:tabs>
        <w:ind w:left="822" w:hanging="822"/>
      </w:pPr>
      <w:rPr>
        <w:rFonts w:hint="default"/>
      </w:rPr>
    </w:lvl>
    <w:lvl w:ilvl="2">
      <w:start w:val="1"/>
      <w:numFmt w:val="decimal"/>
      <w:lvlText w:val="%1.%2.%3"/>
      <w:lvlJc w:val="left"/>
      <w:pPr>
        <w:tabs>
          <w:tab w:val="num" w:pos="822"/>
        </w:tabs>
        <w:ind w:left="822" w:hanging="822"/>
      </w:pPr>
      <w:rPr>
        <w:rFonts w:hint="default"/>
      </w:rPr>
    </w:lvl>
    <w:lvl w:ilvl="3">
      <w:start w:val="1"/>
      <w:numFmt w:val="decimal"/>
      <w:lvlText w:val="%1.%2.%3.%4"/>
      <w:lvlJc w:val="left"/>
      <w:pPr>
        <w:tabs>
          <w:tab w:val="num" w:pos="822"/>
        </w:tabs>
        <w:ind w:left="822" w:hanging="822"/>
      </w:pPr>
      <w:rPr>
        <w:rFonts w:hint="default"/>
      </w:rPr>
    </w:lvl>
    <w:lvl w:ilvl="4">
      <w:start w:val="1"/>
      <w:numFmt w:val="lowerLetter"/>
      <w:lvlText w:val="(%5)"/>
      <w:lvlJc w:val="left"/>
      <w:pPr>
        <w:tabs>
          <w:tab w:val="num" w:pos="1276"/>
        </w:tabs>
        <w:ind w:left="1276" w:hanging="454"/>
      </w:pPr>
      <w:rPr>
        <w:rFonts w:hint="default"/>
      </w:rPr>
    </w:lvl>
    <w:lvl w:ilvl="5">
      <w:start w:val="1"/>
      <w:numFmt w:val="lowerRoman"/>
      <w:lvlText w:val="(%6)"/>
      <w:lvlJc w:val="left"/>
      <w:pPr>
        <w:tabs>
          <w:tab w:val="num" w:pos="1729"/>
        </w:tabs>
        <w:ind w:left="1729" w:hanging="453"/>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16" w15:restartNumberingAfterBreak="0">
    <w:nsid w:val="37F604BD"/>
    <w:multiLevelType w:val="hybridMultilevel"/>
    <w:tmpl w:val="2DF80C68"/>
    <w:lvl w:ilvl="0" w:tplc="760E8E80">
      <w:start w:val="1"/>
      <w:numFmt w:val="lowerLetter"/>
      <w:pStyle w:val="sR-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3DC32F4A"/>
    <w:multiLevelType w:val="multilevel"/>
    <w:tmpl w:val="350A374E"/>
    <w:lvl w:ilvl="0">
      <w:start w:val="1"/>
      <w:numFmt w:val="decimal"/>
      <w:pStyle w:val="sR-Overskrift"/>
      <w:lvlText w:val="%1"/>
      <w:lvlJc w:val="left"/>
      <w:pPr>
        <w:tabs>
          <w:tab w:val="num" w:pos="567"/>
        </w:tabs>
        <w:ind w:left="567" w:hanging="567"/>
      </w:pPr>
      <w:rPr>
        <w:rFonts w:hint="default"/>
      </w:rPr>
    </w:lvl>
    <w:lvl w:ilvl="1">
      <w:start w:val="1"/>
      <w:numFmt w:val="decimal"/>
      <w:pStyle w:val="sR-Niveau2"/>
      <w:lvlText w:val="%1.%2"/>
      <w:lvlJc w:val="left"/>
      <w:pPr>
        <w:tabs>
          <w:tab w:val="num" w:pos="567"/>
        </w:tabs>
        <w:ind w:left="567" w:hanging="567"/>
      </w:pPr>
      <w:rPr>
        <w:rFonts w:hint="default"/>
      </w:rPr>
    </w:lvl>
    <w:lvl w:ilvl="2">
      <w:start w:val="1"/>
      <w:numFmt w:val="decimal"/>
      <w:pStyle w:val="sR-Niveau3"/>
      <w:lvlText w:val="%1.%2.%3"/>
      <w:lvlJc w:val="left"/>
      <w:pPr>
        <w:tabs>
          <w:tab w:val="num" w:pos="567"/>
        </w:tabs>
        <w:ind w:left="567" w:hanging="567"/>
      </w:pPr>
      <w:rPr>
        <w:rFonts w:hint="default"/>
      </w:rPr>
    </w:lvl>
    <w:lvl w:ilvl="3">
      <w:start w:val="1"/>
      <w:numFmt w:val="decimal"/>
      <w:pStyle w:val="sR-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8" w15:restartNumberingAfterBreak="0">
    <w:nsid w:val="473466A4"/>
    <w:multiLevelType w:val="hybridMultilevel"/>
    <w:tmpl w:val="BED0CAAA"/>
    <w:lvl w:ilvl="0" w:tplc="B596D192">
      <w:start w:val="1"/>
      <w:numFmt w:val="bullet"/>
      <w:pStyle w:val="OpstillingNotat-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0F0234"/>
    <w:multiLevelType w:val="hybridMultilevel"/>
    <w:tmpl w:val="3BA202C2"/>
    <w:lvl w:ilvl="0" w:tplc="507E6AD8">
      <w:start w:val="1"/>
      <w:numFmt w:val="lowerLetter"/>
      <w:pStyle w:val="sL-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4A706998"/>
    <w:multiLevelType w:val="hybridMultilevel"/>
    <w:tmpl w:val="8C842FD0"/>
    <w:lvl w:ilvl="0" w:tplc="9DB6CC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714C77"/>
    <w:multiLevelType w:val="hybridMultilevel"/>
    <w:tmpl w:val="7E38D1E2"/>
    <w:lvl w:ilvl="0" w:tplc="589E0C98">
      <w:start w:val="1"/>
      <w:numFmt w:val="lowerLetter"/>
      <w:pStyle w:val="OpstillingNotat-Bogstav"/>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556017F2"/>
    <w:multiLevelType w:val="hybridMultilevel"/>
    <w:tmpl w:val="3FCAA0FE"/>
    <w:lvl w:ilvl="0" w:tplc="CBA27C40">
      <w:start w:val="1"/>
      <w:numFmt w:val="decimal"/>
      <w:pStyle w:val="sR-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5EFF2076"/>
    <w:multiLevelType w:val="hybridMultilevel"/>
    <w:tmpl w:val="12442BD2"/>
    <w:lvl w:ilvl="0" w:tplc="9DB6CC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0CF1E5C"/>
    <w:multiLevelType w:val="hybridMultilevel"/>
    <w:tmpl w:val="555AF954"/>
    <w:lvl w:ilvl="0" w:tplc="7B6E9284">
      <w:start w:val="1"/>
      <w:numFmt w:val="lowerRoman"/>
      <w:pStyle w:val="Opstilling-Romertal"/>
      <w:lvlText w:val="%1."/>
      <w:lvlJc w:val="left"/>
      <w:pPr>
        <w:ind w:left="118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5"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6" w15:restartNumberingAfterBreak="0">
    <w:nsid w:val="636903B0"/>
    <w:multiLevelType w:val="hybridMultilevel"/>
    <w:tmpl w:val="39D8897E"/>
    <w:lvl w:ilvl="0" w:tplc="965CED9C">
      <w:start w:val="1"/>
      <w:numFmt w:val="decimal"/>
      <w:pStyle w:val="sL-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5B21DE7"/>
    <w:multiLevelType w:val="hybridMultilevel"/>
    <w:tmpl w:val="A0205B80"/>
    <w:lvl w:ilvl="0" w:tplc="C81431EA">
      <w:start w:val="1"/>
      <w:numFmt w:val="bullet"/>
      <w:pStyle w:val="Spalteopstilling-streg"/>
      <w:lvlText w:val="–"/>
      <w:lvlJc w:val="left"/>
      <w:pPr>
        <w:tabs>
          <w:tab w:val="num" w:pos="1440"/>
        </w:tabs>
        <w:ind w:left="1440" w:hanging="360"/>
      </w:pPr>
      <w:rPr>
        <w:rFonts w:ascii="Courier New" w:hAnsi="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F12A8E"/>
    <w:multiLevelType w:val="multilevel"/>
    <w:tmpl w:val="A8740B34"/>
    <w:lvl w:ilvl="0">
      <w:start w:val="1"/>
      <w:numFmt w:val="decimal"/>
      <w:pStyle w:val="sL-Overskrift"/>
      <w:lvlText w:val="%1"/>
      <w:lvlJc w:val="left"/>
      <w:pPr>
        <w:tabs>
          <w:tab w:val="num" w:pos="567"/>
        </w:tabs>
        <w:ind w:left="567" w:hanging="567"/>
      </w:pPr>
      <w:rPr>
        <w:rFonts w:hint="default"/>
      </w:rPr>
    </w:lvl>
    <w:lvl w:ilvl="1">
      <w:start w:val="1"/>
      <w:numFmt w:val="decimal"/>
      <w:pStyle w:val="sL-Niveau2"/>
      <w:lvlText w:val="%1.%2"/>
      <w:lvlJc w:val="left"/>
      <w:pPr>
        <w:tabs>
          <w:tab w:val="num" w:pos="567"/>
        </w:tabs>
        <w:ind w:left="567" w:hanging="567"/>
      </w:pPr>
      <w:rPr>
        <w:rFonts w:hint="default"/>
      </w:rPr>
    </w:lvl>
    <w:lvl w:ilvl="2">
      <w:start w:val="1"/>
      <w:numFmt w:val="decimal"/>
      <w:pStyle w:val="sL-Niveau3"/>
      <w:lvlText w:val="%1.%2.%3"/>
      <w:lvlJc w:val="left"/>
      <w:pPr>
        <w:tabs>
          <w:tab w:val="num" w:pos="567"/>
        </w:tabs>
        <w:ind w:left="567" w:hanging="567"/>
      </w:pPr>
      <w:rPr>
        <w:rFonts w:hint="default"/>
      </w:rPr>
    </w:lvl>
    <w:lvl w:ilvl="3">
      <w:start w:val="1"/>
      <w:numFmt w:val="decimal"/>
      <w:pStyle w:val="sL-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9" w15:restartNumberingAfterBreak="0">
    <w:nsid w:val="6FE6186B"/>
    <w:multiLevelType w:val="hybridMultilevel"/>
    <w:tmpl w:val="08ACFB6C"/>
    <w:lvl w:ilvl="0" w:tplc="81A893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E00469"/>
    <w:multiLevelType w:val="hybridMultilevel"/>
    <w:tmpl w:val="AE603B28"/>
    <w:lvl w:ilvl="0" w:tplc="BE0685AE">
      <w:start w:val="1"/>
      <w:numFmt w:val="lowerRoman"/>
      <w:pStyle w:val="OpstillingNotat-Romert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74437AAF"/>
    <w:multiLevelType w:val="hybridMultilevel"/>
    <w:tmpl w:val="CC322AE8"/>
    <w:lvl w:ilvl="0" w:tplc="39BAE528">
      <w:start w:val="1"/>
      <w:numFmt w:val="decimal"/>
      <w:pStyle w:val="sL-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796A1C8C"/>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166C5E"/>
    <w:multiLevelType w:val="hybridMultilevel"/>
    <w:tmpl w:val="1F94C9BA"/>
    <w:lvl w:ilvl="0" w:tplc="81A893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5876214">
    <w:abstractNumId w:val="2"/>
  </w:num>
  <w:num w:numId="2" w16cid:durableId="942106489">
    <w:abstractNumId w:val="6"/>
  </w:num>
  <w:num w:numId="3" w16cid:durableId="407922811">
    <w:abstractNumId w:val="18"/>
  </w:num>
  <w:num w:numId="4" w16cid:durableId="1284536575">
    <w:abstractNumId w:val="7"/>
  </w:num>
  <w:num w:numId="5" w16cid:durableId="153835061">
    <w:abstractNumId w:val="25"/>
  </w:num>
  <w:num w:numId="6" w16cid:durableId="705908136">
    <w:abstractNumId w:val="9"/>
  </w:num>
  <w:num w:numId="7" w16cid:durableId="1992052413">
    <w:abstractNumId w:val="15"/>
  </w:num>
  <w:num w:numId="8" w16cid:durableId="1344935602">
    <w:abstractNumId w:val="28"/>
  </w:num>
  <w:num w:numId="9" w16cid:durableId="283000147">
    <w:abstractNumId w:val="17"/>
  </w:num>
  <w:num w:numId="10" w16cid:durableId="86266663">
    <w:abstractNumId w:val="19"/>
  </w:num>
  <w:num w:numId="11" w16cid:durableId="1386221764">
    <w:abstractNumId w:val="27"/>
  </w:num>
  <w:num w:numId="12" w16cid:durableId="1311906927">
    <w:abstractNumId w:val="26"/>
  </w:num>
  <w:num w:numId="13" w16cid:durableId="189997703">
    <w:abstractNumId w:val="14"/>
  </w:num>
  <w:num w:numId="14" w16cid:durableId="1585140648">
    <w:abstractNumId w:val="31"/>
  </w:num>
  <w:num w:numId="15" w16cid:durableId="1250844715">
    <w:abstractNumId w:val="22"/>
  </w:num>
  <w:num w:numId="16" w16cid:durableId="1879927605">
    <w:abstractNumId w:val="3"/>
  </w:num>
  <w:num w:numId="17" w16cid:durableId="1208446604">
    <w:abstractNumId w:val="16"/>
  </w:num>
  <w:num w:numId="18" w16cid:durableId="1666785971">
    <w:abstractNumId w:val="13"/>
  </w:num>
  <w:num w:numId="19" w16cid:durableId="258174088">
    <w:abstractNumId w:val="24"/>
  </w:num>
  <w:num w:numId="20" w16cid:durableId="514735906">
    <w:abstractNumId w:val="21"/>
  </w:num>
  <w:num w:numId="21" w16cid:durableId="734666146">
    <w:abstractNumId w:val="30"/>
  </w:num>
  <w:num w:numId="22" w16cid:durableId="2142720260">
    <w:abstractNumId w:val="11"/>
  </w:num>
  <w:num w:numId="23" w16cid:durableId="1284271310">
    <w:abstractNumId w:val="33"/>
  </w:num>
  <w:num w:numId="24" w16cid:durableId="548223529">
    <w:abstractNumId w:val="8"/>
  </w:num>
  <w:num w:numId="25" w16cid:durableId="1328630799">
    <w:abstractNumId w:val="10"/>
  </w:num>
  <w:num w:numId="26" w16cid:durableId="1257010018">
    <w:abstractNumId w:val="5"/>
  </w:num>
  <w:num w:numId="27" w16cid:durableId="1379932814">
    <w:abstractNumId w:val="23"/>
  </w:num>
  <w:num w:numId="28" w16cid:durableId="251670093">
    <w:abstractNumId w:val="0"/>
  </w:num>
  <w:num w:numId="29" w16cid:durableId="1424185757">
    <w:abstractNumId w:val="32"/>
  </w:num>
  <w:num w:numId="30" w16cid:durableId="1375236325">
    <w:abstractNumId w:val="1"/>
  </w:num>
  <w:num w:numId="31" w16cid:durableId="470095209">
    <w:abstractNumId w:val="12"/>
  </w:num>
  <w:num w:numId="32" w16cid:durableId="1112478117">
    <w:abstractNumId w:val="4"/>
  </w:num>
  <w:num w:numId="33" w16cid:durableId="978605487">
    <w:abstractNumId w:val="29"/>
  </w:num>
  <w:num w:numId="34" w16cid:durableId="260647526">
    <w:abstractNumId w:val="20"/>
  </w:num>
  <w:num w:numId="35" w16cid:durableId="11294751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459863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79776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22"/>
  <w:autoHyphenation/>
  <w:hyphenationZone w:val="284"/>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5A"/>
    <w:rsid w:val="00000773"/>
    <w:rsid w:val="0000460E"/>
    <w:rsid w:val="00005BAC"/>
    <w:rsid w:val="00012D17"/>
    <w:rsid w:val="00013611"/>
    <w:rsid w:val="00013E17"/>
    <w:rsid w:val="00016233"/>
    <w:rsid w:val="00030379"/>
    <w:rsid w:val="000347C1"/>
    <w:rsid w:val="00041C43"/>
    <w:rsid w:val="00042006"/>
    <w:rsid w:val="00046407"/>
    <w:rsid w:val="000504AC"/>
    <w:rsid w:val="00055572"/>
    <w:rsid w:val="000701BB"/>
    <w:rsid w:val="000769D8"/>
    <w:rsid w:val="00082C8C"/>
    <w:rsid w:val="00085E50"/>
    <w:rsid w:val="00090F17"/>
    <w:rsid w:val="00092B0E"/>
    <w:rsid w:val="00092D2F"/>
    <w:rsid w:val="000A0DAA"/>
    <w:rsid w:val="000A1440"/>
    <w:rsid w:val="000B3D91"/>
    <w:rsid w:val="000C4DDE"/>
    <w:rsid w:val="000C6946"/>
    <w:rsid w:val="000D1754"/>
    <w:rsid w:val="000E0B27"/>
    <w:rsid w:val="000E3692"/>
    <w:rsid w:val="000F3C10"/>
    <w:rsid w:val="000F4658"/>
    <w:rsid w:val="000F5EC4"/>
    <w:rsid w:val="000F7A3D"/>
    <w:rsid w:val="00102402"/>
    <w:rsid w:val="00114276"/>
    <w:rsid w:val="00117559"/>
    <w:rsid w:val="001176A4"/>
    <w:rsid w:val="001220AB"/>
    <w:rsid w:val="00123A93"/>
    <w:rsid w:val="001271E5"/>
    <w:rsid w:val="00132A67"/>
    <w:rsid w:val="0014270A"/>
    <w:rsid w:val="00145092"/>
    <w:rsid w:val="00146183"/>
    <w:rsid w:val="00146224"/>
    <w:rsid w:val="00156AB4"/>
    <w:rsid w:val="00157532"/>
    <w:rsid w:val="00162033"/>
    <w:rsid w:val="00167D70"/>
    <w:rsid w:val="00170220"/>
    <w:rsid w:val="00173C99"/>
    <w:rsid w:val="0017779C"/>
    <w:rsid w:val="00181D9F"/>
    <w:rsid w:val="001B1AD4"/>
    <w:rsid w:val="001B639F"/>
    <w:rsid w:val="001D7937"/>
    <w:rsid w:val="001E3090"/>
    <w:rsid w:val="001E5D9C"/>
    <w:rsid w:val="001E7D05"/>
    <w:rsid w:val="001F2770"/>
    <w:rsid w:val="001F2DC6"/>
    <w:rsid w:val="001F373D"/>
    <w:rsid w:val="001F5E41"/>
    <w:rsid w:val="00203F56"/>
    <w:rsid w:val="00206DDA"/>
    <w:rsid w:val="0024020C"/>
    <w:rsid w:val="00242ED9"/>
    <w:rsid w:val="00245FCD"/>
    <w:rsid w:val="0026361B"/>
    <w:rsid w:val="00264537"/>
    <w:rsid w:val="00274971"/>
    <w:rsid w:val="00286305"/>
    <w:rsid w:val="00287A53"/>
    <w:rsid w:val="002958E3"/>
    <w:rsid w:val="002A11EE"/>
    <w:rsid w:val="002A3110"/>
    <w:rsid w:val="002A398A"/>
    <w:rsid w:val="002B0C7F"/>
    <w:rsid w:val="002B2405"/>
    <w:rsid w:val="002B5020"/>
    <w:rsid w:val="002B62A5"/>
    <w:rsid w:val="002B7FF1"/>
    <w:rsid w:val="002C120B"/>
    <w:rsid w:val="002C2089"/>
    <w:rsid w:val="002C2B56"/>
    <w:rsid w:val="002C2C2F"/>
    <w:rsid w:val="002C3C3A"/>
    <w:rsid w:val="002D48F6"/>
    <w:rsid w:val="002D7767"/>
    <w:rsid w:val="002D7F76"/>
    <w:rsid w:val="002F1362"/>
    <w:rsid w:val="002F2192"/>
    <w:rsid w:val="002F6595"/>
    <w:rsid w:val="0032611E"/>
    <w:rsid w:val="00334BA7"/>
    <w:rsid w:val="003402CA"/>
    <w:rsid w:val="00342B07"/>
    <w:rsid w:val="003433FB"/>
    <w:rsid w:val="003439EE"/>
    <w:rsid w:val="003452E5"/>
    <w:rsid w:val="00347E53"/>
    <w:rsid w:val="00351631"/>
    <w:rsid w:val="00353328"/>
    <w:rsid w:val="003542CF"/>
    <w:rsid w:val="0035668D"/>
    <w:rsid w:val="003569E7"/>
    <w:rsid w:val="00364170"/>
    <w:rsid w:val="00366378"/>
    <w:rsid w:val="003675CA"/>
    <w:rsid w:val="00371BEA"/>
    <w:rsid w:val="00376A8A"/>
    <w:rsid w:val="00376C90"/>
    <w:rsid w:val="00377912"/>
    <w:rsid w:val="00383BBE"/>
    <w:rsid w:val="0038454A"/>
    <w:rsid w:val="003916EA"/>
    <w:rsid w:val="0039270E"/>
    <w:rsid w:val="0039340C"/>
    <w:rsid w:val="003A4AF8"/>
    <w:rsid w:val="003A5244"/>
    <w:rsid w:val="003A702E"/>
    <w:rsid w:val="003D65E7"/>
    <w:rsid w:val="003E057A"/>
    <w:rsid w:val="003E08CF"/>
    <w:rsid w:val="003E2B34"/>
    <w:rsid w:val="003E7D1E"/>
    <w:rsid w:val="003F653B"/>
    <w:rsid w:val="00401481"/>
    <w:rsid w:val="00401BC1"/>
    <w:rsid w:val="00417786"/>
    <w:rsid w:val="00426D2F"/>
    <w:rsid w:val="00427A99"/>
    <w:rsid w:val="004318D1"/>
    <w:rsid w:val="004324FB"/>
    <w:rsid w:val="004500BA"/>
    <w:rsid w:val="00451A60"/>
    <w:rsid w:val="0045698E"/>
    <w:rsid w:val="00457BED"/>
    <w:rsid w:val="00463AD3"/>
    <w:rsid w:val="00465378"/>
    <w:rsid w:val="00466362"/>
    <w:rsid w:val="0047431D"/>
    <w:rsid w:val="004766CD"/>
    <w:rsid w:val="004777F2"/>
    <w:rsid w:val="00482262"/>
    <w:rsid w:val="0048233F"/>
    <w:rsid w:val="00493980"/>
    <w:rsid w:val="00494DDB"/>
    <w:rsid w:val="00494E11"/>
    <w:rsid w:val="00497909"/>
    <w:rsid w:val="004A033D"/>
    <w:rsid w:val="004A181D"/>
    <w:rsid w:val="004B6510"/>
    <w:rsid w:val="004C20CF"/>
    <w:rsid w:val="004C52DA"/>
    <w:rsid w:val="004C5D6D"/>
    <w:rsid w:val="004D6011"/>
    <w:rsid w:val="004D7B5F"/>
    <w:rsid w:val="004E55C5"/>
    <w:rsid w:val="004E661E"/>
    <w:rsid w:val="004F20F7"/>
    <w:rsid w:val="00502965"/>
    <w:rsid w:val="00503981"/>
    <w:rsid w:val="005131E6"/>
    <w:rsid w:val="005142B6"/>
    <w:rsid w:val="00527CBC"/>
    <w:rsid w:val="00531282"/>
    <w:rsid w:val="00540940"/>
    <w:rsid w:val="00543F5C"/>
    <w:rsid w:val="0055098F"/>
    <w:rsid w:val="00561AB3"/>
    <w:rsid w:val="005623C2"/>
    <w:rsid w:val="0056551F"/>
    <w:rsid w:val="00576164"/>
    <w:rsid w:val="00591868"/>
    <w:rsid w:val="00595E4F"/>
    <w:rsid w:val="0059772F"/>
    <w:rsid w:val="005A2089"/>
    <w:rsid w:val="005A557E"/>
    <w:rsid w:val="005C24D9"/>
    <w:rsid w:val="005C308E"/>
    <w:rsid w:val="005D079F"/>
    <w:rsid w:val="005D74ED"/>
    <w:rsid w:val="005E0CB2"/>
    <w:rsid w:val="005E33B0"/>
    <w:rsid w:val="005E56CB"/>
    <w:rsid w:val="005E6570"/>
    <w:rsid w:val="005F1AAC"/>
    <w:rsid w:val="005F3FFA"/>
    <w:rsid w:val="00600059"/>
    <w:rsid w:val="00604444"/>
    <w:rsid w:val="00610B39"/>
    <w:rsid w:val="00616FBD"/>
    <w:rsid w:val="00627060"/>
    <w:rsid w:val="00627AE4"/>
    <w:rsid w:val="00631BF5"/>
    <w:rsid w:val="006354E5"/>
    <w:rsid w:val="0063754D"/>
    <w:rsid w:val="00640373"/>
    <w:rsid w:val="00641694"/>
    <w:rsid w:val="00642BAF"/>
    <w:rsid w:val="00646461"/>
    <w:rsid w:val="006478B3"/>
    <w:rsid w:val="006757BF"/>
    <w:rsid w:val="0067603E"/>
    <w:rsid w:val="00676980"/>
    <w:rsid w:val="006804B5"/>
    <w:rsid w:val="006823AF"/>
    <w:rsid w:val="006938AD"/>
    <w:rsid w:val="0069716D"/>
    <w:rsid w:val="006A4CF6"/>
    <w:rsid w:val="006A4ED6"/>
    <w:rsid w:val="006B7399"/>
    <w:rsid w:val="006C07CD"/>
    <w:rsid w:val="006C20DD"/>
    <w:rsid w:val="006C598A"/>
    <w:rsid w:val="006E3306"/>
    <w:rsid w:val="006E6AE0"/>
    <w:rsid w:val="006F16CB"/>
    <w:rsid w:val="006F1C5D"/>
    <w:rsid w:val="006F7B14"/>
    <w:rsid w:val="00711763"/>
    <w:rsid w:val="007130BE"/>
    <w:rsid w:val="0071352E"/>
    <w:rsid w:val="00715A68"/>
    <w:rsid w:val="00726877"/>
    <w:rsid w:val="007377B4"/>
    <w:rsid w:val="007412ED"/>
    <w:rsid w:val="007437F4"/>
    <w:rsid w:val="0074476B"/>
    <w:rsid w:val="0075070D"/>
    <w:rsid w:val="0075234B"/>
    <w:rsid w:val="007541CE"/>
    <w:rsid w:val="007559E1"/>
    <w:rsid w:val="00760080"/>
    <w:rsid w:val="007609F9"/>
    <w:rsid w:val="00763E0E"/>
    <w:rsid w:val="007640B7"/>
    <w:rsid w:val="00765B48"/>
    <w:rsid w:val="0077068A"/>
    <w:rsid w:val="007766C3"/>
    <w:rsid w:val="0078245D"/>
    <w:rsid w:val="0078266B"/>
    <w:rsid w:val="007863FE"/>
    <w:rsid w:val="0078797E"/>
    <w:rsid w:val="007959E9"/>
    <w:rsid w:val="00796DF2"/>
    <w:rsid w:val="007A070F"/>
    <w:rsid w:val="007A4725"/>
    <w:rsid w:val="007A5FED"/>
    <w:rsid w:val="007A656C"/>
    <w:rsid w:val="007B677A"/>
    <w:rsid w:val="007C06E0"/>
    <w:rsid w:val="007C60A6"/>
    <w:rsid w:val="007C60FA"/>
    <w:rsid w:val="007C614A"/>
    <w:rsid w:val="007E0126"/>
    <w:rsid w:val="007F4C2E"/>
    <w:rsid w:val="00813034"/>
    <w:rsid w:val="00817511"/>
    <w:rsid w:val="008218CC"/>
    <w:rsid w:val="00823C01"/>
    <w:rsid w:val="00824FDE"/>
    <w:rsid w:val="00825E15"/>
    <w:rsid w:val="008330BB"/>
    <w:rsid w:val="0083789D"/>
    <w:rsid w:val="00842062"/>
    <w:rsid w:val="008510AD"/>
    <w:rsid w:val="00860DE3"/>
    <w:rsid w:val="008628B3"/>
    <w:rsid w:val="00867520"/>
    <w:rsid w:val="00867B93"/>
    <w:rsid w:val="00870567"/>
    <w:rsid w:val="00875E76"/>
    <w:rsid w:val="00875F11"/>
    <w:rsid w:val="00876705"/>
    <w:rsid w:val="008866C8"/>
    <w:rsid w:val="0089357D"/>
    <w:rsid w:val="00895D32"/>
    <w:rsid w:val="008B12D5"/>
    <w:rsid w:val="008B3D5A"/>
    <w:rsid w:val="008C6C30"/>
    <w:rsid w:val="008D2A95"/>
    <w:rsid w:val="008E17E9"/>
    <w:rsid w:val="008E3AEA"/>
    <w:rsid w:val="008F2B11"/>
    <w:rsid w:val="00906F8A"/>
    <w:rsid w:val="00922073"/>
    <w:rsid w:val="00925B1D"/>
    <w:rsid w:val="009331E8"/>
    <w:rsid w:val="00941358"/>
    <w:rsid w:val="00947369"/>
    <w:rsid w:val="00951B1B"/>
    <w:rsid w:val="00953EE2"/>
    <w:rsid w:val="00955CD0"/>
    <w:rsid w:val="00965316"/>
    <w:rsid w:val="00967245"/>
    <w:rsid w:val="00972724"/>
    <w:rsid w:val="009738BC"/>
    <w:rsid w:val="00983CD4"/>
    <w:rsid w:val="00990455"/>
    <w:rsid w:val="0099124E"/>
    <w:rsid w:val="00994F6B"/>
    <w:rsid w:val="0099507E"/>
    <w:rsid w:val="009A0AB8"/>
    <w:rsid w:val="009A37D3"/>
    <w:rsid w:val="009A3C45"/>
    <w:rsid w:val="009A6328"/>
    <w:rsid w:val="009B2F6C"/>
    <w:rsid w:val="009B4CE9"/>
    <w:rsid w:val="009B68B2"/>
    <w:rsid w:val="009C520A"/>
    <w:rsid w:val="009C6435"/>
    <w:rsid w:val="009D0F8D"/>
    <w:rsid w:val="009D21C9"/>
    <w:rsid w:val="009E4393"/>
    <w:rsid w:val="009E552B"/>
    <w:rsid w:val="009F4FAC"/>
    <w:rsid w:val="00A00444"/>
    <w:rsid w:val="00A02AB4"/>
    <w:rsid w:val="00A20F67"/>
    <w:rsid w:val="00A31F4E"/>
    <w:rsid w:val="00A40998"/>
    <w:rsid w:val="00A41FAE"/>
    <w:rsid w:val="00A462DF"/>
    <w:rsid w:val="00A54378"/>
    <w:rsid w:val="00A56FAD"/>
    <w:rsid w:val="00A6162D"/>
    <w:rsid w:val="00A61E86"/>
    <w:rsid w:val="00A63EA9"/>
    <w:rsid w:val="00A671D4"/>
    <w:rsid w:val="00A85315"/>
    <w:rsid w:val="00A937EE"/>
    <w:rsid w:val="00A946DD"/>
    <w:rsid w:val="00AA2AD6"/>
    <w:rsid w:val="00AA647D"/>
    <w:rsid w:val="00AB0464"/>
    <w:rsid w:val="00AD4BCD"/>
    <w:rsid w:val="00AD57F5"/>
    <w:rsid w:val="00AD59D0"/>
    <w:rsid w:val="00AD70D9"/>
    <w:rsid w:val="00AE0172"/>
    <w:rsid w:val="00AE0857"/>
    <w:rsid w:val="00AE1E2B"/>
    <w:rsid w:val="00AE3591"/>
    <w:rsid w:val="00AE4042"/>
    <w:rsid w:val="00AE704A"/>
    <w:rsid w:val="00AF11D3"/>
    <w:rsid w:val="00AF1554"/>
    <w:rsid w:val="00B01B90"/>
    <w:rsid w:val="00B05581"/>
    <w:rsid w:val="00B0682A"/>
    <w:rsid w:val="00B10F37"/>
    <w:rsid w:val="00B15E40"/>
    <w:rsid w:val="00B16D96"/>
    <w:rsid w:val="00B40D23"/>
    <w:rsid w:val="00B45B92"/>
    <w:rsid w:val="00B51703"/>
    <w:rsid w:val="00B52A01"/>
    <w:rsid w:val="00B710B9"/>
    <w:rsid w:val="00B711DF"/>
    <w:rsid w:val="00B76E8C"/>
    <w:rsid w:val="00B857E3"/>
    <w:rsid w:val="00B90F8F"/>
    <w:rsid w:val="00BA0545"/>
    <w:rsid w:val="00BA7473"/>
    <w:rsid w:val="00BA753D"/>
    <w:rsid w:val="00BC7930"/>
    <w:rsid w:val="00BD3259"/>
    <w:rsid w:val="00BE593F"/>
    <w:rsid w:val="00BE5F06"/>
    <w:rsid w:val="00BF1F16"/>
    <w:rsid w:val="00BF3A32"/>
    <w:rsid w:val="00BF3D5E"/>
    <w:rsid w:val="00BF3F4D"/>
    <w:rsid w:val="00C0053C"/>
    <w:rsid w:val="00C01014"/>
    <w:rsid w:val="00C04363"/>
    <w:rsid w:val="00C056EF"/>
    <w:rsid w:val="00C15E5E"/>
    <w:rsid w:val="00C15F22"/>
    <w:rsid w:val="00C243E0"/>
    <w:rsid w:val="00C24FA7"/>
    <w:rsid w:val="00C57B8E"/>
    <w:rsid w:val="00C6311B"/>
    <w:rsid w:val="00C76BDF"/>
    <w:rsid w:val="00C80202"/>
    <w:rsid w:val="00C8281D"/>
    <w:rsid w:val="00C84EDF"/>
    <w:rsid w:val="00C86A81"/>
    <w:rsid w:val="00C947C9"/>
    <w:rsid w:val="00CA2A62"/>
    <w:rsid w:val="00CA5DDA"/>
    <w:rsid w:val="00CB172D"/>
    <w:rsid w:val="00CB1963"/>
    <w:rsid w:val="00CB26BE"/>
    <w:rsid w:val="00CC247A"/>
    <w:rsid w:val="00CC2704"/>
    <w:rsid w:val="00CC699A"/>
    <w:rsid w:val="00CD01EA"/>
    <w:rsid w:val="00CD386F"/>
    <w:rsid w:val="00CD712B"/>
    <w:rsid w:val="00CE20DD"/>
    <w:rsid w:val="00CF06D1"/>
    <w:rsid w:val="00CF7DEC"/>
    <w:rsid w:val="00D00E38"/>
    <w:rsid w:val="00D0652C"/>
    <w:rsid w:val="00D0762D"/>
    <w:rsid w:val="00D14116"/>
    <w:rsid w:val="00D438BF"/>
    <w:rsid w:val="00D449B1"/>
    <w:rsid w:val="00D55BE8"/>
    <w:rsid w:val="00D61161"/>
    <w:rsid w:val="00D67AB4"/>
    <w:rsid w:val="00D75E2B"/>
    <w:rsid w:val="00D769C7"/>
    <w:rsid w:val="00D76BD3"/>
    <w:rsid w:val="00D80A4D"/>
    <w:rsid w:val="00DA6E9A"/>
    <w:rsid w:val="00DB0D8F"/>
    <w:rsid w:val="00DB110F"/>
    <w:rsid w:val="00DB3B09"/>
    <w:rsid w:val="00DB3EDE"/>
    <w:rsid w:val="00DB5C05"/>
    <w:rsid w:val="00DC0034"/>
    <w:rsid w:val="00DC3BF6"/>
    <w:rsid w:val="00DC4D7F"/>
    <w:rsid w:val="00DC709E"/>
    <w:rsid w:val="00DD0DBB"/>
    <w:rsid w:val="00DD73A5"/>
    <w:rsid w:val="00DE080B"/>
    <w:rsid w:val="00DE1D7C"/>
    <w:rsid w:val="00DE3F30"/>
    <w:rsid w:val="00DF0892"/>
    <w:rsid w:val="00DF0CF4"/>
    <w:rsid w:val="00DF710F"/>
    <w:rsid w:val="00E01919"/>
    <w:rsid w:val="00E02D99"/>
    <w:rsid w:val="00E10947"/>
    <w:rsid w:val="00E11738"/>
    <w:rsid w:val="00E11AAD"/>
    <w:rsid w:val="00E1625F"/>
    <w:rsid w:val="00E34282"/>
    <w:rsid w:val="00E3449B"/>
    <w:rsid w:val="00E37C70"/>
    <w:rsid w:val="00E44BA3"/>
    <w:rsid w:val="00E67123"/>
    <w:rsid w:val="00E67D9E"/>
    <w:rsid w:val="00E81B91"/>
    <w:rsid w:val="00E83446"/>
    <w:rsid w:val="00E97A0B"/>
    <w:rsid w:val="00EA1F81"/>
    <w:rsid w:val="00EA69C8"/>
    <w:rsid w:val="00EB1EBA"/>
    <w:rsid w:val="00EB459A"/>
    <w:rsid w:val="00EB6345"/>
    <w:rsid w:val="00EC76BB"/>
    <w:rsid w:val="00ED0E31"/>
    <w:rsid w:val="00ED2ECD"/>
    <w:rsid w:val="00ED7241"/>
    <w:rsid w:val="00EE2011"/>
    <w:rsid w:val="00EE2745"/>
    <w:rsid w:val="00EE5D43"/>
    <w:rsid w:val="00EE77CA"/>
    <w:rsid w:val="00EF12F2"/>
    <w:rsid w:val="00EF1D7D"/>
    <w:rsid w:val="00EF7212"/>
    <w:rsid w:val="00F050E1"/>
    <w:rsid w:val="00F143BD"/>
    <w:rsid w:val="00F176B3"/>
    <w:rsid w:val="00F203ED"/>
    <w:rsid w:val="00F2125A"/>
    <w:rsid w:val="00F26DB3"/>
    <w:rsid w:val="00F3043B"/>
    <w:rsid w:val="00F3115E"/>
    <w:rsid w:val="00F531AF"/>
    <w:rsid w:val="00F533B9"/>
    <w:rsid w:val="00F567AA"/>
    <w:rsid w:val="00F61BA0"/>
    <w:rsid w:val="00F63518"/>
    <w:rsid w:val="00F741B9"/>
    <w:rsid w:val="00F81760"/>
    <w:rsid w:val="00F8499A"/>
    <w:rsid w:val="00F903F5"/>
    <w:rsid w:val="00F905C2"/>
    <w:rsid w:val="00F90A9C"/>
    <w:rsid w:val="00F92B72"/>
    <w:rsid w:val="00FA4E0F"/>
    <w:rsid w:val="00FA67FA"/>
    <w:rsid w:val="00FB7DC3"/>
    <w:rsid w:val="00FB7F55"/>
    <w:rsid w:val="00FC3956"/>
    <w:rsid w:val="00FD1CF9"/>
    <w:rsid w:val="00FD49D5"/>
    <w:rsid w:val="00FD5228"/>
    <w:rsid w:val="00FE0276"/>
    <w:rsid w:val="00FE0E8A"/>
    <w:rsid w:val="00FE40D9"/>
    <w:rsid w:val="00FE6DD8"/>
    <w:rsid w:val="00FF149A"/>
    <w:rsid w:val="00FF590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19A48"/>
  <w15:docId w15:val="{E37FE55E-1964-41E7-A6EC-09F69224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7A53"/>
    <w:pPr>
      <w:spacing w:line="240" w:lineRule="atLeast"/>
    </w:pPr>
    <w:rPr>
      <w:rFonts w:ascii="Georgia" w:hAnsi="Georgia"/>
      <w:szCs w:val="24"/>
      <w:lang w:val="en-US"/>
    </w:rPr>
  </w:style>
  <w:style w:type="paragraph" w:styleId="Heading1">
    <w:name w:val="heading 1"/>
    <w:basedOn w:val="Normal"/>
    <w:next w:val="Niveau2"/>
    <w:link w:val="Heading1Char"/>
    <w:qFormat/>
    <w:rsid w:val="00102402"/>
    <w:pPr>
      <w:keepNext/>
      <w:numPr>
        <w:numId w:val="6"/>
      </w:numPr>
      <w:outlineLvl w:val="0"/>
    </w:pPr>
    <w:rPr>
      <w:rFonts w:cs="Arial"/>
      <w:b/>
      <w:bCs/>
      <w:szCs w:val="32"/>
    </w:rPr>
  </w:style>
  <w:style w:type="paragraph" w:styleId="Heading2">
    <w:name w:val="heading 2"/>
    <w:basedOn w:val="Normal"/>
    <w:next w:val="Niveau3"/>
    <w:qFormat/>
    <w:rsid w:val="00102402"/>
    <w:pPr>
      <w:keepNext/>
      <w:numPr>
        <w:ilvl w:val="1"/>
        <w:numId w:val="6"/>
      </w:numPr>
      <w:outlineLvl w:val="1"/>
    </w:pPr>
    <w:rPr>
      <w:rFonts w:cs="Arial"/>
      <w:bCs/>
      <w:iCs/>
      <w:szCs w:val="28"/>
    </w:rPr>
  </w:style>
  <w:style w:type="paragraph" w:styleId="Heading3">
    <w:name w:val="heading 3"/>
    <w:basedOn w:val="Normal"/>
    <w:next w:val="Niveau4"/>
    <w:qFormat/>
    <w:rsid w:val="00102402"/>
    <w:pPr>
      <w:keepNext/>
      <w:numPr>
        <w:ilvl w:val="2"/>
        <w:numId w:val="6"/>
      </w:numPr>
      <w:outlineLvl w:val="2"/>
    </w:pPr>
    <w:rPr>
      <w:rFonts w:cs="Arial"/>
      <w:bCs/>
      <w:szCs w:val="26"/>
    </w:rPr>
  </w:style>
  <w:style w:type="paragraph" w:styleId="Heading4">
    <w:name w:val="heading 4"/>
    <w:basedOn w:val="Normal"/>
    <w:next w:val="Niveau4"/>
    <w:qFormat/>
    <w:rsid w:val="00102402"/>
    <w:pPr>
      <w:keepNext/>
      <w:numPr>
        <w:ilvl w:val="3"/>
        <w:numId w:val="6"/>
      </w:numPr>
      <w:outlineLvl w:val="3"/>
    </w:pPr>
    <w:rPr>
      <w:bCs/>
      <w:szCs w:val="28"/>
    </w:rPr>
  </w:style>
  <w:style w:type="paragraph" w:styleId="Heading5">
    <w:name w:val="heading 5"/>
    <w:basedOn w:val="Normal"/>
    <w:next w:val="Niveau5"/>
    <w:qFormat/>
    <w:rsid w:val="00287A53"/>
    <w:pPr>
      <w:keepNext/>
      <w:numPr>
        <w:ilvl w:val="4"/>
        <w:numId w:val="6"/>
      </w:numPr>
      <w:outlineLvl w:val="4"/>
    </w:pPr>
    <w:rPr>
      <w:bCs/>
      <w:iCs/>
      <w:szCs w:val="26"/>
    </w:rPr>
  </w:style>
  <w:style w:type="paragraph" w:styleId="Heading6">
    <w:name w:val="heading 6"/>
    <w:basedOn w:val="Normal"/>
    <w:next w:val="Normal"/>
    <w:qFormat/>
    <w:rsid w:val="00287A53"/>
    <w:pPr>
      <w:keepNext/>
      <w:numPr>
        <w:ilvl w:val="5"/>
        <w:numId w:val="6"/>
      </w:numPr>
      <w:outlineLvl w:val="5"/>
    </w:pPr>
    <w:rPr>
      <w:bCs/>
      <w:szCs w:val="22"/>
    </w:rPr>
  </w:style>
  <w:style w:type="paragraph" w:styleId="Heading7">
    <w:name w:val="heading 7"/>
    <w:basedOn w:val="Normal"/>
    <w:next w:val="Normal"/>
    <w:qFormat/>
    <w:rsid w:val="00287A53"/>
    <w:pPr>
      <w:numPr>
        <w:ilvl w:val="6"/>
        <w:numId w:val="6"/>
      </w:numPr>
      <w:spacing w:before="240" w:after="60"/>
      <w:outlineLvl w:val="6"/>
    </w:pPr>
    <w:rPr>
      <w:rFonts w:ascii="Times New Roman" w:hAnsi="Times New Roman"/>
      <w:sz w:val="24"/>
    </w:rPr>
  </w:style>
  <w:style w:type="paragraph" w:styleId="Heading8">
    <w:name w:val="heading 8"/>
    <w:basedOn w:val="Normal"/>
    <w:next w:val="Normal"/>
    <w:qFormat/>
    <w:rsid w:val="00287A53"/>
    <w:pPr>
      <w:numPr>
        <w:ilvl w:val="7"/>
        <w:numId w:val="6"/>
      </w:numPr>
      <w:spacing w:before="240" w:after="60"/>
      <w:outlineLvl w:val="7"/>
    </w:pPr>
    <w:rPr>
      <w:rFonts w:ascii="Times New Roman" w:hAnsi="Times New Roman"/>
      <w:i/>
      <w:iCs/>
      <w:sz w:val="24"/>
    </w:rPr>
  </w:style>
  <w:style w:type="paragraph" w:styleId="Heading9">
    <w:name w:val="heading 9"/>
    <w:basedOn w:val="Normal"/>
    <w:next w:val="Normal"/>
    <w:qFormat/>
    <w:rsid w:val="00287A53"/>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02402"/>
    <w:rPr>
      <w:rFonts w:ascii="Georgia" w:hAnsi="Georgia" w:cs="Arial"/>
      <w:b/>
      <w:bCs/>
      <w:szCs w:val="32"/>
      <w:lang w:val="en-US"/>
    </w:rPr>
  </w:style>
  <w:style w:type="paragraph" w:customStyle="1" w:styleId="Niveau3">
    <w:name w:val="Niveau 3"/>
    <w:basedOn w:val="Heading3"/>
    <w:rsid w:val="00287A53"/>
    <w:pPr>
      <w:keepNext w:val="0"/>
      <w:spacing w:after="240"/>
    </w:pPr>
  </w:style>
  <w:style w:type="paragraph" w:customStyle="1" w:styleId="Niveau4">
    <w:name w:val="Niveau 4"/>
    <w:basedOn w:val="Heading4"/>
    <w:rsid w:val="00287A53"/>
    <w:pPr>
      <w:keepNext w:val="0"/>
      <w:spacing w:after="240"/>
    </w:pPr>
  </w:style>
  <w:style w:type="paragraph" w:customStyle="1" w:styleId="Niveau5">
    <w:name w:val="Niveau 5"/>
    <w:basedOn w:val="Heading5"/>
    <w:rsid w:val="00287A53"/>
    <w:pPr>
      <w:keepNext w:val="0"/>
      <w:spacing w:after="240"/>
      <w:outlineLvl w:val="6"/>
    </w:pPr>
  </w:style>
  <w:style w:type="paragraph" w:customStyle="1" w:styleId="Niveau6">
    <w:name w:val="Niveau 6"/>
    <w:basedOn w:val="Heading6"/>
    <w:rsid w:val="00287A53"/>
    <w:pPr>
      <w:keepNext w:val="0"/>
      <w:spacing w:after="240"/>
      <w:outlineLvl w:val="6"/>
    </w:pPr>
  </w:style>
  <w:style w:type="paragraph" w:styleId="Header">
    <w:name w:val="header"/>
    <w:basedOn w:val="Normal"/>
    <w:link w:val="HeaderChar"/>
    <w:rsid w:val="00287A53"/>
    <w:rPr>
      <w:szCs w:val="18"/>
      <w:lang w:eastAsia="en-GB"/>
    </w:rPr>
  </w:style>
  <w:style w:type="character" w:customStyle="1" w:styleId="HeaderChar">
    <w:name w:val="Header Char"/>
    <w:link w:val="Header"/>
    <w:rsid w:val="00287A53"/>
    <w:rPr>
      <w:rFonts w:ascii="Georgia" w:hAnsi="Georgia"/>
      <w:szCs w:val="18"/>
      <w:lang w:eastAsia="en-GB"/>
    </w:rPr>
  </w:style>
  <w:style w:type="paragraph" w:styleId="Footer">
    <w:name w:val="footer"/>
    <w:basedOn w:val="Normal"/>
    <w:link w:val="FooterChar"/>
    <w:uiPriority w:val="99"/>
    <w:rsid w:val="00287A53"/>
    <w:rPr>
      <w:szCs w:val="18"/>
      <w:lang w:eastAsia="en-GB"/>
    </w:rPr>
  </w:style>
  <w:style w:type="paragraph" w:customStyle="1" w:styleId="Part2">
    <w:name w:val="Part2"/>
    <w:basedOn w:val="Normal"/>
    <w:next w:val="BodyText"/>
    <w:rsid w:val="004C52DA"/>
    <w:pPr>
      <w:spacing w:after="240"/>
    </w:pPr>
  </w:style>
  <w:style w:type="paragraph" w:styleId="BodyText">
    <w:name w:val="Body Text"/>
    <w:basedOn w:val="Normal"/>
    <w:link w:val="BodyTextChar"/>
    <w:rsid w:val="00287A53"/>
    <w:pPr>
      <w:spacing w:after="240"/>
    </w:pPr>
    <w:rPr>
      <w:szCs w:val="18"/>
      <w:lang w:eastAsia="en-GB"/>
    </w:rPr>
  </w:style>
  <w:style w:type="paragraph" w:customStyle="1" w:styleId="Part1">
    <w:name w:val="Part 1"/>
    <w:basedOn w:val="Normal"/>
    <w:next w:val="Part2"/>
    <w:rsid w:val="004C52DA"/>
    <w:pPr>
      <w:spacing w:line="240" w:lineRule="auto"/>
    </w:pPr>
    <w:rPr>
      <w:b/>
    </w:rPr>
  </w:style>
  <w:style w:type="character" w:styleId="CommentReference">
    <w:name w:val="annotation reference"/>
    <w:semiHidden/>
    <w:rPr>
      <w:sz w:val="16"/>
    </w:rPr>
  </w:style>
  <w:style w:type="paragraph" w:styleId="TOC1">
    <w:name w:val="toc 1"/>
    <w:basedOn w:val="Normal"/>
    <w:next w:val="Normal"/>
    <w:autoRedefine/>
    <w:uiPriority w:val="39"/>
    <w:rsid w:val="0063754D"/>
    <w:pPr>
      <w:tabs>
        <w:tab w:val="left" w:pos="270"/>
        <w:tab w:val="left" w:pos="624"/>
        <w:tab w:val="right" w:leader="dot" w:pos="10170"/>
      </w:tabs>
    </w:pPr>
    <w:rPr>
      <w:rFonts w:cs="Calibri"/>
      <w:noProof/>
      <w:lang w:val="en-GB"/>
    </w:rPr>
  </w:style>
  <w:style w:type="paragraph" w:styleId="TOC2">
    <w:name w:val="toc 2"/>
    <w:basedOn w:val="Normal"/>
    <w:next w:val="Normal"/>
    <w:autoRedefine/>
    <w:uiPriority w:val="39"/>
    <w:rsid w:val="00287A53"/>
    <w:pPr>
      <w:tabs>
        <w:tab w:val="left" w:pos="624"/>
        <w:tab w:val="right" w:leader="dot" w:pos="8789"/>
      </w:tabs>
    </w:pPr>
  </w:style>
  <w:style w:type="paragraph" w:styleId="Index1">
    <w:name w:val="index 1"/>
    <w:basedOn w:val="Normal"/>
    <w:next w:val="Normal"/>
    <w:semiHidden/>
    <w:pPr>
      <w:tabs>
        <w:tab w:val="right" w:leader="dot" w:pos="7087"/>
      </w:tabs>
      <w:spacing w:before="60" w:line="240" w:lineRule="auto"/>
      <w:ind w:left="198" w:hanging="198"/>
    </w:pPr>
    <w:rPr>
      <w:i/>
    </w:rPr>
  </w:style>
  <w:style w:type="paragraph" w:styleId="Index2">
    <w:name w:val="index 2"/>
    <w:basedOn w:val="Normal"/>
    <w:next w:val="Normal"/>
    <w:semiHidden/>
    <w:pPr>
      <w:tabs>
        <w:tab w:val="right" w:leader="dot" w:pos="7087"/>
      </w:tabs>
      <w:spacing w:line="240" w:lineRule="auto"/>
      <w:ind w:left="396" w:hanging="198"/>
    </w:pPr>
    <w:rPr>
      <w:i/>
    </w:rPr>
  </w:style>
  <w:style w:type="paragraph" w:styleId="Index3">
    <w:name w:val="index 3"/>
    <w:basedOn w:val="Normal"/>
    <w:next w:val="Normal"/>
    <w:semiHidden/>
    <w:pPr>
      <w:tabs>
        <w:tab w:val="right" w:leader="dot" w:pos="7087"/>
      </w:tabs>
      <w:spacing w:line="240" w:lineRule="auto"/>
      <w:ind w:left="601" w:hanging="198"/>
    </w:pPr>
    <w:rPr>
      <w:i/>
    </w:rPr>
  </w:style>
  <w:style w:type="paragraph" w:styleId="TOC3">
    <w:name w:val="toc 3"/>
    <w:basedOn w:val="Normal"/>
    <w:next w:val="Normal"/>
    <w:autoRedefine/>
    <w:uiPriority w:val="39"/>
    <w:rsid w:val="00287A53"/>
    <w:pPr>
      <w:tabs>
        <w:tab w:val="left" w:pos="624"/>
        <w:tab w:val="right" w:leader="dot" w:pos="8789"/>
      </w:tabs>
    </w:pPr>
  </w:style>
  <w:style w:type="paragraph" w:styleId="FootnoteText">
    <w:name w:val="footnote text"/>
    <w:basedOn w:val="Normal"/>
    <w:semiHidden/>
    <w:pPr>
      <w:spacing w:line="240" w:lineRule="auto"/>
    </w:pPr>
    <w:rPr>
      <w:sz w:val="16"/>
    </w:rPr>
  </w:style>
  <w:style w:type="paragraph" w:customStyle="1" w:styleId="Vedr">
    <w:name w:val="Vedr"/>
    <w:basedOn w:val="Normal"/>
    <w:next w:val="Normal"/>
    <w:rsid w:val="00287A53"/>
    <w:rPr>
      <w:b/>
      <w:szCs w:val="18"/>
      <w:lang w:eastAsia="en-GB"/>
    </w:rPr>
  </w:style>
  <w:style w:type="paragraph" w:customStyle="1" w:styleId="GFV01">
    <w:name w:val="GFV01"/>
    <w:basedOn w:val="Normal"/>
    <w:rsid w:val="00287A53"/>
    <w:pPr>
      <w:spacing w:line="200" w:lineRule="atLeast"/>
      <w:ind w:left="-2835"/>
    </w:pPr>
    <w:rPr>
      <w:noProof/>
      <w:sz w:val="16"/>
      <w:szCs w:val="18"/>
      <w:lang w:eastAsia="en-GB"/>
    </w:rPr>
  </w:style>
  <w:style w:type="paragraph" w:customStyle="1" w:styleId="GFV02">
    <w:name w:val="GFV02"/>
    <w:basedOn w:val="Normal"/>
    <w:rsid w:val="00287A53"/>
    <w:pPr>
      <w:tabs>
        <w:tab w:val="right" w:pos="8816"/>
      </w:tabs>
      <w:spacing w:line="200" w:lineRule="atLeast"/>
      <w:ind w:left="-822"/>
    </w:pPr>
    <w:rPr>
      <w:noProof/>
      <w:sz w:val="12"/>
      <w:szCs w:val="18"/>
      <w:lang w:eastAsia="en-GB"/>
    </w:rPr>
  </w:style>
  <w:style w:type="character" w:customStyle="1" w:styleId="GFV03">
    <w:name w:val="GFV03"/>
    <w:basedOn w:val="DefaultParagraphFont"/>
    <w:rsid w:val="00287A53"/>
  </w:style>
  <w:style w:type="paragraph" w:customStyle="1" w:styleId="Ref">
    <w:name w:val="Ref"/>
    <w:basedOn w:val="Normal"/>
    <w:rsid w:val="00287A53"/>
    <w:rPr>
      <w:sz w:val="16"/>
      <w:szCs w:val="18"/>
      <w:lang w:eastAsia="en-GB"/>
    </w:rPr>
  </w:style>
  <w:style w:type="paragraph" w:customStyle="1" w:styleId="Ref06">
    <w:name w:val="Ref06"/>
    <w:basedOn w:val="Ref"/>
    <w:rsid w:val="00287A53"/>
    <w:pPr>
      <w:spacing w:line="120" w:lineRule="atLeast"/>
    </w:pPr>
    <w:rPr>
      <w:noProof/>
      <w:sz w:val="12"/>
      <w:szCs w:val="12"/>
    </w:rPr>
  </w:style>
  <w:style w:type="character" w:styleId="PageNumber">
    <w:name w:val="page number"/>
    <w:rsid w:val="00287A53"/>
    <w:rPr>
      <w:rFonts w:ascii="Georgia" w:hAnsi="Georgia"/>
      <w:sz w:val="12"/>
    </w:rPr>
  </w:style>
  <w:style w:type="table" w:styleId="TableGrid">
    <w:name w:val="Table Grid"/>
    <w:basedOn w:val="TableNormal"/>
    <w:rsid w:val="00287A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au2">
    <w:name w:val="Niveau 2"/>
    <w:basedOn w:val="Heading2"/>
    <w:link w:val="Niveau2Char"/>
    <w:rsid w:val="00287A53"/>
    <w:pPr>
      <w:keepNext w:val="0"/>
      <w:spacing w:after="240"/>
    </w:pPr>
  </w:style>
  <w:style w:type="paragraph" w:customStyle="1" w:styleId="ForsideOverSkriftGr">
    <w:name w:val="ForsideOverSkriftGrå"/>
    <w:basedOn w:val="Normal"/>
    <w:next w:val="ForsideUnderOverSkriftGr"/>
    <w:rsid w:val="00287A53"/>
    <w:pPr>
      <w:ind w:left="-822"/>
    </w:pPr>
    <w:rPr>
      <w:color w:val="5F5F5D"/>
      <w:sz w:val="36"/>
      <w:szCs w:val="36"/>
      <w:lang w:eastAsia="en-GB"/>
    </w:rPr>
  </w:style>
  <w:style w:type="paragraph" w:customStyle="1" w:styleId="ForsideUnderOverSkriftGr">
    <w:name w:val="ForsideUnderOverSkriftGrå"/>
    <w:basedOn w:val="Normal"/>
    <w:next w:val="Normal"/>
    <w:rsid w:val="00287A53"/>
    <w:pPr>
      <w:ind w:left="-822"/>
    </w:pPr>
    <w:rPr>
      <w:color w:val="5F5F5D"/>
      <w:sz w:val="24"/>
      <w:lang w:eastAsia="en-GB"/>
    </w:rPr>
  </w:style>
  <w:style w:type="paragraph" w:customStyle="1" w:styleId="ForsideUdkasttekstGr">
    <w:name w:val="ForsideUdkasttekstGrå"/>
    <w:basedOn w:val="Normal"/>
    <w:next w:val="ForsideOverSkriftGr"/>
    <w:rsid w:val="00287A53"/>
    <w:pPr>
      <w:spacing w:after="240"/>
      <w:ind w:left="-822"/>
    </w:pPr>
    <w:rPr>
      <w:color w:val="5F5F5D"/>
      <w:szCs w:val="20"/>
      <w:lang w:eastAsia="en-GB"/>
    </w:rPr>
  </w:style>
  <w:style w:type="paragraph" w:customStyle="1" w:styleId="Part">
    <w:name w:val="Part"/>
    <w:basedOn w:val="Normal"/>
    <w:rsid w:val="00287A53"/>
    <w:pPr>
      <w:spacing w:after="240"/>
    </w:pPr>
    <w:rPr>
      <w:color w:val="5F5F5B"/>
    </w:rPr>
  </w:style>
  <w:style w:type="paragraph" w:customStyle="1" w:styleId="OpstillingNotat-at">
    <w:name w:val="Opstilling Notat - at"/>
    <w:basedOn w:val="Normal"/>
    <w:rsid w:val="00287A53"/>
    <w:pPr>
      <w:numPr>
        <w:numId w:val="13"/>
      </w:numPr>
      <w:tabs>
        <w:tab w:val="clear" w:pos="357"/>
        <w:tab w:val="num" w:pos="454"/>
      </w:tabs>
      <w:spacing w:after="240"/>
      <w:ind w:left="454" w:hanging="454"/>
    </w:pPr>
  </w:style>
  <w:style w:type="paragraph" w:customStyle="1" w:styleId="BrdtekstMedIndryk">
    <w:name w:val="BrødtekstMedIndryk"/>
    <w:basedOn w:val="BodyText"/>
    <w:rsid w:val="00287A53"/>
    <w:pPr>
      <w:ind w:left="822"/>
    </w:pPr>
  </w:style>
  <w:style w:type="paragraph" w:customStyle="1" w:styleId="Paragraf">
    <w:name w:val="Paragraf"/>
    <w:basedOn w:val="BodyText"/>
    <w:rsid w:val="00287A53"/>
    <w:pPr>
      <w:ind w:left="822" w:hanging="822"/>
    </w:pPr>
  </w:style>
  <w:style w:type="paragraph" w:customStyle="1" w:styleId="Prambel">
    <w:name w:val="Præambel"/>
    <w:basedOn w:val="Normal"/>
    <w:rsid w:val="00287A53"/>
    <w:pPr>
      <w:numPr>
        <w:numId w:val="4"/>
      </w:numPr>
      <w:tabs>
        <w:tab w:val="clear" w:pos="822"/>
      </w:tabs>
      <w:spacing w:after="240"/>
    </w:pPr>
    <w:rPr>
      <w:szCs w:val="18"/>
      <w:lang w:eastAsia="en-GB"/>
    </w:rPr>
  </w:style>
  <w:style w:type="character" w:styleId="Hyperlink">
    <w:name w:val="Hyperlink"/>
    <w:uiPriority w:val="99"/>
    <w:rsid w:val="00287A53"/>
    <w:rPr>
      <w:color w:val="0000FF"/>
      <w:u w:val="single"/>
    </w:rPr>
  </w:style>
  <w:style w:type="paragraph" w:customStyle="1" w:styleId="OpstillingNotat-Tal">
    <w:name w:val="Opstilling Notat - Tal"/>
    <w:basedOn w:val="Normal"/>
    <w:rsid w:val="00287A53"/>
    <w:pPr>
      <w:numPr>
        <w:numId w:val="2"/>
      </w:numPr>
      <w:spacing w:after="240"/>
    </w:pPr>
    <w:rPr>
      <w:szCs w:val="20"/>
      <w:lang w:eastAsia="en-GB"/>
    </w:rPr>
  </w:style>
  <w:style w:type="paragraph" w:customStyle="1" w:styleId="OpstillingNotat-Streg">
    <w:name w:val="Opstilling Notat - Streg"/>
    <w:basedOn w:val="Normal"/>
    <w:rsid w:val="00287A53"/>
    <w:pPr>
      <w:numPr>
        <w:numId w:val="3"/>
      </w:numPr>
      <w:tabs>
        <w:tab w:val="clear" w:pos="1182"/>
        <w:tab w:val="left" w:pos="454"/>
      </w:tabs>
      <w:spacing w:after="240"/>
      <w:ind w:left="454" w:hanging="454"/>
    </w:pPr>
    <w:rPr>
      <w:szCs w:val="18"/>
      <w:lang w:eastAsia="en-GB"/>
    </w:rPr>
  </w:style>
  <w:style w:type="paragraph" w:customStyle="1" w:styleId="GFV04">
    <w:name w:val="GFV04"/>
    <w:basedOn w:val="GFV01"/>
    <w:rsid w:val="00287A53"/>
    <w:pPr>
      <w:ind w:left="-3119"/>
    </w:pPr>
  </w:style>
  <w:style w:type="paragraph" w:customStyle="1" w:styleId="GFV05">
    <w:name w:val="GFV05"/>
    <w:basedOn w:val="GFV02"/>
    <w:rsid w:val="00287A53"/>
    <w:pPr>
      <w:ind w:left="-1106"/>
    </w:pPr>
  </w:style>
  <w:style w:type="paragraph" w:customStyle="1" w:styleId="Opstilling-Streg">
    <w:name w:val="Opstilling - Streg"/>
    <w:basedOn w:val="Normal"/>
    <w:qFormat/>
    <w:rsid w:val="00287A53"/>
    <w:pPr>
      <w:numPr>
        <w:numId w:val="5"/>
      </w:numPr>
      <w:tabs>
        <w:tab w:val="clear" w:pos="1182"/>
      </w:tabs>
      <w:spacing w:after="240"/>
      <w:ind w:left="1276" w:hanging="454"/>
    </w:pPr>
    <w:rPr>
      <w:szCs w:val="18"/>
      <w:lang w:eastAsia="en-GB"/>
    </w:rPr>
  </w:style>
  <w:style w:type="paragraph" w:customStyle="1" w:styleId="Opstilling-Tal">
    <w:name w:val="Opstilling - Tal"/>
    <w:basedOn w:val="Normal"/>
    <w:rsid w:val="00287A53"/>
    <w:pPr>
      <w:numPr>
        <w:numId w:val="1"/>
      </w:numPr>
      <w:spacing w:after="240"/>
    </w:pPr>
    <w:rPr>
      <w:szCs w:val="18"/>
      <w:lang w:eastAsia="en-GB"/>
    </w:rPr>
  </w:style>
  <w:style w:type="paragraph" w:styleId="BalloonText">
    <w:name w:val="Balloon Text"/>
    <w:basedOn w:val="Normal"/>
    <w:link w:val="BalloonTextChar"/>
    <w:rsid w:val="00287A53"/>
    <w:pPr>
      <w:spacing w:line="240" w:lineRule="auto"/>
    </w:pPr>
    <w:rPr>
      <w:rFonts w:ascii="Tahoma" w:hAnsi="Tahoma" w:cs="Tahoma"/>
      <w:sz w:val="16"/>
      <w:szCs w:val="16"/>
    </w:rPr>
  </w:style>
  <w:style w:type="character" w:customStyle="1" w:styleId="BalloonTextChar">
    <w:name w:val="Balloon Text Char"/>
    <w:link w:val="BalloonText"/>
    <w:rsid w:val="00287A53"/>
    <w:rPr>
      <w:rFonts w:ascii="Tahoma" w:hAnsi="Tahoma" w:cs="Tahoma"/>
      <w:sz w:val="16"/>
      <w:szCs w:val="16"/>
    </w:rPr>
  </w:style>
  <w:style w:type="paragraph" w:customStyle="1" w:styleId="Brdtekst1">
    <w:name w:val="Brødtekst1"/>
    <w:basedOn w:val="Normal"/>
    <w:qFormat/>
    <w:rsid w:val="00287A53"/>
    <w:pPr>
      <w:spacing w:after="240"/>
    </w:pPr>
  </w:style>
  <w:style w:type="paragraph" w:customStyle="1" w:styleId="Opstilling-at">
    <w:name w:val="Opstilling - at"/>
    <w:basedOn w:val="Normal"/>
    <w:qFormat/>
    <w:rsid w:val="00287A53"/>
    <w:pPr>
      <w:numPr>
        <w:numId w:val="7"/>
      </w:numPr>
      <w:spacing w:after="240"/>
    </w:pPr>
  </w:style>
  <w:style w:type="paragraph" w:customStyle="1" w:styleId="sL-Spalteopstilling-bogstaver">
    <w:name w:val="sL-Spalte opstilling - bogstaver"/>
    <w:basedOn w:val="Normal"/>
    <w:qFormat/>
    <w:rsid w:val="00287A53"/>
    <w:pPr>
      <w:numPr>
        <w:numId w:val="10"/>
      </w:numPr>
    </w:pPr>
  </w:style>
  <w:style w:type="paragraph" w:customStyle="1" w:styleId="Spalteopstilling-streg">
    <w:name w:val="Spalte opstilling - streg"/>
    <w:basedOn w:val="Normal"/>
    <w:rsid w:val="00287A53"/>
    <w:pPr>
      <w:numPr>
        <w:numId w:val="11"/>
      </w:numPr>
      <w:tabs>
        <w:tab w:val="clear" w:pos="1440"/>
        <w:tab w:val="left" w:pos="113"/>
      </w:tabs>
      <w:ind w:left="868" w:hanging="301"/>
    </w:pPr>
  </w:style>
  <w:style w:type="paragraph" w:customStyle="1" w:styleId="sL-Niveau2">
    <w:name w:val="sL-Niveau2"/>
    <w:basedOn w:val="Normal"/>
    <w:rsid w:val="00287A53"/>
    <w:pPr>
      <w:numPr>
        <w:ilvl w:val="1"/>
        <w:numId w:val="8"/>
      </w:numPr>
      <w:tabs>
        <w:tab w:val="left" w:pos="567"/>
      </w:tabs>
      <w:outlineLvl w:val="1"/>
    </w:pPr>
  </w:style>
  <w:style w:type="paragraph" w:customStyle="1" w:styleId="sL-Overskrift">
    <w:name w:val="sL-Overskrift"/>
    <w:basedOn w:val="Normal"/>
    <w:next w:val="sL-Niveau2"/>
    <w:rsid w:val="00287A53"/>
    <w:pPr>
      <w:numPr>
        <w:numId w:val="8"/>
      </w:numPr>
      <w:tabs>
        <w:tab w:val="left" w:pos="567"/>
      </w:tabs>
      <w:outlineLvl w:val="0"/>
    </w:pPr>
    <w:rPr>
      <w:b/>
    </w:rPr>
  </w:style>
  <w:style w:type="paragraph" w:customStyle="1" w:styleId="sR-Niveau2">
    <w:name w:val="sR-Niveau2"/>
    <w:basedOn w:val="Normal"/>
    <w:rsid w:val="00287A53"/>
    <w:pPr>
      <w:numPr>
        <w:ilvl w:val="1"/>
        <w:numId w:val="9"/>
      </w:numPr>
      <w:tabs>
        <w:tab w:val="left" w:pos="567"/>
      </w:tabs>
      <w:outlineLvl w:val="0"/>
    </w:pPr>
  </w:style>
  <w:style w:type="paragraph" w:customStyle="1" w:styleId="sR-Overskrift">
    <w:name w:val="sR-Overskrift"/>
    <w:basedOn w:val="Normal"/>
    <w:next w:val="sR-Niveau2"/>
    <w:rsid w:val="00287A53"/>
    <w:pPr>
      <w:numPr>
        <w:numId w:val="9"/>
      </w:numPr>
      <w:tabs>
        <w:tab w:val="left" w:pos="567"/>
      </w:tabs>
      <w:outlineLvl w:val="0"/>
    </w:pPr>
    <w:rPr>
      <w:b/>
    </w:rPr>
  </w:style>
  <w:style w:type="paragraph" w:customStyle="1" w:styleId="sL-Spalteopstilling-Tal">
    <w:name w:val="sL-Spalte opstilling - Tal"/>
    <w:basedOn w:val="Normal"/>
    <w:qFormat/>
    <w:rsid w:val="00287A53"/>
    <w:pPr>
      <w:numPr>
        <w:numId w:val="12"/>
      </w:numPr>
    </w:pPr>
    <w:rPr>
      <w:lang w:val="en-GB"/>
    </w:rPr>
  </w:style>
  <w:style w:type="paragraph" w:customStyle="1" w:styleId="sL-Niveau3">
    <w:name w:val="sL-Niveau3"/>
    <w:basedOn w:val="Normal"/>
    <w:qFormat/>
    <w:rsid w:val="00287A53"/>
    <w:pPr>
      <w:numPr>
        <w:ilvl w:val="2"/>
        <w:numId w:val="8"/>
      </w:numPr>
      <w:tabs>
        <w:tab w:val="left" w:pos="567"/>
      </w:tabs>
    </w:pPr>
  </w:style>
  <w:style w:type="paragraph" w:customStyle="1" w:styleId="sL-Niveau4">
    <w:name w:val="sL-Niveau4"/>
    <w:basedOn w:val="Normal"/>
    <w:qFormat/>
    <w:rsid w:val="00287A53"/>
    <w:pPr>
      <w:numPr>
        <w:ilvl w:val="3"/>
        <w:numId w:val="8"/>
      </w:numPr>
      <w:tabs>
        <w:tab w:val="clear" w:pos="567"/>
        <w:tab w:val="left" w:pos="652"/>
      </w:tabs>
      <w:ind w:left="652" w:hanging="652"/>
    </w:pPr>
  </w:style>
  <w:style w:type="paragraph" w:customStyle="1" w:styleId="sR-Niveau3">
    <w:name w:val="sR-Niveau3"/>
    <w:basedOn w:val="Normal"/>
    <w:qFormat/>
    <w:rsid w:val="00287A53"/>
    <w:pPr>
      <w:numPr>
        <w:ilvl w:val="2"/>
        <w:numId w:val="9"/>
      </w:numPr>
      <w:tabs>
        <w:tab w:val="left" w:pos="567"/>
      </w:tabs>
      <w:outlineLvl w:val="0"/>
    </w:pPr>
  </w:style>
  <w:style w:type="paragraph" w:customStyle="1" w:styleId="sR-Niveau4">
    <w:name w:val="sR-Niveau4"/>
    <w:basedOn w:val="Normal"/>
    <w:qFormat/>
    <w:rsid w:val="00287A53"/>
    <w:pPr>
      <w:numPr>
        <w:ilvl w:val="3"/>
        <w:numId w:val="9"/>
      </w:numPr>
      <w:tabs>
        <w:tab w:val="clear" w:pos="567"/>
        <w:tab w:val="left" w:pos="652"/>
      </w:tabs>
      <w:ind w:left="652" w:hanging="652"/>
      <w:outlineLvl w:val="0"/>
    </w:pPr>
  </w:style>
  <w:style w:type="paragraph" w:customStyle="1" w:styleId="sL-Punkter-tal">
    <w:name w:val="sL-Punkter - tal"/>
    <w:basedOn w:val="Normal"/>
    <w:qFormat/>
    <w:rsid w:val="00287A53"/>
    <w:pPr>
      <w:numPr>
        <w:numId w:val="14"/>
      </w:numPr>
      <w:tabs>
        <w:tab w:val="left" w:pos="567"/>
      </w:tabs>
      <w:ind w:left="567" w:hanging="567"/>
    </w:pPr>
  </w:style>
  <w:style w:type="paragraph" w:customStyle="1" w:styleId="sR-Punkter-tal">
    <w:name w:val="sR-Punkter - tal"/>
    <w:basedOn w:val="Normal"/>
    <w:qFormat/>
    <w:rsid w:val="00287A53"/>
    <w:pPr>
      <w:numPr>
        <w:numId w:val="15"/>
      </w:numPr>
      <w:tabs>
        <w:tab w:val="left" w:pos="567"/>
      </w:tabs>
      <w:ind w:left="567" w:hanging="567"/>
    </w:pPr>
  </w:style>
  <w:style w:type="paragraph" w:styleId="ListParagraph">
    <w:name w:val="List Paragraph"/>
    <w:basedOn w:val="Normal"/>
    <w:uiPriority w:val="34"/>
    <w:qFormat/>
    <w:rsid w:val="00287A53"/>
    <w:pPr>
      <w:ind w:left="720"/>
      <w:contextualSpacing/>
    </w:pPr>
  </w:style>
  <w:style w:type="paragraph" w:customStyle="1" w:styleId="sR-Spalteopstilling-Tal">
    <w:name w:val="sR-Spalte opstilling - Tal"/>
    <w:basedOn w:val="ListParagraph"/>
    <w:qFormat/>
    <w:rsid w:val="00287A53"/>
    <w:pPr>
      <w:numPr>
        <w:numId w:val="16"/>
      </w:numPr>
    </w:pPr>
  </w:style>
  <w:style w:type="paragraph" w:customStyle="1" w:styleId="sR-Spalteopstilling-bogstaver">
    <w:name w:val="sR-Spalte opstilling - bogstaver"/>
    <w:basedOn w:val="ListParagraph"/>
    <w:qFormat/>
    <w:rsid w:val="00287A53"/>
    <w:pPr>
      <w:numPr>
        <w:numId w:val="17"/>
      </w:numPr>
    </w:pPr>
  </w:style>
  <w:style w:type="table" w:customStyle="1" w:styleId="GFTabellayout">
    <w:name w:val="GF_Tabellayout"/>
    <w:basedOn w:val="TableNormal"/>
    <w:uiPriority w:val="99"/>
    <w:rsid w:val="00287A53"/>
    <w:rPr>
      <w:rFonts w:ascii="Georgia" w:hAnsi="Georgia"/>
    </w:rPr>
    <w:tblPr/>
    <w:tcPr>
      <w:vAlign w:val="center"/>
    </w:tcPr>
    <w:tblStylePr w:type="firstRow">
      <w:rPr>
        <w:rFonts w:ascii="Georgia" w:hAnsi="Georgia"/>
        <w:b/>
        <w:color w:val="FFFFFF"/>
        <w:sz w:val="20"/>
      </w:rPr>
      <w:tblPr/>
      <w:trPr>
        <w:tblHeader/>
      </w:trPr>
      <w:tcPr>
        <w:shd w:val="clear" w:color="auto" w:fill="5F5F5B"/>
      </w:tcPr>
    </w:tblStylePr>
    <w:tblStylePr w:type="lastRow">
      <w:pPr>
        <w:jc w:val="left"/>
      </w:pPr>
      <w:rPr>
        <w:rFonts w:ascii="Georgia" w:hAnsi="Georgia"/>
        <w:b/>
        <w:sz w:val="20"/>
      </w:rPr>
      <w:tblPr/>
      <w:tcPr>
        <w:tcBorders>
          <w:top w:val="single" w:sz="12" w:space="0" w:color="000000"/>
          <w:bottom w:val="single" w:sz="12" w:space="0" w:color="000000"/>
        </w:tcBorders>
      </w:tcPr>
    </w:tblStylePr>
  </w:style>
  <w:style w:type="paragraph" w:styleId="TOC4">
    <w:name w:val="toc 4"/>
    <w:basedOn w:val="Normal"/>
    <w:next w:val="Normal"/>
    <w:autoRedefine/>
    <w:uiPriority w:val="39"/>
    <w:rsid w:val="00287A53"/>
    <w:pPr>
      <w:tabs>
        <w:tab w:val="left" w:pos="624"/>
        <w:tab w:val="right" w:leader="dot" w:pos="8789"/>
      </w:tabs>
    </w:pPr>
  </w:style>
  <w:style w:type="paragraph" w:customStyle="1" w:styleId="Opstilling-Romertal">
    <w:name w:val="Opstilling - Romertal"/>
    <w:basedOn w:val="Normal"/>
    <w:qFormat/>
    <w:rsid w:val="00287A53"/>
    <w:pPr>
      <w:numPr>
        <w:numId w:val="19"/>
      </w:numPr>
      <w:tabs>
        <w:tab w:val="left" w:pos="1276"/>
      </w:tabs>
      <w:spacing w:after="240"/>
      <w:ind w:left="1276" w:hanging="454"/>
    </w:pPr>
  </w:style>
  <w:style w:type="paragraph" w:customStyle="1" w:styleId="Opstilling-Bogstav">
    <w:name w:val="Opstilling - Bogstav"/>
    <w:basedOn w:val="Normal"/>
    <w:qFormat/>
    <w:rsid w:val="00287A53"/>
    <w:pPr>
      <w:numPr>
        <w:numId w:val="18"/>
      </w:numPr>
      <w:spacing w:after="240"/>
    </w:pPr>
  </w:style>
  <w:style w:type="paragraph" w:customStyle="1" w:styleId="OpstillingNotat-Bogstav">
    <w:name w:val="Opstilling Notat - Bogstav"/>
    <w:basedOn w:val="Normal"/>
    <w:qFormat/>
    <w:rsid w:val="00287A53"/>
    <w:pPr>
      <w:numPr>
        <w:numId w:val="20"/>
      </w:numPr>
      <w:tabs>
        <w:tab w:val="left" w:pos="454"/>
      </w:tabs>
      <w:spacing w:after="240"/>
      <w:ind w:left="454" w:hanging="454"/>
    </w:pPr>
  </w:style>
  <w:style w:type="paragraph" w:customStyle="1" w:styleId="OpstillingNotat-Romertal">
    <w:name w:val="Opstilling Notat - Romertal"/>
    <w:basedOn w:val="Normal"/>
    <w:qFormat/>
    <w:rsid w:val="00287A53"/>
    <w:pPr>
      <w:numPr>
        <w:numId w:val="21"/>
      </w:numPr>
      <w:tabs>
        <w:tab w:val="left" w:pos="454"/>
      </w:tabs>
      <w:spacing w:after="240"/>
      <w:ind w:left="454" w:hanging="454"/>
    </w:pPr>
  </w:style>
  <w:style w:type="character" w:styleId="PlaceholderText">
    <w:name w:val="Placeholder Text"/>
    <w:basedOn w:val="DefaultParagraphFont"/>
    <w:uiPriority w:val="99"/>
    <w:semiHidden/>
    <w:rsid w:val="000504AC"/>
    <w:rPr>
      <w:color w:val="808080"/>
    </w:rPr>
  </w:style>
  <w:style w:type="character" w:customStyle="1" w:styleId="TextDelimiter">
    <w:name w:val="Text Delimiter"/>
    <w:basedOn w:val="DefaultParagraphFont"/>
    <w:rsid w:val="003E2B34"/>
    <w:rPr>
      <w:rFonts w:ascii="Times New Roman" w:hAnsi="Times New Roman" w:cs="Times New Roman"/>
      <w:vanish/>
      <w:color w:val="800000"/>
      <w:sz w:val="16"/>
      <w:vertAlign w:val="subscript"/>
    </w:rPr>
  </w:style>
  <w:style w:type="character" w:customStyle="1" w:styleId="BodyTextChar">
    <w:name w:val="Body Text Char"/>
    <w:basedOn w:val="DefaultParagraphFont"/>
    <w:link w:val="BodyText"/>
    <w:rsid w:val="00F2125A"/>
    <w:rPr>
      <w:rFonts w:ascii="Georgia" w:hAnsi="Georgia"/>
      <w:szCs w:val="18"/>
      <w:lang w:val="en-US" w:eastAsia="en-GB"/>
    </w:rPr>
  </w:style>
  <w:style w:type="character" w:styleId="FootnoteReference">
    <w:name w:val="footnote reference"/>
    <w:basedOn w:val="DefaultParagraphFont"/>
    <w:unhideWhenUsed/>
    <w:rsid w:val="00F2125A"/>
    <w:rPr>
      <w:vertAlign w:val="superscript"/>
    </w:rPr>
  </w:style>
  <w:style w:type="character" w:customStyle="1" w:styleId="Niveau2Char">
    <w:name w:val="Niveau 2 Char"/>
    <w:link w:val="Niveau2"/>
    <w:rsid w:val="00F2125A"/>
    <w:rPr>
      <w:rFonts w:ascii="Georgia" w:hAnsi="Georgia" w:cs="Arial"/>
      <w:bCs/>
      <w:iCs/>
      <w:szCs w:val="28"/>
      <w:lang w:val="en-US"/>
    </w:rPr>
  </w:style>
  <w:style w:type="paragraph" w:customStyle="1" w:styleId="tbl-txt2">
    <w:name w:val="tbl-txt2"/>
    <w:basedOn w:val="Normal"/>
    <w:rsid w:val="00F2125A"/>
    <w:pPr>
      <w:spacing w:before="60" w:after="60" w:line="312" w:lineRule="atLeast"/>
    </w:pPr>
    <w:rPr>
      <w:rFonts w:ascii="Times New Roman" w:hAnsi="Times New Roman"/>
      <w:sz w:val="22"/>
      <w:szCs w:val="22"/>
      <w:lang w:val="da-DK"/>
    </w:rPr>
  </w:style>
  <w:style w:type="paragraph" w:styleId="Revision">
    <w:name w:val="Revision"/>
    <w:hidden/>
    <w:uiPriority w:val="99"/>
    <w:semiHidden/>
    <w:rsid w:val="00B52A01"/>
    <w:rPr>
      <w:rFonts w:ascii="Georgia" w:hAnsi="Georgia"/>
      <w:szCs w:val="24"/>
      <w:lang w:val="en-US"/>
    </w:rPr>
  </w:style>
  <w:style w:type="paragraph" w:styleId="CommentText">
    <w:name w:val="annotation text"/>
    <w:basedOn w:val="Normal"/>
    <w:link w:val="CommentTextChar"/>
    <w:unhideWhenUsed/>
    <w:rsid w:val="00427A99"/>
    <w:pPr>
      <w:spacing w:line="240" w:lineRule="auto"/>
    </w:pPr>
    <w:rPr>
      <w:szCs w:val="20"/>
    </w:rPr>
  </w:style>
  <w:style w:type="character" w:customStyle="1" w:styleId="CommentTextChar">
    <w:name w:val="Comment Text Char"/>
    <w:basedOn w:val="DefaultParagraphFont"/>
    <w:link w:val="CommentText"/>
    <w:rsid w:val="00427A99"/>
    <w:rPr>
      <w:rFonts w:ascii="Georgia" w:hAnsi="Georgia"/>
      <w:lang w:val="en-US"/>
    </w:rPr>
  </w:style>
  <w:style w:type="paragraph" w:styleId="CommentSubject">
    <w:name w:val="annotation subject"/>
    <w:basedOn w:val="CommentText"/>
    <w:next w:val="CommentText"/>
    <w:link w:val="CommentSubjectChar"/>
    <w:semiHidden/>
    <w:unhideWhenUsed/>
    <w:rsid w:val="00427A99"/>
    <w:rPr>
      <w:b/>
      <w:bCs/>
    </w:rPr>
  </w:style>
  <w:style w:type="character" w:customStyle="1" w:styleId="CommentSubjectChar">
    <w:name w:val="Comment Subject Char"/>
    <w:basedOn w:val="CommentTextChar"/>
    <w:link w:val="CommentSubject"/>
    <w:semiHidden/>
    <w:rsid w:val="00427A99"/>
    <w:rPr>
      <w:rFonts w:ascii="Georgia" w:hAnsi="Georgia"/>
      <w:b/>
      <w:bCs/>
      <w:lang w:val="en-US"/>
    </w:rPr>
  </w:style>
  <w:style w:type="character" w:styleId="UnresolvedMention">
    <w:name w:val="Unresolved Mention"/>
    <w:basedOn w:val="DefaultParagraphFont"/>
    <w:uiPriority w:val="99"/>
    <w:semiHidden/>
    <w:unhideWhenUsed/>
    <w:rsid w:val="00427A99"/>
    <w:rPr>
      <w:color w:val="605E5C"/>
      <w:shd w:val="clear" w:color="auto" w:fill="E1DFDD"/>
    </w:rPr>
  </w:style>
  <w:style w:type="character" w:customStyle="1" w:styleId="FooterChar">
    <w:name w:val="Footer Char"/>
    <w:basedOn w:val="DefaultParagraphFont"/>
    <w:link w:val="Footer"/>
    <w:uiPriority w:val="99"/>
    <w:rsid w:val="00FD49D5"/>
    <w:rPr>
      <w:rFonts w:ascii="Georgia" w:hAnsi="Georgia"/>
      <w:szCs w:val="18"/>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ilpas\skabelon\2020_Dokument(St&#229;ende).dotx" TargetMode="External"/></Relationships>
</file>

<file path=word/theme/theme1.xml><?xml version="1.0" encoding="utf-8"?>
<a:theme xmlns:a="http://schemas.openxmlformats.org/drawingml/2006/main" name="Kontortema">
  <a:themeElements>
    <a:clrScheme name="Gorrissen Federspiel_NY">
      <a:dk1>
        <a:srgbClr val="000000"/>
      </a:dk1>
      <a:lt1>
        <a:sysClr val="window" lastClr="FFFFFF"/>
      </a:lt1>
      <a:dk2>
        <a:srgbClr val="52504E"/>
      </a:dk2>
      <a:lt2>
        <a:srgbClr val="F0EBE6"/>
      </a:lt2>
      <a:accent1>
        <a:srgbClr val="002D41"/>
      </a:accent1>
      <a:accent2>
        <a:srgbClr val="D9CAA5"/>
      </a:accent2>
      <a:accent3>
        <a:srgbClr val="52504E"/>
      </a:accent3>
      <a:accent4>
        <a:srgbClr val="F0EBE6"/>
      </a:accent4>
      <a:accent5>
        <a:srgbClr val="B6B4B2"/>
      </a:accent5>
      <a:accent6>
        <a:srgbClr val="898785"/>
      </a:accent6>
      <a:hlink>
        <a:srgbClr val="002D41"/>
      </a:hlink>
      <a:folHlink>
        <a:srgbClr val="D9CAA5"/>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746d4b-4474-424a-996c-d3ec339713ef" xsi:nil="true"/>
    <lcf76f155ced4ddcb4097134ff3c332f xmlns="32134c85-1544-4646-bae3-1a5a0704b4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6FB950-605C-4A77-B998-3CFDD5A9C8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1D08F-2990-4EE1-A115-21A6185F9257}">
  <ds:schemaRefs>
    <ds:schemaRef ds:uri="http://schemas.openxmlformats.org/officeDocument/2006/bibliography"/>
  </ds:schemaRefs>
</ds:datastoreItem>
</file>

<file path=customXml/itemProps3.xml><?xml version="1.0" encoding="utf-8"?>
<ds:datastoreItem xmlns:ds="http://schemas.openxmlformats.org/officeDocument/2006/customXml" ds:itemID="{085916ED-C0D8-4A6F-B8B0-C9C909D5723A}">
  <ds:schemaRefs>
    <ds:schemaRef ds:uri="http://schemas.microsoft.com/sharepoint/v3/contenttype/forms"/>
  </ds:schemaRefs>
</ds:datastoreItem>
</file>

<file path=customXml/itemProps4.xml><?xml version="1.0" encoding="utf-8"?>
<ds:datastoreItem xmlns:ds="http://schemas.openxmlformats.org/officeDocument/2006/customXml" ds:itemID="{44BA34F6-B2FF-4F2A-9828-8AD4AA983BE2}">
  <ds:schemaRefs>
    <ds:schemaRef ds:uri="http://schemas.microsoft.com/office/2006/metadata/properties"/>
    <ds:schemaRef ds:uri="http://schemas.microsoft.com/office/infopath/2007/PartnerControls"/>
    <ds:schemaRef ds:uri="ef746d4b-4474-424a-996c-d3ec339713ef"/>
    <ds:schemaRef ds:uri="32134c85-1544-4646-bae3-1a5a0704b4bb"/>
  </ds:schemaRefs>
</ds:datastoreItem>
</file>

<file path=docProps/app.xml><?xml version="1.0" encoding="utf-8"?>
<Properties xmlns="http://schemas.openxmlformats.org/officeDocument/2006/extended-properties" xmlns:vt="http://schemas.openxmlformats.org/officeDocument/2006/docPropsVTypes">
  <Template>2020_Dokument(Stående).dotx</Template>
  <TotalTime>15</TotalTime>
  <Pages>1</Pages>
  <Words>8206</Words>
  <Characters>46779</Characters>
  <Application>Microsoft Office Word</Application>
  <DocSecurity>4</DocSecurity>
  <Lines>389</Lines>
  <Paragraphs>109</Paragraphs>
  <ScaleCrop>false</ScaleCrop>
  <HeadingPairs>
    <vt:vector size="2" baseType="variant">
      <vt:variant>
        <vt:lpstr>Titel</vt:lpstr>
      </vt:variant>
      <vt:variant>
        <vt:i4>1</vt:i4>
      </vt:variant>
    </vt:vector>
  </HeadingPairs>
  <TitlesOfParts>
    <vt:vector size="1" baseType="lpstr">
      <vt:lpstr>Dokument</vt:lpstr>
    </vt:vector>
  </TitlesOfParts>
  <Company>GFK</Company>
  <LinksUpToDate>false</LinksUpToDate>
  <CharactersWithSpaces>54876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dc:title>
  <dc:subject/>
  <dc:creator>GF</dc:creator>
  <cp:keywords/>
  <cp:lastModifiedBy>Magnhild Sæbø</cp:lastModifiedBy>
  <cp:revision>18</cp:revision>
  <cp:lastPrinted>2026-05-08T21:03:00Z</cp:lastPrinted>
  <dcterms:created xsi:type="dcterms:W3CDTF">2026-05-07T20:30:00Z</dcterms:created>
  <dcterms:modified xsi:type="dcterms:W3CDTF">2026-06-12T08:22:00Z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918987-1 FUSIONADMIN 20.04.2010</vt:lpwstr>
  </property>
  <property fmtid="{D5CDD505-2E9C-101B-9397-08002B2CF9AE}" pid="3" name="DokType">
    <vt:lpwstr>dok</vt:lpwstr>
  </property>
  <property fmtid="{D5CDD505-2E9C-101B-9397-08002B2CF9AE}" pid="4" name="Lokation">
    <vt:lpwstr/>
  </property>
  <property fmtid="{D5CDD505-2E9C-101B-9397-08002B2CF9AE}" pid="5" name="Sprog">
    <vt:lpwstr>uk</vt:lpwstr>
  </property>
  <property fmtid="{D5CDD505-2E9C-101B-9397-08002B2CF9AE}" pid="6" name="BrevHoved">
    <vt:lpwstr>ÅÅsf</vt:lpwstr>
  </property>
  <property fmtid="{D5CDD505-2E9C-101B-9397-08002B2CF9AE}" pid="7" name="SB">
    <vt:lpwstr> </vt:lpwstr>
  </property>
  <property fmtid="{D5CDD505-2E9C-101B-9397-08002B2CF9AE}" pid="8" name="FF">
    <vt:lpwstr> </vt:lpwstr>
  </property>
  <property fmtid="{D5CDD505-2E9C-101B-9397-08002B2CF9AE}" pid="9" name="DD">
    <vt:lpwstr>d.mm.yyyy</vt:lpwstr>
  </property>
  <property fmtid="{D5CDD505-2E9C-101B-9397-08002B2CF9AE}" pid="10" name="TTId">
    <vt:i4>5</vt:i4>
  </property>
  <property fmtid="{D5CDD505-2E9C-101B-9397-08002B2CF9AE}" pid="11" name="ContentTypeId">
    <vt:lpwstr>0x0101009A52E2EFF78DCB4FA48E827D1FE534B5</vt:lpwstr>
  </property>
  <property fmtid="{D5CDD505-2E9C-101B-9397-08002B2CF9AE}" pid="12" name="MediaServiceImageTags">
    <vt:lpwstr/>
  </property>
  <property fmtid="{D5CDD505-2E9C-101B-9397-08002B2CF9AE}" pid="13" name="iManageFooter">
    <vt:lpwstr>28810294.1</vt:lpwstr>
  </property>
  <property fmtid="{D5CDD505-2E9C-101B-9397-08002B2CF9AE}" pid="14" name="docLang">
    <vt:lpwstr>en</vt:lpwstr>
  </property>
  <property fmtid="{D5CDD505-2E9C-101B-9397-08002B2CF9AE}" pid="15" name="DOC_GUID">
    <vt:lpwstr>7a8d4e42-ed30-4d28-af00-562c05fd7c1e</vt:lpwstr>
  </property>
</Properties>
</file>