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DFF" w:rsidRDefault="00B56E60">
      <w:pPr>
        <w:rPr>
          <w:b/>
          <w:sz w:val="20"/>
          <w:szCs w:val="20"/>
        </w:rPr>
      </w:pPr>
      <w:r w:rsidRPr="00E82BA1">
        <w:rPr>
          <w:b/>
          <w:sz w:val="20"/>
          <w:szCs w:val="20"/>
        </w:rPr>
        <w:t>Technical documentation Amiga Power Analysis Tool</w:t>
      </w:r>
    </w:p>
    <w:p w:rsidR="00C248BF" w:rsidRDefault="00C248BF">
      <w:pPr>
        <w:rPr>
          <w:rFonts w:eastAsiaTheme="minorEastAsia"/>
          <w:b/>
        </w:rPr>
      </w:pPr>
      <w:r w:rsidRPr="00C248BF">
        <w:rPr>
          <w:rFonts w:eastAsiaTheme="minorEastAsia"/>
          <w:b/>
        </w:rPr>
        <w:t>Limits of concern</w:t>
      </w:r>
      <w:r>
        <w:rPr>
          <w:rFonts w:eastAsiaTheme="minorEastAsia"/>
          <w:b/>
        </w:rPr>
        <w:t xml:space="preserve">, </w:t>
      </w:r>
      <w:r w:rsidR="00DF6068">
        <w:rPr>
          <w:rFonts w:eastAsiaTheme="minorEastAsia"/>
          <w:b/>
        </w:rPr>
        <w:t>modifiers and the appropriate scale</w:t>
      </w:r>
    </w:p>
    <w:p w:rsidR="00DF6068" w:rsidRDefault="00DF6068">
      <w:pPr>
        <w:rPr>
          <w:rFonts w:eastAsiaTheme="minorEastAsia"/>
        </w:rPr>
      </w:pPr>
      <w:r>
        <w:rPr>
          <w:rFonts w:eastAsiaTheme="minorEastAsia"/>
        </w:rPr>
        <w:t xml:space="preserve">Limits of concern and modifiers are defined on an appropriate scale. For counts and positive data this is the multiplicative scale, for fractions the odds scale, and for normal data the additive scale. More specifically let </w:t>
      </w:r>
      <m:oMath>
        <m:r>
          <w:rPr>
            <w:rFonts w:ascii="Cambria Math" w:eastAsiaTheme="minorEastAsia" w:hAnsi="Cambria Math"/>
          </w:rPr>
          <m:t>μ</m:t>
        </m:r>
      </m:oMath>
      <w:r>
        <w:rPr>
          <w:rFonts w:eastAsiaTheme="minorEastAsia"/>
        </w:rPr>
        <w:t xml:space="preserve"> denote the mean for count, positive and normal data, and </w:t>
      </w:r>
      <m:oMath>
        <m:r>
          <w:rPr>
            <w:rFonts w:ascii="Cambria Math" w:eastAsiaTheme="minorEastAsia" w:hAnsi="Cambria Math"/>
          </w:rPr>
          <m:t>π</m:t>
        </m:r>
      </m:oMath>
      <w:r>
        <w:rPr>
          <w:rFonts w:eastAsiaTheme="minorEastAsia"/>
        </w:rPr>
        <w:t xml:space="preserve"> the probability for fraction data. Furthermore define </w:t>
      </w:r>
      <m:oMath>
        <m:r>
          <m:rPr>
            <m:sty m:val="p"/>
          </m:rPr>
          <w:rPr>
            <w:rFonts w:ascii="Cambria Math" w:eastAsiaTheme="minorEastAsia" w:hAnsi="Cambria Math"/>
          </w:rPr>
          <m:t>Δ</m:t>
        </m:r>
      </m:oMath>
      <w:r>
        <w:rPr>
          <w:rFonts w:eastAsiaTheme="minorEastAsia"/>
        </w:rPr>
        <w:t xml:space="preserve"> as a</w:t>
      </w:r>
      <w:r w:rsidR="00D33D11">
        <w:rPr>
          <w:rFonts w:eastAsiaTheme="minorEastAsia"/>
        </w:rPr>
        <w:t>n effect size</w:t>
      </w:r>
      <w:r>
        <w:rPr>
          <w:rFonts w:eastAsiaTheme="minorEastAsia"/>
        </w:rPr>
        <w:t xml:space="preserve"> or a modifier effect. The modified mean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M</m:t>
            </m:r>
          </m:sub>
        </m:sSub>
      </m:oMath>
      <w:r>
        <w:rPr>
          <w:rFonts w:eastAsiaTheme="minorEastAsia"/>
        </w:rPr>
        <w:t xml:space="preserve"> or modified fraction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M</m:t>
            </m:r>
          </m:sub>
        </m:sSub>
      </m:oMath>
      <w:r>
        <w:rPr>
          <w:rFonts w:eastAsiaTheme="minorEastAsia"/>
        </w:rPr>
        <w:t xml:space="preserve"> is then given by</w:t>
      </w:r>
    </w:p>
    <w:p w:rsidR="00DF6068" w:rsidRPr="00DF6068" w:rsidRDefault="00DF6068">
      <w:pPr>
        <w:rPr>
          <w:rFonts w:eastAsiaTheme="minorEastAsia"/>
        </w:rPr>
      </w:pPr>
      <w:r>
        <w:rPr>
          <w:rFonts w:eastAsiaTheme="minorEastAsia"/>
        </w:rPr>
        <w:tab/>
        <w:t>Count data</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M</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 xml:space="preserve"> μ</m:t>
        </m:r>
      </m:oMath>
    </w:p>
    <w:p w:rsidR="00DF6068" w:rsidRDefault="00DF6068">
      <w:pPr>
        <w:rPr>
          <w:rFonts w:eastAsiaTheme="minorEastAsia"/>
        </w:rPr>
      </w:pPr>
      <w:r>
        <w:rPr>
          <w:rFonts w:eastAsiaTheme="minorEastAsia"/>
        </w:rPr>
        <w:tab/>
        <w:t>Fraction data</w:t>
      </w:r>
      <w:r>
        <w:rPr>
          <w:rFonts w:eastAsiaTheme="minorEastAsia"/>
        </w:rPr>
        <w:tab/>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M</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M</m:t>
                </m:r>
              </m:sub>
            </m:sSub>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1-π</m:t>
            </m:r>
          </m:den>
        </m:f>
      </m:oMath>
      <w:r>
        <w:rPr>
          <w:rFonts w:eastAsiaTheme="minorEastAsia"/>
        </w:rPr>
        <w:t xml:space="preserve">  or equivalently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1-π</m:t>
                    </m:r>
                  </m:num>
                  <m:den>
                    <m:r>
                      <m:rPr>
                        <m:sty m:val="p"/>
                      </m:rPr>
                      <w:rPr>
                        <w:rFonts w:ascii="Cambria Math" w:eastAsiaTheme="minorEastAsia" w:hAnsi="Cambria Math"/>
                      </w:rPr>
                      <m:t>Δ</m:t>
                    </m:r>
                    <m:r>
                      <w:rPr>
                        <w:rFonts w:ascii="Cambria Math" w:eastAsiaTheme="minorEastAsia" w:hAnsi="Cambria Math"/>
                      </w:rPr>
                      <m:t xml:space="preserve"> π</m:t>
                    </m:r>
                  </m:den>
                </m:f>
              </m:e>
            </m:d>
          </m:e>
          <m:sup>
            <m:r>
              <w:rPr>
                <w:rFonts w:ascii="Cambria Math" w:eastAsiaTheme="minorEastAsia" w:hAnsi="Cambria Math"/>
              </w:rPr>
              <m:t>-1</m:t>
            </m:r>
          </m:sup>
        </m:sSup>
      </m:oMath>
    </w:p>
    <w:p w:rsidR="00DF6068" w:rsidRPr="00DF6068" w:rsidRDefault="00DF6068">
      <w:pPr>
        <w:rPr>
          <w:rFonts w:eastAsiaTheme="minorEastAsia"/>
        </w:rPr>
      </w:pPr>
      <w:r>
        <w:rPr>
          <w:rFonts w:eastAsiaTheme="minorEastAsia"/>
        </w:rPr>
        <w:tab/>
        <w:t>Positive data</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M</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 xml:space="preserve"> μ</m:t>
        </m:r>
      </m:oMath>
    </w:p>
    <w:p w:rsidR="00DF6068" w:rsidRPr="00DF6068" w:rsidRDefault="00DF6068">
      <w:pPr>
        <w:rPr>
          <w:rFonts w:eastAsiaTheme="minorEastAsia"/>
        </w:rPr>
      </w:pPr>
      <w:r>
        <w:rPr>
          <w:rFonts w:eastAsiaTheme="minorEastAsia"/>
        </w:rPr>
        <w:tab/>
        <w:t>Normal data</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M</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 μ</m:t>
        </m:r>
      </m:oMath>
    </w:p>
    <w:p w:rsidR="00DF6068" w:rsidRDefault="00D33D11">
      <w:pPr>
        <w:rPr>
          <w:rFonts w:eastAsiaTheme="minorEastAsia"/>
        </w:rPr>
      </w:pPr>
      <w:r>
        <w:rPr>
          <w:rFonts w:eastAsiaTheme="minorEastAsia"/>
        </w:rPr>
        <w:t>The effect sizes</w:t>
      </w:r>
      <w:r w:rsidR="006C1714">
        <w:rPr>
          <w:rFonts w:eastAsiaTheme="minorEastAsia"/>
        </w:rPr>
        <w:t>,</w:t>
      </w:r>
      <w:r>
        <w:rPr>
          <w:rFonts w:eastAsiaTheme="minorEastAsia"/>
        </w:rPr>
        <w:t xml:space="preserve"> for which the power of the difference and equivalence test are calculated</w:t>
      </w:r>
      <w:r w:rsidR="006C1714">
        <w:rPr>
          <w:rFonts w:eastAsiaTheme="minorEastAsia"/>
        </w:rPr>
        <w:t>,</w:t>
      </w:r>
      <w:r>
        <w:rPr>
          <w:rFonts w:eastAsiaTheme="minorEastAsia"/>
        </w:rPr>
        <w:t xml:space="preserve"> are defined by the lower and upper limits of concern and the “Number of evaluation points” setting, shortly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m:t>
            </m:r>
          </m:sub>
        </m:sSub>
      </m:oMath>
      <w:r>
        <w:rPr>
          <w:rFonts w:eastAsiaTheme="minorEastAsia"/>
        </w:rPr>
        <w:t xml:space="preserve">, in the Simulation tab. The effect sizes for non-normal data are given by both limits of concern, the value one, and by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m:t>
            </m:r>
          </m:sub>
        </m:sSub>
      </m:oMath>
      <w:r>
        <w:rPr>
          <w:rFonts w:eastAsiaTheme="minorEastAsia"/>
        </w:rPr>
        <w:t xml:space="preserve"> points in between 1 and both limits of concern equidistant on the log-scale. So </w:t>
      </w:r>
      <w:r w:rsidR="006C1714">
        <w:rPr>
          <w:rFonts w:eastAsiaTheme="minorEastAsia"/>
        </w:rPr>
        <w:t xml:space="preserve">with </w:t>
      </w:r>
      <m:oMath>
        <m:r>
          <w:rPr>
            <w:rFonts w:ascii="Cambria Math" w:eastAsiaTheme="minorEastAsia" w:hAnsi="Cambria Math"/>
          </w:rPr>
          <m:t>LO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low</m:t>
            </m:r>
          </m:sub>
        </m:sSub>
      </m:oMath>
      <w:r w:rsidR="006C1714">
        <w:rPr>
          <w:rFonts w:eastAsiaTheme="minorEastAsia"/>
        </w:rPr>
        <w:t xml:space="preserve"> = 0.1, </w:t>
      </w:r>
      <m:oMath>
        <m:r>
          <w:rPr>
            <w:rFonts w:ascii="Cambria Math" w:eastAsiaTheme="minorEastAsia" w:hAnsi="Cambria Math"/>
          </w:rPr>
          <m:t>LO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up</m:t>
            </m:r>
          </m:sub>
        </m:sSub>
      </m:oMath>
      <w:r w:rsidR="006C1714">
        <w:rPr>
          <w:rFonts w:eastAsiaTheme="minorEastAsia"/>
        </w:rPr>
        <w:t xml:space="preserve"> = 5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m:t>
            </m:r>
          </m:sub>
        </m:sSub>
      </m:oMath>
      <w:r w:rsidR="006C1714">
        <w:rPr>
          <w:rFonts w:eastAsiaTheme="minorEastAsia"/>
        </w:rPr>
        <w:t> = 3, the effect sizes on the log</w:t>
      </w:r>
      <w:r w:rsidR="006C1714">
        <w:rPr>
          <w:rFonts w:eastAsiaTheme="minorEastAsia"/>
        </w:rPr>
        <w:softHyphen/>
      </w:r>
      <w:r w:rsidR="006C1714" w:rsidRPr="006C1714">
        <w:rPr>
          <w:rFonts w:eastAsiaTheme="minorEastAsia"/>
          <w:vertAlign w:val="subscript"/>
        </w:rPr>
        <w:t>10</w:t>
      </w:r>
      <w:r w:rsidR="006C1714">
        <w:rPr>
          <w:rFonts w:eastAsiaTheme="minorEastAsia"/>
        </w:rPr>
        <w:t>-scale are given -1, -0.75, -0.5, -0.25, 0, 0.175, 0.349, 0.524 and finally</w:t>
      </w:r>
      <w:r w:rsidR="00DE212D">
        <w:rPr>
          <w:rFonts w:eastAsiaTheme="minorEastAsia"/>
        </w:rPr>
        <w:t xml:space="preserve"> </w:t>
      </w:r>
      <w:r w:rsidR="006C1714">
        <w:rPr>
          <w:rFonts w:eastAsiaTheme="minorEastAsia"/>
        </w:rPr>
        <w:t>0.699. On the effect scale this equals 0.1, 0.178, 0.316</w:t>
      </w:r>
      <w:r w:rsidR="00DE212D">
        <w:rPr>
          <w:rFonts w:eastAsiaTheme="minorEastAsia"/>
        </w:rPr>
        <w:t>, 0.562, 1, 1.495, 2.236, 3.344 and</w:t>
      </w:r>
      <w:r w:rsidR="006C1714">
        <w:rPr>
          <w:rFonts w:eastAsiaTheme="minorEastAsia"/>
        </w:rPr>
        <w:t xml:space="preserve"> 5. For normal data equidistant value on the additive scale are used. To get some feel for the value of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M</m:t>
            </m:r>
          </m:sub>
        </m:sSub>
      </m:oMath>
      <w:r w:rsidR="006C1714">
        <w:rPr>
          <w:rFonts w:eastAsiaTheme="minorEastAsia"/>
        </w:rPr>
        <w:t xml:space="preserve"> for different values of </w:t>
      </w:r>
      <m:oMath>
        <m:r>
          <m:rPr>
            <m:sty m:val="p"/>
          </m:rPr>
          <w:rPr>
            <w:rFonts w:ascii="Cambria Math" w:eastAsiaTheme="minorEastAsia" w:hAnsi="Cambria Math"/>
          </w:rPr>
          <m:t>Δ</m:t>
        </m:r>
      </m:oMath>
      <w:r w:rsidR="006C1714">
        <w:rPr>
          <w:rFonts w:eastAsiaTheme="minorEastAsia"/>
        </w:rPr>
        <w:t xml:space="preserve"> and </w:t>
      </w:r>
      <m:oMath>
        <m:r>
          <w:rPr>
            <w:rFonts w:ascii="Cambria Math" w:eastAsiaTheme="minorEastAsia" w:hAnsi="Cambria Math"/>
          </w:rPr>
          <m:t>π</m:t>
        </m:r>
      </m:oMath>
      <w:r w:rsidR="006C1714">
        <w:rPr>
          <w:rFonts w:eastAsiaTheme="minorEastAsia"/>
        </w:rPr>
        <w:t xml:space="preserve"> the table below is inserted.</w:t>
      </w:r>
    </w:p>
    <w:tbl>
      <w:tblPr>
        <w:tblStyle w:val="TableGrid"/>
        <w:tblW w:w="0" w:type="auto"/>
        <w:tblInd w:w="392" w:type="dxa"/>
        <w:tblLayout w:type="fixed"/>
        <w:tblLook w:val="04A0" w:firstRow="1" w:lastRow="0" w:firstColumn="1" w:lastColumn="0" w:noHBand="0" w:noVBand="1"/>
      </w:tblPr>
      <w:tblGrid>
        <w:gridCol w:w="1074"/>
        <w:gridCol w:w="915"/>
        <w:gridCol w:w="916"/>
        <w:gridCol w:w="915"/>
        <w:gridCol w:w="915"/>
        <w:gridCol w:w="916"/>
        <w:gridCol w:w="915"/>
        <w:gridCol w:w="916"/>
      </w:tblGrid>
      <w:tr w:rsidR="006C1714" w:rsidRPr="006C1714" w:rsidTr="00207C67">
        <w:trPr>
          <w:trHeight w:val="300"/>
        </w:trPr>
        <w:tc>
          <w:tcPr>
            <w:tcW w:w="1074" w:type="dxa"/>
            <w:noWrap/>
            <w:vAlign w:val="center"/>
            <w:hideMark/>
          </w:tcPr>
          <w:p w:rsidR="006C1714" w:rsidRPr="006C1714" w:rsidRDefault="00D204E6" w:rsidP="00207C6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M</m:t>
                    </m:r>
                  </m:sub>
                </m:sSub>
              </m:oMath>
            </m:oMathPara>
          </w:p>
        </w:tc>
        <w:tc>
          <w:tcPr>
            <w:tcW w:w="915" w:type="dxa"/>
            <w:noWrap/>
            <w:vAlign w:val="center"/>
            <w:hideMark/>
          </w:tcPr>
          <w:p w:rsidR="006C1714" w:rsidRPr="006C1714" w:rsidRDefault="00207C67" w:rsidP="00207C67">
            <w:pPr>
              <w:jc w:val="center"/>
              <w:rPr>
                <w:rFonts w:eastAsiaTheme="minorEastAsia"/>
              </w:rPr>
            </w:pPr>
            <m:oMath>
              <m:r>
                <m:rPr>
                  <m:sty m:val="p"/>
                </m:rPr>
                <w:rPr>
                  <w:rFonts w:ascii="Cambria Math" w:eastAsiaTheme="minorEastAsia" w:hAnsi="Cambria Math"/>
                </w:rPr>
                <m:t>Δ</m:t>
              </m:r>
            </m:oMath>
            <w:r>
              <w:rPr>
                <w:rFonts w:eastAsiaTheme="minorEastAsia"/>
              </w:rPr>
              <w:t> = </w:t>
            </w:r>
            <w:r w:rsidR="006C1714" w:rsidRPr="006C1714">
              <w:rPr>
                <w:rFonts w:eastAsiaTheme="minorEastAsia"/>
              </w:rPr>
              <w:t>0.1</w:t>
            </w:r>
          </w:p>
        </w:tc>
        <w:tc>
          <w:tcPr>
            <w:tcW w:w="916" w:type="dxa"/>
            <w:noWrap/>
            <w:vAlign w:val="center"/>
            <w:hideMark/>
          </w:tcPr>
          <w:p w:rsidR="006C1714" w:rsidRPr="006C1714" w:rsidRDefault="00207C67" w:rsidP="00207C67">
            <w:pPr>
              <w:jc w:val="center"/>
              <w:rPr>
                <w:rFonts w:eastAsiaTheme="minorEastAsia"/>
              </w:rPr>
            </w:pPr>
            <m:oMath>
              <m:r>
                <m:rPr>
                  <m:sty m:val="p"/>
                </m:rPr>
                <w:rPr>
                  <w:rFonts w:ascii="Cambria Math" w:eastAsiaTheme="minorEastAsia" w:hAnsi="Cambria Math"/>
                </w:rPr>
                <m:t>Δ</m:t>
              </m:r>
            </m:oMath>
            <w:r>
              <w:rPr>
                <w:rFonts w:eastAsiaTheme="minorEastAsia"/>
              </w:rPr>
              <w:t> = </w:t>
            </w:r>
            <w:r w:rsidR="006C1714" w:rsidRPr="006C1714">
              <w:rPr>
                <w:rFonts w:eastAsiaTheme="minorEastAsia"/>
              </w:rPr>
              <w:t>0.2</w:t>
            </w:r>
          </w:p>
        </w:tc>
        <w:tc>
          <w:tcPr>
            <w:tcW w:w="915" w:type="dxa"/>
            <w:noWrap/>
            <w:vAlign w:val="center"/>
            <w:hideMark/>
          </w:tcPr>
          <w:p w:rsidR="006C1714" w:rsidRPr="006C1714" w:rsidRDefault="00207C67" w:rsidP="00207C67">
            <w:pPr>
              <w:jc w:val="center"/>
              <w:rPr>
                <w:rFonts w:eastAsiaTheme="minorEastAsia"/>
              </w:rPr>
            </w:pPr>
            <m:oMath>
              <m:r>
                <m:rPr>
                  <m:sty m:val="p"/>
                </m:rPr>
                <w:rPr>
                  <w:rFonts w:ascii="Cambria Math" w:eastAsiaTheme="minorEastAsia" w:hAnsi="Cambria Math"/>
                </w:rPr>
                <m:t>Δ</m:t>
              </m:r>
            </m:oMath>
            <w:r>
              <w:rPr>
                <w:rFonts w:eastAsiaTheme="minorEastAsia"/>
              </w:rPr>
              <w:t> = </w:t>
            </w:r>
            <w:r w:rsidR="006C1714" w:rsidRPr="006C1714">
              <w:rPr>
                <w:rFonts w:eastAsiaTheme="minorEastAsia"/>
              </w:rPr>
              <w:t>0.5</w:t>
            </w:r>
          </w:p>
        </w:tc>
        <w:tc>
          <w:tcPr>
            <w:tcW w:w="915" w:type="dxa"/>
            <w:noWrap/>
            <w:vAlign w:val="center"/>
            <w:hideMark/>
          </w:tcPr>
          <w:p w:rsidR="006C1714" w:rsidRPr="006C1714" w:rsidRDefault="00207C67" w:rsidP="00207C67">
            <w:pPr>
              <w:jc w:val="center"/>
              <w:rPr>
                <w:rFonts w:eastAsiaTheme="minorEastAsia"/>
              </w:rPr>
            </w:pPr>
            <m:oMath>
              <m:r>
                <m:rPr>
                  <m:sty m:val="p"/>
                </m:rPr>
                <w:rPr>
                  <w:rFonts w:ascii="Cambria Math" w:eastAsiaTheme="minorEastAsia" w:hAnsi="Cambria Math"/>
                </w:rPr>
                <m:t>Δ</m:t>
              </m:r>
            </m:oMath>
            <w:r>
              <w:rPr>
                <w:rFonts w:eastAsiaTheme="minorEastAsia"/>
              </w:rPr>
              <w:t> = </w:t>
            </w:r>
            <w:r w:rsidR="006C1714" w:rsidRPr="006C1714">
              <w:rPr>
                <w:rFonts w:eastAsiaTheme="minorEastAsia"/>
              </w:rPr>
              <w:t>1</w:t>
            </w:r>
          </w:p>
        </w:tc>
        <w:tc>
          <w:tcPr>
            <w:tcW w:w="916" w:type="dxa"/>
            <w:noWrap/>
            <w:vAlign w:val="center"/>
            <w:hideMark/>
          </w:tcPr>
          <w:p w:rsidR="006C1714" w:rsidRPr="006C1714" w:rsidRDefault="00207C67" w:rsidP="00207C67">
            <w:pPr>
              <w:jc w:val="center"/>
              <w:rPr>
                <w:rFonts w:eastAsiaTheme="minorEastAsia"/>
              </w:rPr>
            </w:pPr>
            <m:oMath>
              <m:r>
                <m:rPr>
                  <m:sty m:val="p"/>
                </m:rPr>
                <w:rPr>
                  <w:rFonts w:ascii="Cambria Math" w:eastAsiaTheme="minorEastAsia" w:hAnsi="Cambria Math"/>
                </w:rPr>
                <m:t>Δ</m:t>
              </m:r>
            </m:oMath>
            <w:r>
              <w:rPr>
                <w:rFonts w:eastAsiaTheme="minorEastAsia"/>
              </w:rPr>
              <w:t> = </w:t>
            </w:r>
            <w:r w:rsidR="006C1714" w:rsidRPr="006C1714">
              <w:rPr>
                <w:rFonts w:eastAsiaTheme="minorEastAsia"/>
              </w:rPr>
              <w:t>2</w:t>
            </w:r>
          </w:p>
        </w:tc>
        <w:tc>
          <w:tcPr>
            <w:tcW w:w="915" w:type="dxa"/>
            <w:noWrap/>
            <w:vAlign w:val="center"/>
            <w:hideMark/>
          </w:tcPr>
          <w:p w:rsidR="006C1714" w:rsidRPr="006C1714" w:rsidRDefault="00207C67" w:rsidP="00207C67">
            <w:pPr>
              <w:jc w:val="center"/>
              <w:rPr>
                <w:rFonts w:eastAsiaTheme="minorEastAsia"/>
              </w:rPr>
            </w:pPr>
            <m:oMath>
              <m:r>
                <m:rPr>
                  <m:sty m:val="p"/>
                </m:rPr>
                <w:rPr>
                  <w:rFonts w:ascii="Cambria Math" w:eastAsiaTheme="minorEastAsia" w:hAnsi="Cambria Math"/>
                </w:rPr>
                <m:t>Δ</m:t>
              </m:r>
            </m:oMath>
            <w:r>
              <w:rPr>
                <w:rFonts w:eastAsiaTheme="minorEastAsia"/>
              </w:rPr>
              <w:t> = </w:t>
            </w:r>
            <w:r w:rsidR="006C1714" w:rsidRPr="006C1714">
              <w:rPr>
                <w:rFonts w:eastAsiaTheme="minorEastAsia"/>
              </w:rPr>
              <w:t>5</w:t>
            </w:r>
          </w:p>
        </w:tc>
        <w:tc>
          <w:tcPr>
            <w:tcW w:w="916" w:type="dxa"/>
            <w:noWrap/>
            <w:vAlign w:val="center"/>
            <w:hideMark/>
          </w:tcPr>
          <w:p w:rsidR="006C1714" w:rsidRPr="006C1714" w:rsidRDefault="00207C67" w:rsidP="00207C67">
            <w:pPr>
              <w:jc w:val="center"/>
              <w:rPr>
                <w:rFonts w:eastAsiaTheme="minorEastAsia"/>
              </w:rPr>
            </w:pPr>
            <m:oMath>
              <m:r>
                <m:rPr>
                  <m:sty m:val="p"/>
                </m:rPr>
                <w:rPr>
                  <w:rFonts w:ascii="Cambria Math" w:eastAsiaTheme="minorEastAsia" w:hAnsi="Cambria Math"/>
                </w:rPr>
                <m:t>Δ</m:t>
              </m:r>
            </m:oMath>
            <w:r>
              <w:rPr>
                <w:rFonts w:eastAsiaTheme="minorEastAsia"/>
              </w:rPr>
              <w:t> = </w:t>
            </w:r>
            <w:r w:rsidR="006C1714" w:rsidRPr="006C1714">
              <w:rPr>
                <w:rFonts w:eastAsiaTheme="minorEastAsia"/>
              </w:rPr>
              <w:t>10</w:t>
            </w:r>
          </w:p>
        </w:tc>
      </w:tr>
      <w:tr w:rsidR="006C1714" w:rsidRPr="006C1714" w:rsidTr="00207C67">
        <w:trPr>
          <w:trHeight w:val="300"/>
        </w:trPr>
        <w:tc>
          <w:tcPr>
            <w:tcW w:w="1074" w:type="dxa"/>
            <w:noWrap/>
            <w:vAlign w:val="center"/>
            <w:hideMark/>
          </w:tcPr>
          <w:p w:rsidR="006C1714" w:rsidRPr="006C1714" w:rsidRDefault="00207C67" w:rsidP="00207C67">
            <w:pPr>
              <w:rPr>
                <w:rFonts w:eastAsiaTheme="minorEastAsia"/>
              </w:rPr>
            </w:pPr>
            <m:oMath>
              <m:r>
                <w:rPr>
                  <w:rFonts w:ascii="Cambria Math" w:eastAsiaTheme="minorEastAsia" w:hAnsi="Cambria Math"/>
                </w:rPr>
                <m:t>π</m:t>
              </m:r>
            </m:oMath>
            <w:r>
              <w:rPr>
                <w:rFonts w:eastAsiaTheme="minorEastAsia"/>
              </w:rPr>
              <w:t> = </w:t>
            </w:r>
            <w:r w:rsidR="006C1714" w:rsidRPr="006C1714">
              <w:rPr>
                <w:rFonts w:eastAsiaTheme="minorEastAsia"/>
              </w:rPr>
              <w:t>0.05</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0.005</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0.010</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0.026</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0.050</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0.095</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0.208</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0.345</w:t>
            </w:r>
          </w:p>
        </w:tc>
      </w:tr>
      <w:tr w:rsidR="006C1714" w:rsidRPr="006C1714" w:rsidTr="00207C67">
        <w:trPr>
          <w:trHeight w:val="300"/>
        </w:trPr>
        <w:tc>
          <w:tcPr>
            <w:tcW w:w="1074" w:type="dxa"/>
            <w:noWrap/>
            <w:vAlign w:val="center"/>
            <w:hideMark/>
          </w:tcPr>
          <w:p w:rsidR="006C1714" w:rsidRPr="006C1714" w:rsidRDefault="00207C67" w:rsidP="00207C67">
            <w:pPr>
              <w:rPr>
                <w:rFonts w:eastAsiaTheme="minorEastAsia"/>
              </w:rPr>
            </w:pPr>
            <m:oMath>
              <m:r>
                <w:rPr>
                  <w:rFonts w:ascii="Cambria Math" w:eastAsiaTheme="minorEastAsia" w:hAnsi="Cambria Math"/>
                </w:rPr>
                <m:t>π</m:t>
              </m:r>
            </m:oMath>
            <w:r>
              <w:rPr>
                <w:rFonts w:eastAsiaTheme="minorEastAsia"/>
              </w:rPr>
              <w:t> = </w:t>
            </w:r>
            <w:r w:rsidR="006C1714" w:rsidRPr="006C1714">
              <w:rPr>
                <w:rFonts w:eastAsiaTheme="minorEastAsia"/>
              </w:rPr>
              <w:t>0.1</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0.011</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0.022</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0.053</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0.100</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0.182</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0.357</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0.526</w:t>
            </w:r>
          </w:p>
        </w:tc>
      </w:tr>
      <w:tr w:rsidR="006C1714" w:rsidRPr="006C1714" w:rsidTr="00207C67">
        <w:trPr>
          <w:trHeight w:val="300"/>
        </w:trPr>
        <w:tc>
          <w:tcPr>
            <w:tcW w:w="1074" w:type="dxa"/>
            <w:noWrap/>
            <w:vAlign w:val="center"/>
            <w:hideMark/>
          </w:tcPr>
          <w:p w:rsidR="006C1714" w:rsidRPr="006C1714" w:rsidRDefault="00207C67" w:rsidP="00207C67">
            <w:pPr>
              <w:rPr>
                <w:rFonts w:eastAsiaTheme="minorEastAsia"/>
              </w:rPr>
            </w:pPr>
            <m:oMath>
              <m:r>
                <w:rPr>
                  <w:rFonts w:ascii="Cambria Math" w:eastAsiaTheme="minorEastAsia" w:hAnsi="Cambria Math"/>
                </w:rPr>
                <m:t>π</m:t>
              </m:r>
            </m:oMath>
            <w:r>
              <w:rPr>
                <w:rFonts w:eastAsiaTheme="minorEastAsia"/>
              </w:rPr>
              <w:t> = </w:t>
            </w:r>
            <w:r w:rsidR="006C1714" w:rsidRPr="006C1714">
              <w:rPr>
                <w:rFonts w:eastAsiaTheme="minorEastAsia"/>
              </w:rPr>
              <w:t>0.2</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0.024</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0.048</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0.111</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0.200</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0.333</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0.556</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0.714</w:t>
            </w:r>
          </w:p>
        </w:tc>
      </w:tr>
      <w:tr w:rsidR="006C1714" w:rsidRPr="006C1714" w:rsidTr="00207C67">
        <w:trPr>
          <w:trHeight w:val="300"/>
        </w:trPr>
        <w:tc>
          <w:tcPr>
            <w:tcW w:w="1074" w:type="dxa"/>
            <w:noWrap/>
            <w:vAlign w:val="center"/>
            <w:hideMark/>
          </w:tcPr>
          <w:p w:rsidR="006C1714" w:rsidRPr="006C1714" w:rsidRDefault="00207C67" w:rsidP="00207C67">
            <w:pPr>
              <w:rPr>
                <w:rFonts w:eastAsiaTheme="minorEastAsia"/>
              </w:rPr>
            </w:pPr>
            <m:oMath>
              <m:r>
                <w:rPr>
                  <w:rFonts w:ascii="Cambria Math" w:eastAsiaTheme="minorEastAsia" w:hAnsi="Cambria Math"/>
                </w:rPr>
                <m:t>π</m:t>
              </m:r>
            </m:oMath>
            <w:r>
              <w:rPr>
                <w:rFonts w:eastAsiaTheme="minorEastAsia"/>
              </w:rPr>
              <w:t> = </w:t>
            </w:r>
            <w:r w:rsidR="006C1714" w:rsidRPr="006C1714">
              <w:rPr>
                <w:rFonts w:eastAsiaTheme="minorEastAsia"/>
              </w:rPr>
              <w:t>0.3</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0.041</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0.079</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0.176</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0.300</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0.462</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0.682</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0.811</w:t>
            </w:r>
          </w:p>
        </w:tc>
      </w:tr>
      <w:tr w:rsidR="006C1714" w:rsidRPr="006C1714" w:rsidTr="00207C67">
        <w:trPr>
          <w:trHeight w:val="300"/>
        </w:trPr>
        <w:tc>
          <w:tcPr>
            <w:tcW w:w="1074" w:type="dxa"/>
            <w:noWrap/>
            <w:vAlign w:val="center"/>
            <w:hideMark/>
          </w:tcPr>
          <w:p w:rsidR="006C1714" w:rsidRPr="006C1714" w:rsidRDefault="00207C67" w:rsidP="00207C67">
            <w:pPr>
              <w:rPr>
                <w:rFonts w:eastAsiaTheme="minorEastAsia"/>
              </w:rPr>
            </w:pPr>
            <m:oMath>
              <m:r>
                <w:rPr>
                  <w:rFonts w:ascii="Cambria Math" w:eastAsiaTheme="minorEastAsia" w:hAnsi="Cambria Math"/>
                </w:rPr>
                <m:t>π</m:t>
              </m:r>
            </m:oMath>
            <w:r>
              <w:rPr>
                <w:rFonts w:eastAsiaTheme="minorEastAsia"/>
              </w:rPr>
              <w:t> = </w:t>
            </w:r>
            <w:r w:rsidR="006C1714" w:rsidRPr="006C1714">
              <w:rPr>
                <w:rFonts w:eastAsiaTheme="minorEastAsia"/>
              </w:rPr>
              <w:t>0.4</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0.063</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0.118</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0.250</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0.400</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0.571</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0.769</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0.870</w:t>
            </w:r>
          </w:p>
        </w:tc>
      </w:tr>
      <w:tr w:rsidR="006C1714" w:rsidRPr="006C1714" w:rsidTr="00207C67">
        <w:trPr>
          <w:trHeight w:val="300"/>
        </w:trPr>
        <w:tc>
          <w:tcPr>
            <w:tcW w:w="1074" w:type="dxa"/>
            <w:noWrap/>
            <w:vAlign w:val="center"/>
            <w:hideMark/>
          </w:tcPr>
          <w:p w:rsidR="006C1714" w:rsidRPr="006C1714" w:rsidRDefault="00207C67" w:rsidP="00207C67">
            <w:pPr>
              <w:rPr>
                <w:rFonts w:eastAsiaTheme="minorEastAsia"/>
              </w:rPr>
            </w:pPr>
            <m:oMath>
              <m:r>
                <w:rPr>
                  <w:rFonts w:ascii="Cambria Math" w:eastAsiaTheme="minorEastAsia" w:hAnsi="Cambria Math"/>
                </w:rPr>
                <m:t>π</m:t>
              </m:r>
            </m:oMath>
            <w:r>
              <w:rPr>
                <w:rFonts w:eastAsiaTheme="minorEastAsia"/>
              </w:rPr>
              <w:t> = </w:t>
            </w:r>
            <w:r w:rsidR="006C1714" w:rsidRPr="006C1714">
              <w:rPr>
                <w:rFonts w:eastAsiaTheme="minorEastAsia"/>
              </w:rPr>
              <w:t>0.5</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0.091</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0.167</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0.333</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0.500</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0.667</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0.833</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0.909</w:t>
            </w:r>
          </w:p>
        </w:tc>
      </w:tr>
      <w:tr w:rsidR="006C1714" w:rsidRPr="006C1714" w:rsidTr="00207C67">
        <w:trPr>
          <w:trHeight w:val="300"/>
        </w:trPr>
        <w:tc>
          <w:tcPr>
            <w:tcW w:w="1074" w:type="dxa"/>
            <w:noWrap/>
            <w:vAlign w:val="center"/>
            <w:hideMark/>
          </w:tcPr>
          <w:p w:rsidR="006C1714" w:rsidRPr="006C1714" w:rsidRDefault="00207C67" w:rsidP="00207C67">
            <w:pPr>
              <w:rPr>
                <w:rFonts w:eastAsiaTheme="minorEastAsia"/>
              </w:rPr>
            </w:pPr>
            <m:oMath>
              <m:r>
                <w:rPr>
                  <w:rFonts w:ascii="Cambria Math" w:eastAsiaTheme="minorEastAsia" w:hAnsi="Cambria Math"/>
                </w:rPr>
                <m:t>π</m:t>
              </m:r>
            </m:oMath>
            <w:r>
              <w:rPr>
                <w:rFonts w:eastAsiaTheme="minorEastAsia"/>
              </w:rPr>
              <w:t> = </w:t>
            </w:r>
            <w:r w:rsidR="006C1714" w:rsidRPr="006C1714">
              <w:rPr>
                <w:rFonts w:eastAsiaTheme="minorEastAsia"/>
              </w:rPr>
              <w:t>0.6</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0.130</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0.231</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0.429</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0.600</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0.750</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0.882</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0.938</w:t>
            </w:r>
          </w:p>
        </w:tc>
      </w:tr>
      <w:tr w:rsidR="006C1714" w:rsidRPr="006C1714" w:rsidTr="00207C67">
        <w:trPr>
          <w:trHeight w:val="300"/>
        </w:trPr>
        <w:tc>
          <w:tcPr>
            <w:tcW w:w="1074" w:type="dxa"/>
            <w:noWrap/>
            <w:vAlign w:val="center"/>
            <w:hideMark/>
          </w:tcPr>
          <w:p w:rsidR="006C1714" w:rsidRPr="006C1714" w:rsidRDefault="00207C67" w:rsidP="00207C67">
            <w:pPr>
              <w:rPr>
                <w:rFonts w:eastAsiaTheme="minorEastAsia"/>
              </w:rPr>
            </w:pPr>
            <m:oMath>
              <m:r>
                <w:rPr>
                  <w:rFonts w:ascii="Cambria Math" w:eastAsiaTheme="minorEastAsia" w:hAnsi="Cambria Math"/>
                </w:rPr>
                <m:t>π</m:t>
              </m:r>
            </m:oMath>
            <w:r>
              <w:rPr>
                <w:rFonts w:eastAsiaTheme="minorEastAsia"/>
              </w:rPr>
              <w:t> = </w:t>
            </w:r>
            <w:r w:rsidR="006C1714" w:rsidRPr="006C1714">
              <w:rPr>
                <w:rFonts w:eastAsiaTheme="minorEastAsia"/>
              </w:rPr>
              <w:t>0.7</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0.189</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0.318</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0.538</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0.700</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0.824</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0.921</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0.959</w:t>
            </w:r>
          </w:p>
        </w:tc>
      </w:tr>
      <w:tr w:rsidR="006C1714" w:rsidRPr="006C1714" w:rsidTr="00207C67">
        <w:trPr>
          <w:trHeight w:val="300"/>
        </w:trPr>
        <w:tc>
          <w:tcPr>
            <w:tcW w:w="1074" w:type="dxa"/>
            <w:noWrap/>
            <w:vAlign w:val="center"/>
            <w:hideMark/>
          </w:tcPr>
          <w:p w:rsidR="006C1714" w:rsidRPr="006C1714" w:rsidRDefault="00207C67" w:rsidP="00207C67">
            <w:pPr>
              <w:rPr>
                <w:rFonts w:eastAsiaTheme="minorEastAsia"/>
              </w:rPr>
            </w:pPr>
            <m:oMath>
              <m:r>
                <w:rPr>
                  <w:rFonts w:ascii="Cambria Math" w:eastAsiaTheme="minorEastAsia" w:hAnsi="Cambria Math"/>
                </w:rPr>
                <m:t>π</m:t>
              </m:r>
            </m:oMath>
            <w:r>
              <w:rPr>
                <w:rFonts w:eastAsiaTheme="minorEastAsia"/>
              </w:rPr>
              <w:t> = </w:t>
            </w:r>
            <w:r w:rsidR="006C1714" w:rsidRPr="006C1714">
              <w:rPr>
                <w:rFonts w:eastAsiaTheme="minorEastAsia"/>
              </w:rPr>
              <w:t>0.8</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0.286</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0.444</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0.667</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0.800</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0.889</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0.952</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0.976</w:t>
            </w:r>
          </w:p>
        </w:tc>
      </w:tr>
      <w:tr w:rsidR="006C1714" w:rsidRPr="006C1714" w:rsidTr="00207C67">
        <w:trPr>
          <w:trHeight w:val="300"/>
        </w:trPr>
        <w:tc>
          <w:tcPr>
            <w:tcW w:w="1074" w:type="dxa"/>
            <w:noWrap/>
            <w:vAlign w:val="center"/>
            <w:hideMark/>
          </w:tcPr>
          <w:p w:rsidR="006C1714" w:rsidRPr="006C1714" w:rsidRDefault="00207C67" w:rsidP="00207C67">
            <w:pPr>
              <w:rPr>
                <w:rFonts w:eastAsiaTheme="minorEastAsia"/>
              </w:rPr>
            </w:pPr>
            <m:oMath>
              <m:r>
                <w:rPr>
                  <w:rFonts w:ascii="Cambria Math" w:eastAsiaTheme="minorEastAsia" w:hAnsi="Cambria Math"/>
                </w:rPr>
                <m:t>π</m:t>
              </m:r>
            </m:oMath>
            <w:r>
              <w:rPr>
                <w:rFonts w:eastAsiaTheme="minorEastAsia"/>
              </w:rPr>
              <w:t> = </w:t>
            </w:r>
            <w:r w:rsidR="006C1714" w:rsidRPr="006C1714">
              <w:rPr>
                <w:rFonts w:eastAsiaTheme="minorEastAsia"/>
              </w:rPr>
              <w:t>0.9</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0.474</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0.643</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0.818</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0.900</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0.947</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0.978</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0.989</w:t>
            </w:r>
          </w:p>
        </w:tc>
      </w:tr>
      <w:tr w:rsidR="006C1714" w:rsidRPr="006C1714" w:rsidTr="00207C67">
        <w:trPr>
          <w:trHeight w:val="300"/>
        </w:trPr>
        <w:tc>
          <w:tcPr>
            <w:tcW w:w="1074" w:type="dxa"/>
            <w:noWrap/>
            <w:vAlign w:val="center"/>
            <w:hideMark/>
          </w:tcPr>
          <w:p w:rsidR="006C1714" w:rsidRPr="006C1714" w:rsidRDefault="00207C67" w:rsidP="00207C67">
            <w:pPr>
              <w:rPr>
                <w:rFonts w:eastAsiaTheme="minorEastAsia"/>
              </w:rPr>
            </w:pPr>
            <m:oMath>
              <m:r>
                <w:rPr>
                  <w:rFonts w:ascii="Cambria Math" w:eastAsiaTheme="minorEastAsia" w:hAnsi="Cambria Math"/>
                </w:rPr>
                <m:t>π</m:t>
              </m:r>
            </m:oMath>
            <w:r>
              <w:rPr>
                <w:rFonts w:eastAsiaTheme="minorEastAsia"/>
              </w:rPr>
              <w:t> = </w:t>
            </w:r>
            <w:r w:rsidR="006C1714" w:rsidRPr="006C1714">
              <w:rPr>
                <w:rFonts w:eastAsiaTheme="minorEastAsia"/>
              </w:rPr>
              <w:t>0.95</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0.655</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0.792</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0.905</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0.950</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0.974</w:t>
            </w:r>
          </w:p>
        </w:tc>
        <w:tc>
          <w:tcPr>
            <w:tcW w:w="915" w:type="dxa"/>
            <w:noWrap/>
            <w:vAlign w:val="center"/>
            <w:hideMark/>
          </w:tcPr>
          <w:p w:rsidR="006C1714" w:rsidRPr="006C1714" w:rsidRDefault="006C1714" w:rsidP="00207C67">
            <w:pPr>
              <w:jc w:val="center"/>
              <w:rPr>
                <w:rFonts w:eastAsiaTheme="minorEastAsia"/>
              </w:rPr>
            </w:pPr>
            <w:r w:rsidRPr="006C1714">
              <w:rPr>
                <w:rFonts w:eastAsiaTheme="minorEastAsia"/>
              </w:rPr>
              <w:t>0.990</w:t>
            </w:r>
          </w:p>
        </w:tc>
        <w:tc>
          <w:tcPr>
            <w:tcW w:w="916" w:type="dxa"/>
            <w:noWrap/>
            <w:vAlign w:val="center"/>
            <w:hideMark/>
          </w:tcPr>
          <w:p w:rsidR="006C1714" w:rsidRPr="006C1714" w:rsidRDefault="006C1714" w:rsidP="00207C67">
            <w:pPr>
              <w:jc w:val="center"/>
              <w:rPr>
                <w:rFonts w:eastAsiaTheme="minorEastAsia"/>
              </w:rPr>
            </w:pPr>
            <w:r w:rsidRPr="006C1714">
              <w:rPr>
                <w:rFonts w:eastAsiaTheme="minorEastAsia"/>
              </w:rPr>
              <w:t>0.995</w:t>
            </w:r>
          </w:p>
        </w:tc>
      </w:tr>
    </w:tbl>
    <w:p w:rsidR="006C1714" w:rsidRDefault="006C1714">
      <w:pPr>
        <w:rPr>
          <w:rFonts w:eastAsiaTheme="minorEastAsia"/>
        </w:rPr>
      </w:pPr>
    </w:p>
    <w:p w:rsidR="00C248BF" w:rsidRDefault="00C248BF">
      <w:pPr>
        <w:rPr>
          <w:rFonts w:eastAsiaTheme="minorEastAsia"/>
        </w:rPr>
      </w:pPr>
      <w:r>
        <w:rPr>
          <w:rFonts w:eastAsiaTheme="minorEastAsia"/>
        </w:rPr>
        <w:t>The difference and equivalence test are always conducted for the limits of concern, which define the maximum effect sizes, and for a zero effect size which implies no difference between the GMO and the CMP. By setting the</w:t>
      </w:r>
      <w:r w:rsidR="001D7FB9">
        <w:rPr>
          <w:rFonts w:eastAsiaTheme="minorEastAsia"/>
        </w:rPr>
        <w:t xml:space="preserve">, denoted as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m:t>
            </m:r>
          </m:sub>
        </m:sSub>
      </m:oMath>
      <w:r w:rsidR="001D7FB9">
        <w:rPr>
          <w:rFonts w:eastAsiaTheme="minorEastAsia"/>
        </w:rPr>
        <w:t xml:space="preserve"> below,</w:t>
      </w:r>
      <w:r>
        <w:rPr>
          <w:rFonts w:eastAsiaTheme="minorEastAsia"/>
        </w:rPr>
        <w:t xml:space="preserve"> in the Simulation Panel additional effect size</w:t>
      </w:r>
      <w:r w:rsidR="001D7FB9">
        <w:rPr>
          <w:rFonts w:eastAsiaTheme="minorEastAsia"/>
        </w:rPr>
        <w:t>s</w:t>
      </w:r>
      <w:r>
        <w:rPr>
          <w:rFonts w:eastAsiaTheme="minorEastAsia"/>
        </w:rPr>
        <w:t xml:space="preserve"> in between the LOC and the no effect size are defined. This is done on the transformed scale</w:t>
      </w:r>
      <w:r w:rsidR="001D7FB9">
        <w:rPr>
          <w:rFonts w:eastAsiaTheme="minorEastAsia"/>
        </w:rPr>
        <w:t>.</w:t>
      </w:r>
    </w:p>
    <w:p w:rsidR="001D7FB9" w:rsidRDefault="00C248BF">
      <w:pPr>
        <w:rPr>
          <w:rFonts w:eastAsiaTheme="minorEastAsia"/>
        </w:rPr>
      </w:pPr>
      <w:r>
        <w:rPr>
          <w:rFonts w:eastAsiaTheme="minorEastAsia"/>
        </w:rPr>
        <w:t xml:space="preserve">A limit of concern defines the maximum effect sizes, i.e. the maximum differences between GMO and CMP. For Count data limits of concern are given as ratios: </w:t>
      </w:r>
    </w:p>
    <w:p w:rsidR="00C248BF" w:rsidRDefault="00D204E6" w:rsidP="001D7FB9">
      <w:pPr>
        <w:ind w:firstLine="720"/>
        <w:rPr>
          <w:rFonts w:eastAsiaTheme="minorEastAsia"/>
        </w:rPr>
      </w:pPr>
      <m:oMath>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GMO</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CMP</m:t>
                </m:r>
              </m:sub>
            </m:sSub>
          </m:den>
        </m:f>
        <m:r>
          <w:rPr>
            <w:rFonts w:ascii="Cambria Math" w:eastAsiaTheme="minorEastAsia" w:hAnsi="Cambria Math"/>
          </w:rPr>
          <m:t>=LOC</m:t>
        </m:r>
      </m:oMath>
      <w:r w:rsidR="001D7FB9">
        <w:rPr>
          <w:rFonts w:eastAsiaTheme="minorEastAsia"/>
        </w:rPr>
        <w:t xml:space="preserve">, or equivalently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GMO</m:t>
            </m:r>
          </m:sub>
        </m:sSub>
        <m:r>
          <w:rPr>
            <w:rFonts w:ascii="Cambria Math" w:eastAsiaTheme="minorEastAsia" w:hAnsi="Cambria Math"/>
          </w:rPr>
          <m:t xml:space="preserve">=LOC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CMP</m:t>
            </m:r>
          </m:sub>
        </m:sSub>
      </m:oMath>
      <w:r w:rsidR="001D7FB9">
        <w:rPr>
          <w:rFonts w:eastAsiaTheme="minorEastAsia"/>
        </w:rPr>
        <w:t xml:space="preserve">, or </w:t>
      </w:r>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GMO</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LOC</m:t>
                </m:r>
              </m:e>
            </m:d>
          </m:e>
        </m:func>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CMP</m:t>
            </m:r>
          </m:sub>
        </m:sSub>
        <m:r>
          <w:rPr>
            <w:rFonts w:ascii="Cambria Math" w:eastAsiaTheme="minorEastAsia" w:hAnsi="Cambria Math"/>
          </w:rPr>
          <m:t>)</m:t>
        </m:r>
      </m:oMath>
      <w:r w:rsidR="001D7FB9">
        <w:rPr>
          <w:rFonts w:eastAsiaTheme="minorEastAsia"/>
        </w:rPr>
        <w:t xml:space="preserve">. </w:t>
      </w:r>
    </w:p>
    <w:p w:rsidR="001D7FB9" w:rsidRDefault="001D7FB9" w:rsidP="001D7FB9">
      <w:pPr>
        <w:rPr>
          <w:rFonts w:eastAsiaTheme="minorEastAsia"/>
        </w:rPr>
      </w:pPr>
      <w:r>
        <w:rPr>
          <w:rFonts w:eastAsiaTheme="minorEastAsia"/>
        </w:rPr>
        <w:t xml:space="preserve">The effect sizes used are thus, on the transformed scale, </w:t>
      </w:r>
      <m:oMath>
        <m:d>
          <m:dPr>
            <m:begChr m:val="["/>
            <m:endChr m:val="]"/>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i</m:t>
                </m: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m:t>
                        </m:r>
                      </m:sub>
                    </m:sSub>
                    <m:r>
                      <w:rPr>
                        <w:rFonts w:ascii="Cambria Math" w:eastAsiaTheme="minorEastAsia" w:hAnsi="Cambria Math"/>
                      </w:rPr>
                      <m:t>+1</m:t>
                    </m:r>
                  </m:e>
                </m:d>
              </m:den>
            </m:f>
          </m:e>
        </m:d>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(LOC)</m:t>
        </m:r>
      </m:oMath>
      <w:r>
        <w:rPr>
          <w:rFonts w:eastAsiaTheme="minorEastAsia"/>
        </w:rPr>
        <w:t xml:space="preserve"> for </w:t>
      </w:r>
      <m:oMath>
        <m:r>
          <w:rPr>
            <w:rFonts w:ascii="Cambria Math" w:eastAsiaTheme="minorEastAsia" w:hAnsi="Cambria Math"/>
          </w:rPr>
          <m:t>i=0, …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m:t>
                </m:r>
              </m:sub>
            </m:sSub>
            <m:r>
              <w:rPr>
                <w:rFonts w:ascii="Cambria Math" w:eastAsiaTheme="minorEastAsia" w:hAnsi="Cambria Math"/>
              </w:rPr>
              <m:t>+1</m:t>
            </m:r>
          </m:e>
        </m:d>
      </m:oMath>
    </w:p>
    <w:p w:rsidR="001D7FB9" w:rsidRDefault="001D7FB9" w:rsidP="001D7FB9">
      <w:pPr>
        <w:rPr>
          <w:rFonts w:eastAsiaTheme="minorEastAsia"/>
        </w:rPr>
      </w:pPr>
      <w:r>
        <w:rPr>
          <w:rFonts w:eastAsiaTheme="minorEastAsia"/>
        </w:rPr>
        <w:t>For Fraction data the limits of concern are defined on the odd scale:</w:t>
      </w:r>
    </w:p>
    <w:p w:rsidR="001D7FB9" w:rsidRPr="00C248BF" w:rsidRDefault="001D7FB9" w:rsidP="001D7FB9">
      <w:pPr>
        <w:rPr>
          <w:rFonts w:eastAsiaTheme="minorEastAsia"/>
        </w:rPr>
      </w:pPr>
      <w:r>
        <w:rPr>
          <w:rFonts w:eastAsiaTheme="minorEastAsia"/>
        </w:rPr>
        <w:tab/>
      </w:r>
      <m:oMath>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GMO</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GMO</m:t>
                </m:r>
              </m:sub>
            </m:sSub>
            <m:r>
              <w:rPr>
                <w:rFonts w:ascii="Cambria Math" w:eastAsiaTheme="minorEastAsia" w:hAnsi="Cambria Math"/>
              </w:rPr>
              <m:t>)</m:t>
            </m:r>
          </m:den>
        </m:f>
      </m:oMath>
      <w:r>
        <w:rPr>
          <w:rFonts w:eastAsiaTheme="minorEastAsia"/>
        </w:rPr>
        <w:t xml:space="preserve"> </w:t>
      </w:r>
    </w:p>
    <w:p w:rsidR="009A7BB0" w:rsidRDefault="009A7BB0" w:rsidP="009A7BB0">
      <w:pPr>
        <w:rPr>
          <w:rFonts w:eastAsiaTheme="minorEastAsia"/>
          <w:b/>
        </w:rPr>
      </w:pPr>
      <w:r w:rsidRPr="00F41E3F">
        <w:rPr>
          <w:rFonts w:eastAsiaTheme="minorEastAsia"/>
          <w:b/>
        </w:rPr>
        <w:lastRenderedPageBreak/>
        <w:t>Equivalence testing using the Profile likelihood</w:t>
      </w:r>
      <w:r w:rsidRPr="009A7BB0">
        <w:rPr>
          <w:rFonts w:eastAsiaTheme="minorEastAsia"/>
        </w:rPr>
        <w:t xml:space="preserve"> </w:t>
      </w:r>
      <w:r>
        <w:rPr>
          <w:rFonts w:eastAsiaTheme="minorEastAsia"/>
        </w:rPr>
        <w:t xml:space="preserve"> </w:t>
      </w:r>
      <w:r w:rsidRPr="009A7BB0">
        <w:rPr>
          <w:rFonts w:eastAsiaTheme="minorEastAsia"/>
        </w:rPr>
        <w:t xml:space="preserve">(see </w:t>
      </w:r>
      <w:proofErr w:type="spellStart"/>
      <w:r w:rsidRPr="009A7BB0">
        <w:rPr>
          <w:rFonts w:eastAsiaTheme="minorEastAsia"/>
        </w:rPr>
        <w:t>EquivalencePoisson.gen</w:t>
      </w:r>
      <w:proofErr w:type="spellEnd"/>
      <w:r w:rsidRPr="009A7BB0">
        <w:rPr>
          <w:rFonts w:eastAsiaTheme="minorEastAsia"/>
        </w:rPr>
        <w:t>)</w:t>
      </w:r>
    </w:p>
    <w:p w:rsidR="009A7BB0" w:rsidRDefault="009A7BB0" w:rsidP="009A7BB0">
      <w:pPr>
        <w:rPr>
          <w:rFonts w:eastAsiaTheme="minorEastAsia"/>
        </w:rPr>
      </w:pPr>
      <w:r>
        <w:rPr>
          <w:rFonts w:eastAsiaTheme="minorEastAsia"/>
        </w:rPr>
        <w:t>Equivalence testing in a log-linear can be performed by means of a profile likelihood confidence interval for the parameter of interest. Suppose we have a sample from two populations and it has to be tested whether the ratio of the two underlying means is outside an equivalence interval (L,U). As an example the first sample equals (3, 4, 7, 5, 3) and the second sample equals (11, 12, 9, 9, 10). Fitting a log</w:t>
      </w:r>
      <w:r>
        <w:rPr>
          <w:rFonts w:eastAsiaTheme="minorEastAsia"/>
        </w:rPr>
        <w:noBreakHyphen/>
        <w:t>linear model, without overdispersion, results in the following parameter estimates in which xx represents the difference of the two means:</w:t>
      </w:r>
    </w:p>
    <w:tbl>
      <w:tblPr>
        <w:tblStyle w:val="TableGrid"/>
        <w:tblW w:w="6039" w:type="dxa"/>
        <w:tblInd w:w="283" w:type="dxa"/>
        <w:tblLayout w:type="fixed"/>
        <w:tblLook w:val="05E0" w:firstRow="1" w:lastRow="1" w:firstColumn="1" w:lastColumn="1" w:noHBand="0" w:noVBand="1"/>
      </w:tblPr>
      <w:tblGrid>
        <w:gridCol w:w="1509"/>
        <w:gridCol w:w="1510"/>
        <w:gridCol w:w="1510"/>
        <w:gridCol w:w="1510"/>
      </w:tblGrid>
      <w:tr w:rsidR="009A7BB0" w:rsidRPr="00F41E3F" w:rsidTr="00D77769">
        <w:tc>
          <w:tcPr>
            <w:tcW w:w="1509" w:type="dxa"/>
            <w:vAlign w:val="bottom"/>
          </w:tcPr>
          <w:p w:rsidR="009A7BB0" w:rsidRPr="00F41E3F" w:rsidRDefault="009A7BB0" w:rsidP="00D77769">
            <w:pPr>
              <w:jc w:val="right"/>
              <w:rPr>
                <w:rFonts w:eastAsiaTheme="minorEastAsia"/>
              </w:rPr>
            </w:pPr>
            <w:r w:rsidRPr="00F41E3F">
              <w:rPr>
                <w:rFonts w:eastAsiaTheme="minorEastAsia"/>
              </w:rPr>
              <w:t>Parameter</w:t>
            </w:r>
          </w:p>
        </w:tc>
        <w:tc>
          <w:tcPr>
            <w:tcW w:w="1510" w:type="dxa"/>
            <w:vAlign w:val="bottom"/>
          </w:tcPr>
          <w:p w:rsidR="009A7BB0" w:rsidRPr="00F41E3F" w:rsidRDefault="009A7BB0" w:rsidP="00D77769">
            <w:pPr>
              <w:jc w:val="right"/>
              <w:rPr>
                <w:rFonts w:eastAsiaTheme="minorEastAsia"/>
              </w:rPr>
            </w:pPr>
            <w:r w:rsidRPr="00F41E3F">
              <w:rPr>
                <w:rFonts w:eastAsiaTheme="minorEastAsia"/>
              </w:rPr>
              <w:t>estimate</w:t>
            </w:r>
          </w:p>
        </w:tc>
        <w:tc>
          <w:tcPr>
            <w:tcW w:w="1510" w:type="dxa"/>
            <w:vAlign w:val="bottom"/>
          </w:tcPr>
          <w:p w:rsidR="009A7BB0" w:rsidRPr="00F41E3F" w:rsidRDefault="009A7BB0" w:rsidP="00D77769">
            <w:pPr>
              <w:jc w:val="right"/>
              <w:rPr>
                <w:rFonts w:eastAsiaTheme="minorEastAsia"/>
              </w:rPr>
            </w:pPr>
            <w:proofErr w:type="spellStart"/>
            <w:r w:rsidRPr="00F41E3F">
              <w:rPr>
                <w:rFonts w:eastAsiaTheme="minorEastAsia"/>
              </w:rPr>
              <w:t>s.e.</w:t>
            </w:r>
            <w:proofErr w:type="spellEnd"/>
          </w:p>
        </w:tc>
        <w:tc>
          <w:tcPr>
            <w:tcW w:w="1510" w:type="dxa"/>
            <w:vAlign w:val="bottom"/>
          </w:tcPr>
          <w:p w:rsidR="009A7BB0" w:rsidRPr="00F41E3F" w:rsidRDefault="009A7BB0" w:rsidP="00D77769">
            <w:pPr>
              <w:jc w:val="right"/>
              <w:rPr>
                <w:rFonts w:eastAsiaTheme="minorEastAsia"/>
              </w:rPr>
            </w:pPr>
            <w:proofErr w:type="spellStart"/>
            <w:r>
              <w:rPr>
                <w:rFonts w:eastAsiaTheme="minorEastAsia"/>
              </w:rPr>
              <w:t>exp</w:t>
            </w:r>
            <w:proofErr w:type="spellEnd"/>
            <w:r>
              <w:rPr>
                <w:rFonts w:eastAsiaTheme="minorEastAsia"/>
              </w:rPr>
              <w:t>(</w:t>
            </w:r>
            <w:r w:rsidRPr="00F41E3F">
              <w:rPr>
                <w:rFonts w:eastAsiaTheme="minorEastAsia"/>
              </w:rPr>
              <w:t>estimate</w:t>
            </w:r>
            <w:r>
              <w:rPr>
                <w:rFonts w:eastAsiaTheme="minorEastAsia"/>
              </w:rPr>
              <w:t>)</w:t>
            </w:r>
          </w:p>
        </w:tc>
      </w:tr>
      <w:tr w:rsidR="009A7BB0" w:rsidRPr="00F41E3F" w:rsidTr="00D77769">
        <w:tc>
          <w:tcPr>
            <w:tcW w:w="1509" w:type="dxa"/>
            <w:vAlign w:val="bottom"/>
          </w:tcPr>
          <w:p w:rsidR="009A7BB0" w:rsidRPr="00F41E3F" w:rsidRDefault="009A7BB0" w:rsidP="00D77769">
            <w:pPr>
              <w:jc w:val="right"/>
              <w:rPr>
                <w:rFonts w:eastAsiaTheme="minorEastAsia"/>
              </w:rPr>
            </w:pPr>
            <w:r w:rsidRPr="00F41E3F">
              <w:rPr>
                <w:rFonts w:eastAsiaTheme="minorEastAsia"/>
              </w:rPr>
              <w:t>Constant</w:t>
            </w:r>
          </w:p>
        </w:tc>
        <w:tc>
          <w:tcPr>
            <w:tcW w:w="1510" w:type="dxa"/>
            <w:vAlign w:val="bottom"/>
          </w:tcPr>
          <w:p w:rsidR="009A7BB0" w:rsidRPr="00F41E3F" w:rsidRDefault="009A7BB0" w:rsidP="00D77769">
            <w:pPr>
              <w:jc w:val="right"/>
              <w:rPr>
                <w:rFonts w:eastAsiaTheme="minorEastAsia"/>
              </w:rPr>
            </w:pPr>
            <w:r w:rsidRPr="00F41E3F">
              <w:rPr>
                <w:rFonts w:eastAsiaTheme="minorEastAsia"/>
              </w:rPr>
              <w:t>1.482</w:t>
            </w:r>
          </w:p>
        </w:tc>
        <w:tc>
          <w:tcPr>
            <w:tcW w:w="1510" w:type="dxa"/>
            <w:vAlign w:val="bottom"/>
          </w:tcPr>
          <w:p w:rsidR="009A7BB0" w:rsidRPr="00F41E3F" w:rsidRDefault="009A7BB0" w:rsidP="00D77769">
            <w:pPr>
              <w:jc w:val="right"/>
              <w:rPr>
                <w:rFonts w:eastAsiaTheme="minorEastAsia"/>
              </w:rPr>
            </w:pPr>
            <w:r w:rsidRPr="00F41E3F">
              <w:rPr>
                <w:rFonts w:eastAsiaTheme="minorEastAsia"/>
              </w:rPr>
              <w:t>0.213</w:t>
            </w:r>
          </w:p>
        </w:tc>
        <w:tc>
          <w:tcPr>
            <w:tcW w:w="1510" w:type="dxa"/>
            <w:vAlign w:val="bottom"/>
          </w:tcPr>
          <w:p w:rsidR="009A7BB0" w:rsidRPr="00F41E3F" w:rsidRDefault="009A7BB0" w:rsidP="00D77769">
            <w:pPr>
              <w:jc w:val="right"/>
              <w:rPr>
                <w:rFonts w:eastAsiaTheme="minorEastAsia"/>
              </w:rPr>
            </w:pPr>
            <w:r w:rsidRPr="00F41E3F">
              <w:rPr>
                <w:rFonts w:eastAsiaTheme="minorEastAsia"/>
              </w:rPr>
              <w:t>4.400</w:t>
            </w:r>
          </w:p>
        </w:tc>
      </w:tr>
      <w:tr w:rsidR="009A7BB0" w:rsidRPr="00F41E3F" w:rsidTr="00D77769">
        <w:tc>
          <w:tcPr>
            <w:tcW w:w="1509" w:type="dxa"/>
            <w:vAlign w:val="bottom"/>
          </w:tcPr>
          <w:p w:rsidR="009A7BB0" w:rsidRPr="00F41E3F" w:rsidRDefault="009A7BB0" w:rsidP="00D77769">
            <w:pPr>
              <w:jc w:val="right"/>
              <w:rPr>
                <w:rFonts w:eastAsiaTheme="minorEastAsia"/>
              </w:rPr>
            </w:pPr>
            <w:r w:rsidRPr="00F41E3F">
              <w:rPr>
                <w:rFonts w:eastAsiaTheme="minorEastAsia"/>
              </w:rPr>
              <w:t>xx</w:t>
            </w:r>
          </w:p>
        </w:tc>
        <w:tc>
          <w:tcPr>
            <w:tcW w:w="1510" w:type="dxa"/>
            <w:vAlign w:val="bottom"/>
          </w:tcPr>
          <w:p w:rsidR="009A7BB0" w:rsidRPr="00F41E3F" w:rsidRDefault="009A7BB0" w:rsidP="00D77769">
            <w:pPr>
              <w:jc w:val="right"/>
              <w:rPr>
                <w:rFonts w:eastAsiaTheme="minorEastAsia"/>
              </w:rPr>
            </w:pPr>
            <w:r w:rsidRPr="00F41E3F">
              <w:rPr>
                <w:rFonts w:eastAsiaTheme="minorEastAsia"/>
              </w:rPr>
              <w:t>0.841</w:t>
            </w:r>
          </w:p>
        </w:tc>
        <w:tc>
          <w:tcPr>
            <w:tcW w:w="1510" w:type="dxa"/>
            <w:vAlign w:val="bottom"/>
          </w:tcPr>
          <w:p w:rsidR="009A7BB0" w:rsidRPr="00F41E3F" w:rsidRDefault="009A7BB0" w:rsidP="00D77769">
            <w:pPr>
              <w:jc w:val="right"/>
              <w:rPr>
                <w:rFonts w:eastAsiaTheme="minorEastAsia"/>
              </w:rPr>
            </w:pPr>
            <w:r w:rsidRPr="00F41E3F">
              <w:rPr>
                <w:rFonts w:eastAsiaTheme="minorEastAsia"/>
              </w:rPr>
              <w:t>0.255</w:t>
            </w:r>
          </w:p>
        </w:tc>
        <w:tc>
          <w:tcPr>
            <w:tcW w:w="1510" w:type="dxa"/>
            <w:vAlign w:val="bottom"/>
          </w:tcPr>
          <w:p w:rsidR="009A7BB0" w:rsidRPr="00F41E3F" w:rsidRDefault="009A7BB0" w:rsidP="00D77769">
            <w:pPr>
              <w:jc w:val="right"/>
              <w:rPr>
                <w:rFonts w:eastAsiaTheme="minorEastAsia"/>
              </w:rPr>
            </w:pPr>
            <w:r w:rsidRPr="00F41E3F">
              <w:rPr>
                <w:rFonts w:eastAsiaTheme="minorEastAsia"/>
              </w:rPr>
              <w:t>2.318</w:t>
            </w:r>
          </w:p>
        </w:tc>
      </w:tr>
    </w:tbl>
    <w:p w:rsidR="009A7BB0" w:rsidRDefault="009A7BB0" w:rsidP="009A7BB0">
      <w:pPr>
        <w:spacing w:after="0"/>
        <w:rPr>
          <w:rFonts w:eastAsiaTheme="minorEastAsia"/>
        </w:rPr>
      </w:pPr>
    </w:p>
    <w:p w:rsidR="00963921" w:rsidRDefault="009A7BB0" w:rsidP="009A7BB0">
      <w:pPr>
        <w:rPr>
          <w:rFonts w:eastAsiaTheme="minorEastAsia"/>
        </w:rPr>
      </w:pPr>
      <w:r>
        <w:rPr>
          <w:rFonts w:eastAsiaTheme="minorEastAsia"/>
          <w:noProof/>
          <w:lang w:eastAsia="en-GB"/>
        </w:rPr>
        <w:drawing>
          <wp:anchor distT="0" distB="0" distL="114300" distR="114300" simplePos="0" relativeHeight="251658240" behindDoc="0" locked="0" layoutInCell="1" allowOverlap="1" wp14:anchorId="7008860E" wp14:editId="120BBFA6">
            <wp:simplePos x="0" y="0"/>
            <wp:positionH relativeFrom="column">
              <wp:posOffset>-2540</wp:posOffset>
            </wp:positionH>
            <wp:positionV relativeFrom="paragraph">
              <wp:posOffset>31115</wp:posOffset>
            </wp:positionV>
            <wp:extent cx="2890520" cy="2998470"/>
            <wp:effectExtent l="0" t="0" r="5080" b="0"/>
            <wp:wrapSquare wrapText="bothSides"/>
            <wp:docPr id="2" name="Picture 2" descr="D:\Diverse Opdrachten\AMIGA\Power Analysis\Rscripts\EquivalencePoiss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verse Opdrachten\AMIGA\Power Analysis\Rscripts\EquivalencePoisson-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0520" cy="2998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rPr>
        <w:t>The deviance of this model equals 3.080. A 95% Wald interval for the difference on the log-scale is then given by 0.841 ± 1.96 x 0.255. The interval on the original scale is then given by back-transforming the interval giving (1.406, 3.821)</w:t>
      </w:r>
      <w:r w:rsidR="00963921">
        <w:rPr>
          <w:rFonts w:eastAsiaTheme="minorEastAsia"/>
        </w:rPr>
        <w:t xml:space="preserve"> and this can be compared with the equivalence interval (L, U)</w:t>
      </w:r>
      <w:r>
        <w:rPr>
          <w:rFonts w:eastAsiaTheme="minorEastAsia"/>
        </w:rPr>
        <w:t xml:space="preserve">. </w:t>
      </w:r>
    </w:p>
    <w:p w:rsidR="009A7BB0" w:rsidRDefault="009A7BB0" w:rsidP="00963921">
      <w:pPr>
        <w:spacing w:after="0"/>
        <w:rPr>
          <w:rFonts w:eastAsiaTheme="minorEastAsia"/>
        </w:rPr>
      </w:pPr>
      <w:r>
        <w:rPr>
          <w:rFonts w:eastAsiaTheme="minorEastAsia"/>
        </w:rPr>
        <w:t xml:space="preserve">Alternatively the profile likelihood for the difference can be constructed by repeatedly fitting the model with a fixed difference between the two samples. This can be done by using an offset. This results in the Profile likelihood in the graph to the left. Using a critical value of 3.841, which is the 95% point of the chi-squared(1) distribution, this results in a LR interval for the difference of (0.355, 1.360) or (1.426, 3.897) on the ratio scale. Note that this is only slightly different from the Wald interval. </w:t>
      </w:r>
    </w:p>
    <w:p w:rsidR="00963921" w:rsidRDefault="00963921" w:rsidP="009A7BB0">
      <w:pPr>
        <w:rPr>
          <w:rFonts w:eastAsiaTheme="minorEastAsia"/>
        </w:rPr>
      </w:pPr>
    </w:p>
    <w:p w:rsidR="009A7BB0" w:rsidRDefault="009A7BB0" w:rsidP="009A7BB0">
      <w:pPr>
        <w:rPr>
          <w:rFonts w:eastAsiaTheme="minorEastAsia"/>
        </w:rPr>
      </w:pPr>
      <w:r>
        <w:rPr>
          <w:rFonts w:eastAsiaTheme="minorEastAsia"/>
        </w:rPr>
        <w:t>Now suppose that the lower limit of concern equals the lower confidence limit 1.426. Fitting a log</w:t>
      </w:r>
      <w:r>
        <w:rPr>
          <w:rFonts w:eastAsiaTheme="minorEastAsia"/>
        </w:rPr>
        <w:noBreakHyphen/>
        <w:t>linear model such that the ratio of the two means equals this LOC, again employing an offset, results in a deviance of 6.921. The difference between the deviance of this restricted model and the deviance of the full model equals 6.921-3.080 = 3.841 which is the critical value used in constructing the profile likelihood interval. The same holds when the limit of concern is set to the upper confidence limit 3.897.</w:t>
      </w:r>
    </w:p>
    <w:p w:rsidR="009A7BB0" w:rsidRDefault="009A7BB0" w:rsidP="009A7BB0">
      <w:pPr>
        <w:rPr>
          <w:rFonts w:eastAsiaTheme="minorEastAsia"/>
        </w:rPr>
      </w:pPr>
      <w:r>
        <w:rPr>
          <w:rFonts w:eastAsiaTheme="minorEastAsia"/>
        </w:rPr>
        <w:t>This implies that LR equivalence testing can be performed in the following way:</w:t>
      </w:r>
    </w:p>
    <w:p w:rsidR="009A7BB0" w:rsidRDefault="009A7BB0" w:rsidP="009A7BB0">
      <w:pPr>
        <w:pStyle w:val="ListParagraph"/>
        <w:numPr>
          <w:ilvl w:val="0"/>
          <w:numId w:val="3"/>
        </w:numPr>
        <w:rPr>
          <w:rFonts w:eastAsiaTheme="minorEastAsia"/>
        </w:rPr>
      </w:pPr>
      <w:r>
        <w:rPr>
          <w:rFonts w:eastAsiaTheme="minorEastAsia"/>
        </w:rPr>
        <w:t xml:space="preserve">Fit the full model. Save the deviance as dev1, and also save the difference parameter </w:t>
      </w:r>
    </w:p>
    <w:p w:rsidR="009A7BB0" w:rsidRDefault="009A7BB0" w:rsidP="009A7BB0">
      <w:pPr>
        <w:pStyle w:val="ListParagraph"/>
        <w:numPr>
          <w:ilvl w:val="0"/>
          <w:numId w:val="3"/>
        </w:numPr>
        <w:rPr>
          <w:rFonts w:eastAsiaTheme="minorEastAsia"/>
        </w:rPr>
      </w:pPr>
      <w:r>
        <w:rPr>
          <w:rFonts w:eastAsiaTheme="minorEastAsia"/>
        </w:rPr>
        <w:t>In case the difference parameter is outside the interval (log(L), log(U)) the null hypotheses of non-equivalence is not rejected and we are done.</w:t>
      </w:r>
    </w:p>
    <w:p w:rsidR="009A7BB0" w:rsidRDefault="009A7BB0" w:rsidP="009A7BB0">
      <w:pPr>
        <w:pStyle w:val="ListParagraph"/>
        <w:numPr>
          <w:ilvl w:val="0"/>
          <w:numId w:val="3"/>
        </w:numPr>
        <w:rPr>
          <w:rFonts w:eastAsiaTheme="minorEastAsia"/>
        </w:rPr>
      </w:pPr>
      <w:r>
        <w:rPr>
          <w:rFonts w:eastAsiaTheme="minorEastAsia"/>
        </w:rPr>
        <w:t>In case the difference parameter is smaller than 0 the relevant limit of concern is L. Fit the model with an fixed ratio L of the two means and save the difference as dev0.</w:t>
      </w:r>
    </w:p>
    <w:p w:rsidR="009A7BB0" w:rsidRDefault="009A7BB0" w:rsidP="009A7BB0">
      <w:pPr>
        <w:pStyle w:val="ListParagraph"/>
        <w:numPr>
          <w:ilvl w:val="0"/>
          <w:numId w:val="3"/>
        </w:numPr>
        <w:rPr>
          <w:rFonts w:eastAsiaTheme="minorEastAsia"/>
        </w:rPr>
      </w:pPr>
      <w:r>
        <w:rPr>
          <w:rFonts w:eastAsiaTheme="minorEastAsia"/>
        </w:rPr>
        <w:t>In case the difference parameter is larger than 0 the relevant limit of concern is U. Fit the model with an fixed ratio R of the two means and save the difference as dev0.</w:t>
      </w:r>
    </w:p>
    <w:p w:rsidR="009A7BB0" w:rsidRDefault="009A7BB0" w:rsidP="009A7BB0">
      <w:pPr>
        <w:pStyle w:val="ListParagraph"/>
        <w:numPr>
          <w:ilvl w:val="0"/>
          <w:numId w:val="3"/>
        </w:numPr>
        <w:rPr>
          <w:rFonts w:eastAsiaTheme="minorEastAsia"/>
        </w:rPr>
      </w:pPr>
      <w:r>
        <w:rPr>
          <w:rFonts w:eastAsiaTheme="minorEastAsia"/>
        </w:rPr>
        <w:t>Compare the deviance difference (dev0-dev1) with the 95% point of a chi-squared(1) distribution. In case the deviance difference is larger than the critical value reject the null hypothesis of non-equivalence in favour of the alternative hypothesis of equivalence.</w:t>
      </w:r>
    </w:p>
    <w:p w:rsidR="00867E5F" w:rsidRPr="00867E5F" w:rsidRDefault="00F2462A" w:rsidP="00867E5F">
      <w:pPr>
        <w:rPr>
          <w:b/>
        </w:rPr>
      </w:pPr>
      <w:r>
        <w:rPr>
          <w:b/>
        </w:rPr>
        <w:t>Two</w:t>
      </w:r>
      <w:r w:rsidR="00867E5F" w:rsidRPr="00867E5F">
        <w:rPr>
          <w:b/>
        </w:rPr>
        <w:t xml:space="preserve">-sided and </w:t>
      </w:r>
      <w:r>
        <w:rPr>
          <w:b/>
        </w:rPr>
        <w:t>one</w:t>
      </w:r>
      <w:r w:rsidR="00867E5F" w:rsidRPr="00867E5F">
        <w:rPr>
          <w:b/>
        </w:rPr>
        <w:t>-sided tests</w:t>
      </w:r>
    </w:p>
    <w:p w:rsidR="00867E5F" w:rsidRDefault="00867E5F">
      <w:r>
        <w:t xml:space="preserve">In case both </w:t>
      </w:r>
      <m:oMath>
        <m:r>
          <w:rPr>
            <w:rFonts w:ascii="Cambria Math" w:hAnsi="Cambria Math"/>
          </w:rPr>
          <m:t>L</m:t>
        </m:r>
      </m:oMath>
      <w:r>
        <w:t xml:space="preserve"> and </w:t>
      </w:r>
      <m:oMath>
        <m:r>
          <w:rPr>
            <w:rFonts w:ascii="Cambria Math" w:hAnsi="Cambria Math"/>
          </w:rPr>
          <m:t>U</m:t>
        </m:r>
      </m:oMath>
      <w:r>
        <w:t xml:space="preserve"> are specified </w:t>
      </w:r>
      <w:r w:rsidR="00CB76FF">
        <w:t>(</w:t>
      </w:r>
      <w:proofErr w:type="spellStart"/>
      <w:r w:rsidR="00CB76FF">
        <w:t>testType</w:t>
      </w:r>
      <w:proofErr w:type="spellEnd"/>
      <w:r w:rsidR="00CB76FF">
        <w:t>=</w:t>
      </w:r>
      <w:proofErr w:type="spellStart"/>
      <w:r w:rsidR="00CB76FF">
        <w:t>twosided</w:t>
      </w:r>
      <w:proofErr w:type="spellEnd"/>
      <w:r w:rsidR="00CB76FF">
        <w:t xml:space="preserve">) </w:t>
      </w:r>
      <w:r>
        <w:t>the two-sided hypothesis for the difference and equivalence tests are as follows</w:t>
      </w:r>
    </w:p>
    <w:p w:rsidR="00867E5F" w:rsidRDefault="00867E5F" w:rsidP="00867E5F">
      <w:pPr>
        <w:tabs>
          <w:tab w:val="left" w:pos="567"/>
          <w:tab w:val="left" w:pos="1843"/>
          <w:tab w:val="left" w:pos="3686"/>
        </w:tabs>
        <w:rPr>
          <w:rFonts w:eastAsiaTheme="minorEastAsia"/>
        </w:rPr>
      </w:pPr>
      <w:r>
        <w:rPr>
          <w:b/>
        </w:rPr>
        <w:tab/>
      </w:r>
      <w:r>
        <w:t>Difference:</w:t>
      </w:r>
      <w:r>
        <w:tab/>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μ=0</m:t>
        </m:r>
      </m:oMath>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hAnsi="Cambria Math"/>
          </w:rPr>
          <m:t>:  μ≠0</m:t>
        </m:r>
      </m:oMath>
      <w:r>
        <w:rPr>
          <w:rFonts w:eastAsiaTheme="minorEastAsia"/>
        </w:rPr>
        <w:t xml:space="preserve"> </w:t>
      </w:r>
      <w:r>
        <w:rPr>
          <w:rFonts w:eastAsiaTheme="minorEastAsia"/>
        </w:rPr>
        <w:br/>
      </w:r>
      <w:r>
        <w:rPr>
          <w:rFonts w:eastAsiaTheme="minorEastAsia"/>
        </w:rPr>
        <w:tab/>
        <w:t>Equivalence:</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μ≤L  </m:t>
        </m:r>
        <m:r>
          <m:rPr>
            <m:nor/>
          </m:rPr>
          <w:rPr>
            <w:rFonts w:ascii="Cambria Math" w:eastAsiaTheme="minorEastAsia" w:hAnsi="Cambria Math"/>
          </w:rPr>
          <m:t>or</m:t>
        </m:r>
        <m:r>
          <w:rPr>
            <w:rFonts w:ascii="Cambria Math" w:eastAsiaTheme="minorEastAsia" w:hAnsi="Cambria Math"/>
          </w:rPr>
          <m:t xml:space="preserve">  μ≥U</m:t>
        </m:r>
      </m:oMath>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L&lt;μ&lt;U</m:t>
        </m:r>
      </m:oMath>
    </w:p>
    <w:p w:rsidR="00867E5F" w:rsidRDefault="00867E5F" w:rsidP="00867E5F">
      <w:pPr>
        <w:tabs>
          <w:tab w:val="left" w:pos="567"/>
          <w:tab w:val="left" w:pos="1843"/>
          <w:tab w:val="left" w:pos="3686"/>
        </w:tabs>
        <w:rPr>
          <w:rFonts w:eastAsiaTheme="minorEastAsia"/>
        </w:rPr>
      </w:pPr>
      <w:r>
        <w:rPr>
          <w:rFonts w:eastAsiaTheme="minorEastAsia"/>
        </w:rPr>
        <w:lastRenderedPageBreak/>
        <w:t xml:space="preserve">This implies two-sided confidence intervals which are of the form </w:t>
      </w:r>
      <m:oMath>
        <m:r>
          <w:rPr>
            <w:rFonts w:ascii="Cambria Math" w:eastAsiaTheme="minorEastAsia" w:hAnsi="Cambria Math"/>
          </w:rPr>
          <m:t>esti±</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γ</m:t>
            </m:r>
          </m:sub>
        </m:sSub>
        <m:r>
          <w:rPr>
            <w:rFonts w:ascii="Cambria Math" w:eastAsiaTheme="minorEastAsia" w:hAnsi="Cambria Math"/>
          </w:rPr>
          <m:t>se</m:t>
        </m:r>
      </m:oMath>
      <w:r w:rsidR="00232CF9">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γ</m:t>
            </m:r>
          </m:sub>
        </m:sSub>
      </m:oMath>
      <w:r w:rsidR="00232CF9">
        <w:rPr>
          <w:rFonts w:eastAsiaTheme="minorEastAsia"/>
        </w:rPr>
        <w:t xml:space="preserve"> is the upper </w:t>
      </w:r>
      <m:oMath>
        <m:r>
          <w:rPr>
            <w:rFonts w:ascii="Cambria Math" w:eastAsiaTheme="minorEastAsia" w:hAnsi="Cambria Math"/>
          </w:rPr>
          <m:t>γ</m:t>
        </m:r>
      </m:oMath>
      <w:r w:rsidR="00F2462A">
        <w:rPr>
          <w:rFonts w:eastAsiaTheme="minorEastAsia"/>
        </w:rPr>
        <w:noBreakHyphen/>
        <w:t xml:space="preserve">percentile of the </w:t>
      </w:r>
      <m:oMath>
        <m:r>
          <w:rPr>
            <w:rFonts w:ascii="Cambria Math" w:eastAsiaTheme="minorEastAsia" w:hAnsi="Cambria Math"/>
          </w:rPr>
          <m:t>t</m:t>
        </m:r>
      </m:oMath>
      <w:r w:rsidR="00F2462A">
        <w:rPr>
          <w:rFonts w:eastAsiaTheme="minorEastAsia"/>
        </w:rPr>
        <w:t xml:space="preserve"> distribution with appropriate degrees of freedom. Now suppose that the significance level equals </w:t>
      </w:r>
      <m:oMath>
        <m:r>
          <w:rPr>
            <w:rFonts w:ascii="Cambria Math" w:eastAsiaTheme="minorEastAsia" w:hAnsi="Cambria Math"/>
          </w:rPr>
          <m:t>α</m:t>
        </m:r>
      </m:oMath>
      <w:r w:rsidR="00F2462A">
        <w:rPr>
          <w:rFonts w:eastAsiaTheme="minorEastAsia"/>
        </w:rPr>
        <w:t>. The confidence interval for the difference test is the</w:t>
      </w:r>
      <w:r w:rsidR="00090489">
        <w:rPr>
          <w:rFonts w:eastAsiaTheme="minorEastAsia"/>
        </w:rPr>
        <w:t>n</w:t>
      </w:r>
      <w:r w:rsidR="00F2462A">
        <w:rPr>
          <w:rFonts w:eastAsiaTheme="minorEastAsia"/>
        </w:rPr>
        <w:t xml:space="preserve"> obtained by setting </w:t>
      </w:r>
      <m:oMath>
        <m:r>
          <w:rPr>
            <w:rFonts w:ascii="Cambria Math" w:eastAsiaTheme="minorEastAsia" w:hAnsi="Cambria Math"/>
          </w:rPr>
          <m:t>γ=0.5α</m:t>
        </m:r>
      </m:oMath>
      <w:r w:rsidR="00F2462A">
        <w:rPr>
          <w:rFonts w:eastAsiaTheme="minorEastAsia"/>
        </w:rPr>
        <w:t xml:space="preserve">. </w:t>
      </w:r>
      <w:r w:rsidR="00090489">
        <w:rPr>
          <w:rFonts w:eastAsiaTheme="minorEastAsia"/>
        </w:rPr>
        <w:t>The two one-sided test (TOST) approach for equivalence testing is obtained by constructing a two</w:t>
      </w:r>
      <w:r w:rsidR="00090489">
        <w:rPr>
          <w:rFonts w:eastAsiaTheme="minorEastAsia"/>
        </w:rPr>
        <w:noBreakHyphen/>
        <w:t xml:space="preserve">sided confidence interval with </w:t>
      </w:r>
      <m:oMath>
        <m:r>
          <w:rPr>
            <w:rFonts w:ascii="Cambria Math" w:eastAsiaTheme="minorEastAsia" w:hAnsi="Cambria Math"/>
          </w:rPr>
          <m:t>γ=α</m:t>
        </m:r>
      </m:oMath>
      <w:r w:rsidR="00090489">
        <w:rPr>
          <w:rFonts w:eastAsiaTheme="minorEastAsia"/>
        </w:rPr>
        <w:t xml:space="preserve"> and rejecting </w:t>
      </w:r>
      <w:r w:rsidR="006A3FF0">
        <w:rPr>
          <w:rFonts w:eastAsiaTheme="minorEastAsia"/>
        </w:rPr>
        <w:t xml:space="preserve">the null hypothesis </w:t>
      </w:r>
      <w:r w:rsidR="00090489">
        <w:rPr>
          <w:rFonts w:eastAsiaTheme="minorEastAsia"/>
        </w:rPr>
        <w:t xml:space="preserve">when the confidence interval lies completely in the interval </w:t>
      </w:r>
      <m:oMath>
        <m:d>
          <m:dPr>
            <m:ctrlPr>
              <w:rPr>
                <w:rFonts w:ascii="Cambria Math" w:eastAsiaTheme="minorEastAsia" w:hAnsi="Cambria Math"/>
                <w:i/>
              </w:rPr>
            </m:ctrlPr>
          </m:dPr>
          <m:e>
            <m:r>
              <w:rPr>
                <w:rFonts w:ascii="Cambria Math" w:eastAsiaTheme="minorEastAsia" w:hAnsi="Cambria Math"/>
              </w:rPr>
              <m:t>L, U</m:t>
            </m:r>
          </m:e>
        </m:d>
      </m:oMath>
      <w:r w:rsidR="00090489">
        <w:rPr>
          <w:rFonts w:eastAsiaTheme="minorEastAsia"/>
        </w:rPr>
        <w:t xml:space="preserve">. </w:t>
      </w:r>
    </w:p>
    <w:p w:rsidR="00090489" w:rsidRDefault="00090489" w:rsidP="00867E5F">
      <w:pPr>
        <w:tabs>
          <w:tab w:val="left" w:pos="567"/>
          <w:tab w:val="left" w:pos="1843"/>
          <w:tab w:val="left" w:pos="3686"/>
        </w:tabs>
        <w:rPr>
          <w:rFonts w:eastAsiaTheme="minorEastAsia"/>
        </w:rPr>
      </w:pPr>
      <w:r>
        <w:rPr>
          <w:rFonts w:eastAsiaTheme="minorEastAsia"/>
        </w:rPr>
        <w:t xml:space="preserve">In case the upper limit of concern </w:t>
      </w:r>
      <m:oMath>
        <m:r>
          <w:rPr>
            <w:rFonts w:ascii="Cambria Math" w:eastAsiaTheme="minorEastAsia" w:hAnsi="Cambria Math"/>
          </w:rPr>
          <m:t>U</m:t>
        </m:r>
      </m:oMath>
      <w:r>
        <w:rPr>
          <w:rFonts w:eastAsiaTheme="minorEastAsia"/>
        </w:rPr>
        <w:t xml:space="preserve"> is not set </w:t>
      </w:r>
      <w:r w:rsidR="00CB76FF">
        <w:rPr>
          <w:rFonts w:eastAsiaTheme="minorEastAsia"/>
        </w:rPr>
        <w:t>(</w:t>
      </w:r>
      <w:proofErr w:type="spellStart"/>
      <w:r w:rsidR="00CB76FF">
        <w:rPr>
          <w:rFonts w:eastAsiaTheme="minorEastAsia"/>
        </w:rPr>
        <w:t>testType</w:t>
      </w:r>
      <w:proofErr w:type="spellEnd"/>
      <w:r w:rsidR="00CB76FF">
        <w:rPr>
          <w:rFonts w:eastAsiaTheme="minorEastAsia"/>
        </w:rPr>
        <w:t xml:space="preserve">=left) </w:t>
      </w:r>
      <w:r>
        <w:rPr>
          <w:rFonts w:eastAsiaTheme="minorEastAsia"/>
        </w:rPr>
        <w:t>the hypotheses are as follows</w:t>
      </w:r>
    </w:p>
    <w:p w:rsidR="00090489" w:rsidRDefault="00090489" w:rsidP="00090489">
      <w:pPr>
        <w:tabs>
          <w:tab w:val="left" w:pos="567"/>
          <w:tab w:val="left" w:pos="1843"/>
          <w:tab w:val="left" w:pos="3686"/>
        </w:tabs>
        <w:rPr>
          <w:rFonts w:eastAsiaTheme="minorEastAsia"/>
        </w:rPr>
      </w:pPr>
      <w:r>
        <w:rPr>
          <w:b/>
        </w:rPr>
        <w:tab/>
      </w:r>
      <w:r>
        <w:t>Difference:</w:t>
      </w:r>
      <w:r>
        <w:tab/>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μ≥0</m:t>
        </m:r>
      </m:oMath>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hAnsi="Cambria Math"/>
          </w:rPr>
          <m:t>:  μ&lt;0</m:t>
        </m:r>
      </m:oMath>
      <w:r>
        <w:rPr>
          <w:rFonts w:eastAsiaTheme="minorEastAsia"/>
        </w:rPr>
        <w:t xml:space="preserve"> </w:t>
      </w:r>
      <w:r>
        <w:rPr>
          <w:rFonts w:eastAsiaTheme="minorEastAsia"/>
        </w:rPr>
        <w:br/>
      </w:r>
      <w:r>
        <w:rPr>
          <w:rFonts w:eastAsiaTheme="minorEastAsia"/>
        </w:rPr>
        <w:tab/>
        <w:t>Equivalence:</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μ≤L</m:t>
        </m:r>
      </m:oMath>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μ&gt;L</m:t>
        </m:r>
      </m:oMath>
    </w:p>
    <w:p w:rsidR="00090489" w:rsidRDefault="00090489" w:rsidP="00867E5F">
      <w:pPr>
        <w:tabs>
          <w:tab w:val="left" w:pos="567"/>
          <w:tab w:val="left" w:pos="1843"/>
          <w:tab w:val="left" w:pos="3686"/>
        </w:tabs>
        <w:rPr>
          <w:rFonts w:eastAsiaTheme="minorEastAsia"/>
        </w:rPr>
      </w:pPr>
      <w:r>
        <w:rPr>
          <w:rFonts w:eastAsiaTheme="minorEastAsia"/>
        </w:rPr>
        <w:t xml:space="preserve">The difference test is rejected when the upper confidence limit is smaller than 0 and the confidence interval is thus of the form </w:t>
      </w:r>
      <m:oMath>
        <m:d>
          <m:dPr>
            <m:ctrlPr>
              <w:rPr>
                <w:rFonts w:ascii="Cambria Math" w:eastAsiaTheme="minorEastAsia" w:hAnsi="Cambria Math"/>
                <w:i/>
              </w:rPr>
            </m:ctrlPr>
          </m:dPr>
          <m:e>
            <m:r>
              <w:rPr>
                <w:rFonts w:ascii="Cambria Math" w:eastAsiaTheme="minorEastAsia" w:hAnsi="Cambria Math"/>
              </w:rPr>
              <m:t>-∞, esti+</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α</m:t>
                </m:r>
              </m:sub>
            </m:sSub>
            <m:r>
              <w:rPr>
                <w:rFonts w:ascii="Cambria Math" w:eastAsiaTheme="minorEastAsia" w:hAnsi="Cambria Math"/>
              </w:rPr>
              <m:t>se</m:t>
            </m:r>
          </m:e>
        </m:d>
      </m:oMath>
      <w:r w:rsidR="004B2221">
        <w:rPr>
          <w:rFonts w:eastAsiaTheme="minorEastAsia"/>
        </w:rPr>
        <w:t xml:space="preserve">. The equivalence test on the other hand is rejected when the lower confidence limit is </w:t>
      </w:r>
      <w:r w:rsidR="006A3FF0">
        <w:rPr>
          <w:rFonts w:eastAsiaTheme="minorEastAsia"/>
        </w:rPr>
        <w:t>larger</w:t>
      </w:r>
      <w:r w:rsidR="004B2221">
        <w:rPr>
          <w:rFonts w:eastAsiaTheme="minorEastAsia"/>
        </w:rPr>
        <w:t xml:space="preserve"> that </w:t>
      </w:r>
      <m:oMath>
        <m:r>
          <w:rPr>
            <w:rFonts w:ascii="Cambria Math" w:eastAsiaTheme="minorEastAsia" w:hAnsi="Cambria Math"/>
          </w:rPr>
          <m:t>L</m:t>
        </m:r>
      </m:oMath>
      <w:r w:rsidR="004B2221">
        <w:rPr>
          <w:rFonts w:eastAsiaTheme="minorEastAsia"/>
        </w:rPr>
        <w:t xml:space="preserve"> and the confidence interval is of the form </w:t>
      </w:r>
      <m:oMath>
        <m:d>
          <m:dPr>
            <m:ctrlPr>
              <w:rPr>
                <w:rFonts w:ascii="Cambria Math" w:eastAsiaTheme="minorEastAsia" w:hAnsi="Cambria Math"/>
                <w:i/>
              </w:rPr>
            </m:ctrlPr>
          </m:dPr>
          <m:e>
            <m:r>
              <w:rPr>
                <w:rFonts w:ascii="Cambria Math" w:eastAsiaTheme="minorEastAsia" w:hAnsi="Cambria Math"/>
              </w:rPr>
              <m:t xml:space="preserve"> est</m:t>
            </m:r>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α</m:t>
                </m:r>
              </m:sub>
            </m:sSub>
            <m:r>
              <w:rPr>
                <w:rFonts w:ascii="Cambria Math" w:eastAsiaTheme="minorEastAsia" w:hAnsi="Cambria Math"/>
              </w:rPr>
              <m:t>se,  ∞</m:t>
            </m:r>
          </m:e>
        </m:d>
      </m:oMath>
      <w:r w:rsidR="004B2221">
        <w:rPr>
          <w:rFonts w:eastAsiaTheme="minorEastAsia"/>
        </w:rPr>
        <w:t xml:space="preserve">. So in this case </w:t>
      </w:r>
      <w:r w:rsidR="006A3FF0">
        <w:rPr>
          <w:rFonts w:eastAsiaTheme="minorEastAsia"/>
        </w:rPr>
        <w:t xml:space="preserve">the </w:t>
      </w:r>
      <w:r w:rsidR="00CB76FF">
        <w:rPr>
          <w:rFonts w:eastAsiaTheme="minorEastAsia"/>
        </w:rPr>
        <w:t xml:space="preserve">two </w:t>
      </w:r>
      <w:r w:rsidR="006A3FF0">
        <w:rPr>
          <w:rFonts w:eastAsiaTheme="minorEastAsia"/>
        </w:rPr>
        <w:t xml:space="preserve">confidence </w:t>
      </w:r>
      <w:r w:rsidR="00CB76FF">
        <w:rPr>
          <w:rFonts w:eastAsiaTheme="minorEastAsia"/>
        </w:rPr>
        <w:t>intervals have a different orientation</w:t>
      </w:r>
      <w:r w:rsidR="006A3FF0">
        <w:rPr>
          <w:rFonts w:eastAsiaTheme="minorEastAsia"/>
        </w:rPr>
        <w:t>.</w:t>
      </w:r>
    </w:p>
    <w:p w:rsidR="006A3FF0" w:rsidRDefault="006A3FF0" w:rsidP="006A3FF0">
      <w:pPr>
        <w:tabs>
          <w:tab w:val="left" w:pos="567"/>
          <w:tab w:val="left" w:pos="1843"/>
          <w:tab w:val="left" w:pos="3686"/>
        </w:tabs>
        <w:rPr>
          <w:rFonts w:eastAsiaTheme="minorEastAsia"/>
        </w:rPr>
      </w:pPr>
      <w:r>
        <w:rPr>
          <w:rFonts w:eastAsiaTheme="minorEastAsia"/>
        </w:rPr>
        <w:t xml:space="preserve">In case the lower limit of concern </w:t>
      </w:r>
      <m:oMath>
        <m:r>
          <w:rPr>
            <w:rFonts w:ascii="Cambria Math" w:eastAsiaTheme="minorEastAsia" w:hAnsi="Cambria Math"/>
          </w:rPr>
          <m:t>L</m:t>
        </m:r>
      </m:oMath>
      <w:r>
        <w:rPr>
          <w:rFonts w:eastAsiaTheme="minorEastAsia"/>
        </w:rPr>
        <w:t xml:space="preserve"> is not set </w:t>
      </w:r>
      <w:r w:rsidR="00CB76FF">
        <w:rPr>
          <w:rFonts w:eastAsiaTheme="minorEastAsia"/>
        </w:rPr>
        <w:t>(</w:t>
      </w:r>
      <w:proofErr w:type="spellStart"/>
      <w:r w:rsidR="00CB76FF">
        <w:rPr>
          <w:rFonts w:eastAsiaTheme="minorEastAsia"/>
        </w:rPr>
        <w:t>testType</w:t>
      </w:r>
      <w:proofErr w:type="spellEnd"/>
      <w:r w:rsidR="00CB76FF">
        <w:rPr>
          <w:rFonts w:eastAsiaTheme="minorEastAsia"/>
        </w:rPr>
        <w:t xml:space="preserve">=right) </w:t>
      </w:r>
      <w:r>
        <w:rPr>
          <w:rFonts w:eastAsiaTheme="minorEastAsia"/>
        </w:rPr>
        <w:t>the hypotheses are as follows</w:t>
      </w:r>
    </w:p>
    <w:p w:rsidR="006A3FF0" w:rsidRDefault="006A3FF0" w:rsidP="006A3FF0">
      <w:pPr>
        <w:tabs>
          <w:tab w:val="left" w:pos="567"/>
          <w:tab w:val="left" w:pos="1843"/>
          <w:tab w:val="left" w:pos="3686"/>
        </w:tabs>
        <w:rPr>
          <w:rFonts w:eastAsiaTheme="minorEastAsia"/>
        </w:rPr>
      </w:pPr>
      <w:r>
        <w:rPr>
          <w:b/>
        </w:rPr>
        <w:tab/>
      </w:r>
      <w:r>
        <w:t>Difference:</w:t>
      </w:r>
      <w:r>
        <w:tab/>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μ≤0</m:t>
        </m:r>
      </m:oMath>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hAnsi="Cambria Math"/>
          </w:rPr>
          <m:t>:  μ&gt;0</m:t>
        </m:r>
      </m:oMath>
      <w:r>
        <w:rPr>
          <w:rFonts w:eastAsiaTheme="minorEastAsia"/>
        </w:rPr>
        <w:t xml:space="preserve"> </w:t>
      </w:r>
      <w:r>
        <w:rPr>
          <w:rFonts w:eastAsiaTheme="minorEastAsia"/>
        </w:rPr>
        <w:br/>
      </w:r>
      <w:r>
        <w:rPr>
          <w:rFonts w:eastAsiaTheme="minorEastAsia"/>
        </w:rPr>
        <w:tab/>
        <w:t>Equivalence:</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μ≥U</m:t>
        </m:r>
      </m:oMath>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μ&lt;U</m:t>
        </m:r>
      </m:oMath>
    </w:p>
    <w:p w:rsidR="008D44ED" w:rsidRDefault="006A3FF0" w:rsidP="006A3FF0">
      <w:pPr>
        <w:tabs>
          <w:tab w:val="left" w:pos="567"/>
          <w:tab w:val="left" w:pos="1843"/>
          <w:tab w:val="left" w:pos="3686"/>
        </w:tabs>
        <w:rPr>
          <w:rFonts w:eastAsiaTheme="minorEastAsia"/>
        </w:rPr>
      </w:pPr>
      <w:r>
        <w:rPr>
          <w:rFonts w:eastAsiaTheme="minorEastAsia"/>
        </w:rPr>
        <w:t xml:space="preserve">The difference test is rejected when the lower confidence limit is smaller than 0 and the confidence interval is thus of the form </w:t>
      </w:r>
      <m:oMath>
        <m:d>
          <m:dPr>
            <m:ctrlPr>
              <w:rPr>
                <w:rFonts w:ascii="Cambria Math" w:eastAsiaTheme="minorEastAsia" w:hAnsi="Cambria Math"/>
                <w:i/>
              </w:rPr>
            </m:ctrlPr>
          </m:dPr>
          <m:e>
            <m:r>
              <w:rPr>
                <w:rFonts w:ascii="Cambria Math" w:eastAsiaTheme="minorEastAsia" w:hAnsi="Cambria Math"/>
              </w:rPr>
              <m:t>esti-</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α</m:t>
                </m:r>
              </m:sub>
            </m:sSub>
            <m:r>
              <w:rPr>
                <w:rFonts w:ascii="Cambria Math" w:eastAsiaTheme="minorEastAsia" w:hAnsi="Cambria Math"/>
              </w:rPr>
              <m:t>se,  ∞</m:t>
            </m:r>
          </m:e>
        </m:d>
      </m:oMath>
      <w:r>
        <w:rPr>
          <w:rFonts w:eastAsiaTheme="minorEastAsia"/>
        </w:rPr>
        <w:t xml:space="preserve">. The equivalence test on the other hand is rejected when the upper confidence limit is smaller that </w:t>
      </w:r>
      <m:oMath>
        <m:r>
          <w:rPr>
            <w:rFonts w:ascii="Cambria Math" w:eastAsiaTheme="minorEastAsia" w:hAnsi="Cambria Math"/>
          </w:rPr>
          <m:t>U</m:t>
        </m:r>
      </m:oMath>
      <w:r>
        <w:rPr>
          <w:rFonts w:eastAsiaTheme="minorEastAsia"/>
        </w:rPr>
        <w:t xml:space="preserve"> and the confidence interval is of the form </w:t>
      </w:r>
      <m:oMath>
        <m:d>
          <m:dPr>
            <m:ctrlPr>
              <w:rPr>
                <w:rFonts w:ascii="Cambria Math" w:eastAsiaTheme="minorEastAsia" w:hAnsi="Cambria Math"/>
                <w:i/>
              </w:rPr>
            </m:ctrlPr>
          </m:dPr>
          <m:e>
            <m:r>
              <w:rPr>
                <w:rFonts w:ascii="Cambria Math" w:eastAsiaTheme="minorEastAsia" w:hAnsi="Cambria Math"/>
              </w:rPr>
              <m:t>-∞,  esti+</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α</m:t>
                </m:r>
              </m:sub>
            </m:sSub>
            <m:r>
              <w:rPr>
                <w:rFonts w:ascii="Cambria Math" w:eastAsiaTheme="minorEastAsia" w:hAnsi="Cambria Math"/>
              </w:rPr>
              <m:t>se</m:t>
            </m:r>
          </m:e>
        </m:d>
      </m:oMath>
      <w:r>
        <w:rPr>
          <w:rFonts w:eastAsiaTheme="minorEastAsia"/>
        </w:rPr>
        <w:t xml:space="preserve">. So also in this case the </w:t>
      </w:r>
      <w:r w:rsidR="00CB76FF">
        <w:rPr>
          <w:rFonts w:eastAsiaTheme="minorEastAsia"/>
        </w:rPr>
        <w:t xml:space="preserve">two </w:t>
      </w:r>
      <w:r>
        <w:rPr>
          <w:rFonts w:eastAsiaTheme="minorEastAsia"/>
        </w:rPr>
        <w:t xml:space="preserve">confidence </w:t>
      </w:r>
      <w:r w:rsidR="00CB76FF">
        <w:rPr>
          <w:rFonts w:eastAsiaTheme="minorEastAsia"/>
        </w:rPr>
        <w:t>intervals</w:t>
      </w:r>
      <w:r>
        <w:rPr>
          <w:rFonts w:eastAsiaTheme="minorEastAsia"/>
        </w:rPr>
        <w:t xml:space="preserve"> </w:t>
      </w:r>
      <w:r w:rsidR="00CB76FF">
        <w:rPr>
          <w:rFonts w:eastAsiaTheme="minorEastAsia"/>
        </w:rPr>
        <w:t>have a different orientation.</w:t>
      </w:r>
    </w:p>
    <w:p w:rsidR="008D44ED" w:rsidRPr="008D44ED" w:rsidRDefault="008D44ED" w:rsidP="006A3FF0">
      <w:pPr>
        <w:tabs>
          <w:tab w:val="left" w:pos="567"/>
          <w:tab w:val="left" w:pos="1843"/>
          <w:tab w:val="left" w:pos="3686"/>
        </w:tabs>
        <w:rPr>
          <w:rFonts w:eastAsiaTheme="minorEastAsia"/>
        </w:rPr>
      </w:pPr>
      <w:r>
        <w:rPr>
          <w:rFonts w:eastAsiaTheme="minorEastAsia"/>
        </w:rPr>
        <w:t>Having different confidence intervals for one-sided tests is confusing and therefore we always p</w:t>
      </w:r>
      <w:r w:rsidR="002F6130">
        <w:rPr>
          <w:rFonts w:eastAsiaTheme="minorEastAsia"/>
        </w:rPr>
        <w:t xml:space="preserve">resent the two-sided interval  </w:t>
      </w:r>
      <m:oMath>
        <m:d>
          <m:dPr>
            <m:ctrlPr>
              <w:rPr>
                <w:rFonts w:ascii="Cambria Math" w:eastAsiaTheme="minorEastAsia" w:hAnsi="Cambria Math"/>
                <w:i/>
              </w:rPr>
            </m:ctrlPr>
          </m:dPr>
          <m:e>
            <m:r>
              <w:rPr>
                <w:rFonts w:ascii="Cambria Math" w:eastAsiaTheme="minorEastAsia" w:hAnsi="Cambria Math"/>
              </w:rPr>
              <m:t>esti-</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α</m:t>
                </m:r>
              </m:sub>
            </m:sSub>
            <m:r>
              <w:rPr>
                <w:rFonts w:ascii="Cambria Math" w:eastAsiaTheme="minorEastAsia" w:hAnsi="Cambria Math"/>
              </w:rPr>
              <m:t>se,   esti+</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α</m:t>
                </m:r>
              </m:sub>
            </m:sSub>
            <m:r>
              <w:rPr>
                <w:rFonts w:ascii="Cambria Math" w:eastAsiaTheme="minorEastAsia" w:hAnsi="Cambria Math"/>
              </w:rPr>
              <m:t>se</m:t>
            </m:r>
          </m:e>
        </m:d>
      </m:oMath>
      <w:r w:rsidR="002F6130">
        <w:rPr>
          <w:rFonts w:eastAsiaTheme="minorEastAsia"/>
        </w:rPr>
        <w:t xml:space="preserve"> in the case of a one-sided test. Note that in this case the intervals for the difference and the equivalence test are the same</w:t>
      </w:r>
      <w:r w:rsidR="00F86973">
        <w:rPr>
          <w:rFonts w:eastAsiaTheme="minorEastAsia"/>
        </w:rPr>
        <w:t>.</w:t>
      </w:r>
    </w:p>
    <w:p w:rsidR="00B56E60" w:rsidRPr="00E82BA1" w:rsidRDefault="00937DCE">
      <w:pPr>
        <w:rPr>
          <w:b/>
        </w:rPr>
      </w:pPr>
      <w:r>
        <w:rPr>
          <w:b/>
        </w:rPr>
        <w:t>Comparisons</w:t>
      </w:r>
      <w:r w:rsidR="001F1A45">
        <w:rPr>
          <w:b/>
        </w:rPr>
        <w:t>, additional means</w:t>
      </w:r>
      <w:r>
        <w:rPr>
          <w:b/>
        </w:rPr>
        <w:t xml:space="preserve"> and modifiers</w:t>
      </w:r>
    </w:p>
    <w:p w:rsidR="00D61E5A" w:rsidRDefault="00AA3C74">
      <w:r>
        <w:t xml:space="preserve">By default there is only one factor, named Variety, in the experiment. </w:t>
      </w:r>
      <w:r w:rsidR="00D61E5A">
        <w:t>In that case the comparison of interest is between the Test and the Comparator variety, irrespective of whether additional varieties are added to the Variety factor in the “Factors” tab.</w:t>
      </w:r>
    </w:p>
    <w:p w:rsidR="00D61E5A" w:rsidRDefault="00D61E5A" w:rsidP="007F0902">
      <w:r>
        <w:t xml:space="preserve">The “Factors” tab can also be used to add additional factors such as </w:t>
      </w:r>
      <w:r w:rsidR="00AA3C74">
        <w:t>spraying</w:t>
      </w:r>
      <w:r>
        <w:t xml:space="preserve"> or other agricultural treatments. In that case the </w:t>
      </w:r>
      <w:r w:rsidR="00B56E60">
        <w:t xml:space="preserve">default comparison is between the </w:t>
      </w:r>
      <w:r w:rsidR="00AA3C74">
        <w:t>Test</w:t>
      </w:r>
      <w:r w:rsidR="00B56E60">
        <w:t xml:space="preserve"> </w:t>
      </w:r>
      <w:r w:rsidR="00AA3C74">
        <w:t xml:space="preserve">variety </w:t>
      </w:r>
      <w:r w:rsidR="00B56E60">
        <w:t xml:space="preserve">and the </w:t>
      </w:r>
      <w:r w:rsidR="00AA3C74">
        <w:t>C</w:t>
      </w:r>
      <w:r w:rsidR="00B56E60">
        <w:t xml:space="preserve">omparator </w:t>
      </w:r>
      <w:r w:rsidR="00AA3C74">
        <w:t xml:space="preserve">variety </w:t>
      </w:r>
      <w:r w:rsidR="00B56E60">
        <w:t xml:space="preserve">averaged over all levels of </w:t>
      </w:r>
      <w:r>
        <w:t xml:space="preserve">the non-Variety </w:t>
      </w:r>
      <w:r w:rsidR="00B56E60">
        <w:t>factors. This implies that the other factors provide effective replications.</w:t>
      </w:r>
      <w:r w:rsidR="007F0902">
        <w:t xml:space="preserve"> T</w:t>
      </w:r>
      <w:r>
        <w:t xml:space="preserve">he default </w:t>
      </w:r>
      <w:r w:rsidR="00B56E60">
        <w:t xml:space="preserve">comparison can be changed in the </w:t>
      </w:r>
      <w:r w:rsidR="00AA3C74">
        <w:t>“Define comparison”</w:t>
      </w:r>
      <w:r w:rsidR="00B56E60">
        <w:t xml:space="preserve"> tab </w:t>
      </w:r>
      <w:r>
        <w:t xml:space="preserve">by checking the checkbox “Exclude data…”. This will change the comparison for all endpoints in the same way unless </w:t>
      </w:r>
      <w:r w:rsidR="00AA3C74">
        <w:t xml:space="preserve">the checkbox “Use the selection specified below for all endpoint” is unchecked </w:t>
      </w:r>
      <w:r>
        <w:t xml:space="preserve">in which case endpoint specific comparisons can be defined in the </w:t>
      </w:r>
      <w:r w:rsidR="00AA3C74">
        <w:t xml:space="preserve">“Define comparison per endpoint” tab. </w:t>
      </w:r>
    </w:p>
    <w:p w:rsidR="00D4594D" w:rsidRDefault="007F0902" w:rsidP="00D4594D">
      <w:r>
        <w:t xml:space="preserve">An example will make this clear. Start a new project and define an endpoint in the “Endpoints” tab. Name the endpoint “Predators” and make sure that the Endpoint groups equals “Non-Target Arthropods”. Default limits of concern will suffice for this example. Move to the “Endpoints data” tab and use default settings; note that the default Mean equals 10. Proceed to the “Factors” tab and add an extra factor level to the Variety factor by clicking the “Add factor level” button; </w:t>
      </w:r>
      <w:r w:rsidR="00D4594D">
        <w:t>rename the extra level to “Extra”. Add an additional factor, called “F”, by clicking the “Add factor” button and give the factor three levels named F1, F2 and F3. Define an additional factor G with levels G1 and G2.</w:t>
      </w:r>
    </w:p>
    <w:p w:rsidR="00D61E5A" w:rsidRDefault="00D4594D" w:rsidP="00D4594D">
      <w:r>
        <w:t xml:space="preserve">Now </w:t>
      </w:r>
      <w:r w:rsidR="00D61E5A">
        <w:t xml:space="preserve">suppose </w:t>
      </w:r>
      <w:r w:rsidR="00C13888">
        <w:t xml:space="preserve">that we would like to compare the Test variety with level F1 with the Comparator variety averaged over F2 and F3. One might think of factor F as a spraying treatment with level F1 representing no spraying, and levels F2 and F3 </w:t>
      </w:r>
      <w:r>
        <w:t xml:space="preserve">representing </w:t>
      </w:r>
      <w:r w:rsidR="00C13888">
        <w:t xml:space="preserve">spraying with two different insecticides. </w:t>
      </w:r>
      <w:r>
        <w:t xml:space="preserve">Further assume </w:t>
      </w:r>
      <w:r w:rsidR="00C13888">
        <w:t>that factor G will not affect the comparison implying that averaging over the levels of G is</w:t>
      </w:r>
      <w:r w:rsidR="00C13888" w:rsidRPr="00C13888">
        <w:t xml:space="preserve"> </w:t>
      </w:r>
      <w:r w:rsidR="00C13888">
        <w:t>suitable. This setup can be accomplished by the following specification in the “Define comparison” tab</w:t>
      </w:r>
      <w:r>
        <w:t xml:space="preserve"> (make sure to check “Exclude data…”)</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954"/>
        <w:gridCol w:w="583"/>
        <w:gridCol w:w="709"/>
        <w:gridCol w:w="1353"/>
        <w:gridCol w:w="1353"/>
      </w:tblGrid>
      <w:tr w:rsidR="00C13888" w:rsidTr="00511CB3">
        <w:tc>
          <w:tcPr>
            <w:tcW w:w="12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13888" w:rsidRDefault="00C13888" w:rsidP="00511CB3">
            <w:pPr>
              <w:keepNext/>
            </w:pPr>
            <w:r>
              <w:lastRenderedPageBreak/>
              <w:t>Factor name</w:t>
            </w:r>
          </w:p>
        </w:tc>
        <w:tc>
          <w:tcPr>
            <w:tcW w:w="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13888" w:rsidRDefault="00C13888" w:rsidP="00511CB3">
            <w:pPr>
              <w:keepNext/>
              <w:jc w:val="center"/>
            </w:pPr>
            <w:r>
              <w:t>Include</w:t>
            </w:r>
          </w:p>
        </w:tc>
        <w:tc>
          <w:tcPr>
            <w:tcW w:w="583" w:type="dxa"/>
            <w:tcBorders>
              <w:left w:val="single" w:sz="4" w:space="0" w:color="auto"/>
              <w:right w:val="single" w:sz="4" w:space="0" w:color="auto"/>
            </w:tcBorders>
          </w:tcPr>
          <w:p w:rsidR="00C13888" w:rsidRDefault="00C13888" w:rsidP="00511CB3">
            <w:pPr>
              <w:keepNext/>
            </w:pP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13888" w:rsidRDefault="00511CB3" w:rsidP="00511CB3">
            <w:pPr>
              <w:keepNext/>
            </w:pPr>
            <w:r>
              <w:t>F</w:t>
            </w:r>
          </w:p>
        </w:tc>
        <w:tc>
          <w:tcPr>
            <w:tcW w:w="13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13888" w:rsidRDefault="00511CB3" w:rsidP="00511CB3">
            <w:pPr>
              <w:keepNext/>
              <w:jc w:val="center"/>
            </w:pPr>
            <w:r>
              <w:t>Test</w:t>
            </w:r>
          </w:p>
        </w:tc>
        <w:tc>
          <w:tcPr>
            <w:tcW w:w="13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13888" w:rsidRDefault="00511CB3" w:rsidP="00511CB3">
            <w:pPr>
              <w:keepNext/>
              <w:jc w:val="center"/>
            </w:pPr>
            <w:r>
              <w:t>Comparator</w:t>
            </w:r>
          </w:p>
        </w:tc>
      </w:tr>
      <w:tr w:rsidR="00C13888" w:rsidTr="00511CB3">
        <w:tc>
          <w:tcPr>
            <w:tcW w:w="1298" w:type="dxa"/>
            <w:tcBorders>
              <w:top w:val="single" w:sz="4" w:space="0" w:color="auto"/>
              <w:left w:val="single" w:sz="4" w:space="0" w:color="auto"/>
              <w:bottom w:val="single" w:sz="4" w:space="0" w:color="auto"/>
              <w:right w:val="single" w:sz="4" w:space="0" w:color="auto"/>
            </w:tcBorders>
            <w:vAlign w:val="center"/>
          </w:tcPr>
          <w:p w:rsidR="00C13888" w:rsidRDefault="00511CB3" w:rsidP="00511CB3">
            <w:pPr>
              <w:keepNext/>
            </w:pPr>
            <w:r>
              <w:t>F</w:t>
            </w:r>
          </w:p>
        </w:tc>
        <w:tc>
          <w:tcPr>
            <w:tcW w:w="954" w:type="dxa"/>
            <w:tcBorders>
              <w:top w:val="single" w:sz="4" w:space="0" w:color="auto"/>
              <w:left w:val="single" w:sz="4" w:space="0" w:color="auto"/>
              <w:bottom w:val="single" w:sz="4" w:space="0" w:color="auto"/>
              <w:right w:val="single" w:sz="4" w:space="0" w:color="auto"/>
            </w:tcBorders>
            <w:vAlign w:val="center"/>
          </w:tcPr>
          <w:p w:rsidR="00C13888" w:rsidRPr="00511CB3" w:rsidRDefault="00511CB3" w:rsidP="00511CB3">
            <w:pPr>
              <w:keepNext/>
              <w:jc w:val="center"/>
              <w:rPr>
                <w:sz w:val="24"/>
                <w:szCs w:val="24"/>
              </w:rPr>
            </w:pPr>
            <w:r w:rsidRPr="00511CB3">
              <w:rPr>
                <w:sz w:val="24"/>
                <w:szCs w:val="24"/>
              </w:rPr>
              <w:sym w:font="Wingdings 2" w:char="F052"/>
            </w:r>
          </w:p>
        </w:tc>
        <w:tc>
          <w:tcPr>
            <w:tcW w:w="583" w:type="dxa"/>
            <w:tcBorders>
              <w:left w:val="single" w:sz="4" w:space="0" w:color="auto"/>
              <w:right w:val="single" w:sz="4" w:space="0" w:color="auto"/>
            </w:tcBorders>
          </w:tcPr>
          <w:p w:rsidR="00C13888" w:rsidRDefault="00C13888" w:rsidP="00511CB3">
            <w:pPr>
              <w:keepNext/>
            </w:pPr>
          </w:p>
        </w:tc>
        <w:tc>
          <w:tcPr>
            <w:tcW w:w="709" w:type="dxa"/>
            <w:tcBorders>
              <w:top w:val="single" w:sz="4" w:space="0" w:color="auto"/>
              <w:left w:val="single" w:sz="4" w:space="0" w:color="auto"/>
              <w:bottom w:val="single" w:sz="4" w:space="0" w:color="auto"/>
              <w:right w:val="single" w:sz="4" w:space="0" w:color="auto"/>
            </w:tcBorders>
            <w:vAlign w:val="center"/>
          </w:tcPr>
          <w:p w:rsidR="00C13888" w:rsidRDefault="00511CB3" w:rsidP="00511CB3">
            <w:pPr>
              <w:keepNext/>
            </w:pPr>
            <w:r>
              <w:t>F1</w:t>
            </w:r>
          </w:p>
        </w:tc>
        <w:tc>
          <w:tcPr>
            <w:tcW w:w="1353" w:type="dxa"/>
            <w:tcBorders>
              <w:top w:val="single" w:sz="4" w:space="0" w:color="auto"/>
              <w:left w:val="single" w:sz="4" w:space="0" w:color="auto"/>
              <w:bottom w:val="single" w:sz="4" w:space="0" w:color="auto"/>
              <w:right w:val="single" w:sz="4" w:space="0" w:color="auto"/>
            </w:tcBorders>
            <w:vAlign w:val="center"/>
          </w:tcPr>
          <w:p w:rsidR="00C13888" w:rsidRPr="00511CB3" w:rsidRDefault="00511CB3" w:rsidP="00511CB3">
            <w:pPr>
              <w:keepNext/>
              <w:jc w:val="center"/>
              <w:rPr>
                <w:sz w:val="24"/>
                <w:szCs w:val="24"/>
              </w:rPr>
            </w:pPr>
            <w:r w:rsidRPr="00511CB3">
              <w:rPr>
                <w:sz w:val="24"/>
                <w:szCs w:val="24"/>
              </w:rPr>
              <w:sym w:font="Wingdings 2" w:char="F052"/>
            </w:r>
          </w:p>
        </w:tc>
        <w:tc>
          <w:tcPr>
            <w:tcW w:w="1353" w:type="dxa"/>
            <w:tcBorders>
              <w:top w:val="single" w:sz="4" w:space="0" w:color="auto"/>
              <w:left w:val="single" w:sz="4" w:space="0" w:color="auto"/>
              <w:bottom w:val="single" w:sz="4" w:space="0" w:color="auto"/>
              <w:right w:val="single" w:sz="4" w:space="0" w:color="auto"/>
            </w:tcBorders>
            <w:vAlign w:val="center"/>
          </w:tcPr>
          <w:p w:rsidR="00C13888" w:rsidRPr="00511CB3" w:rsidRDefault="00511CB3" w:rsidP="00511CB3">
            <w:pPr>
              <w:keepNext/>
              <w:jc w:val="center"/>
              <w:rPr>
                <w:sz w:val="24"/>
                <w:szCs w:val="24"/>
              </w:rPr>
            </w:pPr>
            <w:r w:rsidRPr="00511CB3">
              <w:rPr>
                <w:sz w:val="24"/>
                <w:szCs w:val="24"/>
              </w:rPr>
              <w:sym w:font="Wingdings 2" w:char="F0A3"/>
            </w:r>
          </w:p>
        </w:tc>
      </w:tr>
      <w:tr w:rsidR="00C13888" w:rsidTr="00511CB3">
        <w:tc>
          <w:tcPr>
            <w:tcW w:w="1298" w:type="dxa"/>
            <w:tcBorders>
              <w:top w:val="single" w:sz="4" w:space="0" w:color="auto"/>
              <w:left w:val="single" w:sz="4" w:space="0" w:color="auto"/>
              <w:bottom w:val="single" w:sz="4" w:space="0" w:color="auto"/>
              <w:right w:val="single" w:sz="4" w:space="0" w:color="auto"/>
            </w:tcBorders>
            <w:vAlign w:val="center"/>
          </w:tcPr>
          <w:p w:rsidR="00C13888" w:rsidRDefault="00511CB3" w:rsidP="00511CB3">
            <w:pPr>
              <w:keepNext/>
            </w:pPr>
            <w:r>
              <w:t>G</w:t>
            </w:r>
          </w:p>
        </w:tc>
        <w:tc>
          <w:tcPr>
            <w:tcW w:w="954" w:type="dxa"/>
            <w:tcBorders>
              <w:top w:val="single" w:sz="4" w:space="0" w:color="auto"/>
              <w:left w:val="single" w:sz="4" w:space="0" w:color="auto"/>
              <w:bottom w:val="single" w:sz="4" w:space="0" w:color="auto"/>
              <w:right w:val="single" w:sz="4" w:space="0" w:color="auto"/>
            </w:tcBorders>
            <w:vAlign w:val="center"/>
          </w:tcPr>
          <w:p w:rsidR="00C13888" w:rsidRPr="00511CB3" w:rsidRDefault="00511CB3" w:rsidP="00511CB3">
            <w:pPr>
              <w:keepNext/>
              <w:jc w:val="center"/>
              <w:rPr>
                <w:sz w:val="24"/>
                <w:szCs w:val="24"/>
              </w:rPr>
            </w:pPr>
            <w:r w:rsidRPr="00511CB3">
              <w:rPr>
                <w:sz w:val="24"/>
                <w:szCs w:val="24"/>
              </w:rPr>
              <w:sym w:font="Wingdings 2" w:char="F0A3"/>
            </w:r>
          </w:p>
        </w:tc>
        <w:tc>
          <w:tcPr>
            <w:tcW w:w="583" w:type="dxa"/>
            <w:tcBorders>
              <w:left w:val="single" w:sz="4" w:space="0" w:color="auto"/>
              <w:right w:val="single" w:sz="4" w:space="0" w:color="auto"/>
            </w:tcBorders>
          </w:tcPr>
          <w:p w:rsidR="00C13888" w:rsidRDefault="00C13888" w:rsidP="00511CB3">
            <w:pPr>
              <w:keepNext/>
            </w:pPr>
          </w:p>
        </w:tc>
        <w:tc>
          <w:tcPr>
            <w:tcW w:w="709" w:type="dxa"/>
            <w:tcBorders>
              <w:top w:val="single" w:sz="4" w:space="0" w:color="auto"/>
              <w:left w:val="single" w:sz="4" w:space="0" w:color="auto"/>
              <w:bottom w:val="single" w:sz="4" w:space="0" w:color="auto"/>
              <w:right w:val="single" w:sz="4" w:space="0" w:color="auto"/>
            </w:tcBorders>
            <w:vAlign w:val="center"/>
          </w:tcPr>
          <w:p w:rsidR="00C13888" w:rsidRDefault="00511CB3" w:rsidP="00511CB3">
            <w:pPr>
              <w:keepNext/>
            </w:pPr>
            <w:r>
              <w:t>F2</w:t>
            </w:r>
          </w:p>
        </w:tc>
        <w:tc>
          <w:tcPr>
            <w:tcW w:w="1353" w:type="dxa"/>
            <w:tcBorders>
              <w:top w:val="single" w:sz="4" w:space="0" w:color="auto"/>
              <w:left w:val="single" w:sz="4" w:space="0" w:color="auto"/>
              <w:bottom w:val="single" w:sz="4" w:space="0" w:color="auto"/>
              <w:right w:val="single" w:sz="4" w:space="0" w:color="auto"/>
            </w:tcBorders>
            <w:vAlign w:val="center"/>
          </w:tcPr>
          <w:p w:rsidR="00C13888" w:rsidRPr="00511CB3" w:rsidRDefault="00511CB3" w:rsidP="00511CB3">
            <w:pPr>
              <w:keepNext/>
              <w:jc w:val="center"/>
              <w:rPr>
                <w:sz w:val="24"/>
                <w:szCs w:val="24"/>
              </w:rPr>
            </w:pPr>
            <w:r w:rsidRPr="00511CB3">
              <w:rPr>
                <w:sz w:val="24"/>
                <w:szCs w:val="24"/>
              </w:rPr>
              <w:sym w:font="Wingdings 2" w:char="F0A3"/>
            </w:r>
          </w:p>
        </w:tc>
        <w:tc>
          <w:tcPr>
            <w:tcW w:w="1353" w:type="dxa"/>
            <w:tcBorders>
              <w:top w:val="single" w:sz="4" w:space="0" w:color="auto"/>
              <w:left w:val="single" w:sz="4" w:space="0" w:color="auto"/>
              <w:bottom w:val="single" w:sz="4" w:space="0" w:color="auto"/>
              <w:right w:val="single" w:sz="4" w:space="0" w:color="auto"/>
            </w:tcBorders>
            <w:vAlign w:val="center"/>
          </w:tcPr>
          <w:p w:rsidR="00C13888" w:rsidRPr="00511CB3" w:rsidRDefault="00511CB3" w:rsidP="00511CB3">
            <w:pPr>
              <w:keepNext/>
              <w:jc w:val="center"/>
              <w:rPr>
                <w:sz w:val="24"/>
                <w:szCs w:val="24"/>
              </w:rPr>
            </w:pPr>
            <w:r w:rsidRPr="00511CB3">
              <w:rPr>
                <w:sz w:val="24"/>
                <w:szCs w:val="24"/>
              </w:rPr>
              <w:sym w:font="Wingdings 2" w:char="F052"/>
            </w:r>
          </w:p>
        </w:tc>
      </w:tr>
      <w:tr w:rsidR="00C13888" w:rsidTr="00511CB3">
        <w:tc>
          <w:tcPr>
            <w:tcW w:w="1298" w:type="dxa"/>
            <w:tcBorders>
              <w:top w:val="single" w:sz="4" w:space="0" w:color="auto"/>
            </w:tcBorders>
          </w:tcPr>
          <w:p w:rsidR="00C13888" w:rsidRDefault="00C13888" w:rsidP="00D61E5A"/>
        </w:tc>
        <w:tc>
          <w:tcPr>
            <w:tcW w:w="954" w:type="dxa"/>
            <w:tcBorders>
              <w:top w:val="single" w:sz="4" w:space="0" w:color="auto"/>
            </w:tcBorders>
          </w:tcPr>
          <w:p w:rsidR="00C13888" w:rsidRDefault="00C13888" w:rsidP="00511CB3">
            <w:pPr>
              <w:jc w:val="center"/>
            </w:pPr>
          </w:p>
        </w:tc>
        <w:tc>
          <w:tcPr>
            <w:tcW w:w="583" w:type="dxa"/>
            <w:tcBorders>
              <w:right w:val="single" w:sz="4" w:space="0" w:color="auto"/>
            </w:tcBorders>
          </w:tcPr>
          <w:p w:rsidR="00C13888" w:rsidRDefault="00C13888" w:rsidP="00D61E5A"/>
        </w:tc>
        <w:tc>
          <w:tcPr>
            <w:tcW w:w="709" w:type="dxa"/>
            <w:tcBorders>
              <w:top w:val="single" w:sz="4" w:space="0" w:color="auto"/>
              <w:left w:val="single" w:sz="4" w:space="0" w:color="auto"/>
              <w:bottom w:val="single" w:sz="4" w:space="0" w:color="auto"/>
              <w:right w:val="single" w:sz="4" w:space="0" w:color="auto"/>
            </w:tcBorders>
            <w:vAlign w:val="center"/>
          </w:tcPr>
          <w:p w:rsidR="00C13888" w:rsidRDefault="00511CB3" w:rsidP="00511CB3">
            <w:r>
              <w:t>F3</w:t>
            </w:r>
          </w:p>
        </w:tc>
        <w:tc>
          <w:tcPr>
            <w:tcW w:w="1353" w:type="dxa"/>
            <w:tcBorders>
              <w:top w:val="single" w:sz="4" w:space="0" w:color="auto"/>
              <w:left w:val="single" w:sz="4" w:space="0" w:color="auto"/>
              <w:bottom w:val="single" w:sz="4" w:space="0" w:color="auto"/>
              <w:right w:val="single" w:sz="4" w:space="0" w:color="auto"/>
            </w:tcBorders>
            <w:vAlign w:val="center"/>
          </w:tcPr>
          <w:p w:rsidR="00C13888" w:rsidRPr="00511CB3" w:rsidRDefault="00511CB3" w:rsidP="00511CB3">
            <w:pPr>
              <w:jc w:val="center"/>
              <w:rPr>
                <w:sz w:val="24"/>
                <w:szCs w:val="24"/>
              </w:rPr>
            </w:pPr>
            <w:r w:rsidRPr="00511CB3">
              <w:rPr>
                <w:sz w:val="24"/>
                <w:szCs w:val="24"/>
              </w:rPr>
              <w:sym w:font="Wingdings 2" w:char="F0A3"/>
            </w:r>
          </w:p>
        </w:tc>
        <w:tc>
          <w:tcPr>
            <w:tcW w:w="1353" w:type="dxa"/>
            <w:tcBorders>
              <w:top w:val="single" w:sz="4" w:space="0" w:color="auto"/>
              <w:left w:val="single" w:sz="4" w:space="0" w:color="auto"/>
              <w:bottom w:val="single" w:sz="4" w:space="0" w:color="auto"/>
              <w:right w:val="single" w:sz="4" w:space="0" w:color="auto"/>
            </w:tcBorders>
            <w:vAlign w:val="center"/>
          </w:tcPr>
          <w:p w:rsidR="00C13888" w:rsidRPr="00511CB3" w:rsidRDefault="00511CB3" w:rsidP="00511CB3">
            <w:pPr>
              <w:jc w:val="center"/>
              <w:rPr>
                <w:sz w:val="24"/>
                <w:szCs w:val="24"/>
              </w:rPr>
            </w:pPr>
            <w:r w:rsidRPr="00511CB3">
              <w:rPr>
                <w:sz w:val="24"/>
                <w:szCs w:val="24"/>
              </w:rPr>
              <w:sym w:font="Wingdings 2" w:char="F052"/>
            </w:r>
          </w:p>
        </w:tc>
      </w:tr>
    </w:tbl>
    <w:p w:rsidR="00C13888" w:rsidRDefault="00511CB3" w:rsidP="00D4594D">
      <w:pPr>
        <w:spacing w:before="200"/>
      </w:pPr>
      <w:r>
        <w:t xml:space="preserve">Under the null hypothesis of no difference between the Test and Comparator variety the factor </w:t>
      </w:r>
      <w:r w:rsidR="007F0902">
        <w:t xml:space="preserve">level </w:t>
      </w:r>
      <w:r>
        <w:t xml:space="preserve">combinations involved in the comparison, i.e. represented by the ticked boxes, will have a mean count equal to the overall mean as </w:t>
      </w:r>
      <w:r w:rsidR="00A8295C">
        <w:t xml:space="preserve">set in the “Endpoints data” tab (i.e. 10). </w:t>
      </w:r>
      <w:r w:rsidR="007F0902">
        <w:t>All other factor level combinations are allowed to have a different mean which can be specified in the “Additional Means” tab.</w:t>
      </w:r>
      <w:r w:rsidR="00D4594D">
        <w:t xml:space="preserve"> So move to that tab and set the additional means to the values given below</w:t>
      </w:r>
      <w:r w:rsidR="00A8295C">
        <w:t>; note that their default value equals 10.</w:t>
      </w:r>
    </w:p>
    <w:tbl>
      <w:tblPr>
        <w:tblStyle w:val="TableGrid"/>
        <w:tblW w:w="0" w:type="auto"/>
        <w:tblInd w:w="250" w:type="dxa"/>
        <w:tblLook w:val="04A0" w:firstRow="1" w:lastRow="0" w:firstColumn="1" w:lastColumn="0" w:noHBand="0" w:noVBand="1"/>
      </w:tblPr>
      <w:tblGrid>
        <w:gridCol w:w="1337"/>
        <w:gridCol w:w="648"/>
        <w:gridCol w:w="992"/>
      </w:tblGrid>
      <w:tr w:rsidR="00D4594D" w:rsidTr="00D4594D">
        <w:tc>
          <w:tcPr>
            <w:tcW w:w="1337" w:type="dxa"/>
            <w:shd w:val="clear" w:color="auto" w:fill="D9D9D9" w:themeFill="background1" w:themeFillShade="D9"/>
          </w:tcPr>
          <w:p w:rsidR="00D4594D" w:rsidRDefault="00D4594D" w:rsidP="00D4594D">
            <w:pPr>
              <w:spacing w:line="276" w:lineRule="auto"/>
            </w:pPr>
            <w:r>
              <w:t>Variety</w:t>
            </w:r>
          </w:p>
        </w:tc>
        <w:tc>
          <w:tcPr>
            <w:tcW w:w="648" w:type="dxa"/>
            <w:shd w:val="clear" w:color="auto" w:fill="D9D9D9" w:themeFill="background1" w:themeFillShade="D9"/>
          </w:tcPr>
          <w:p w:rsidR="00D4594D" w:rsidRDefault="00D4594D" w:rsidP="00D4594D">
            <w:pPr>
              <w:spacing w:line="276" w:lineRule="auto"/>
            </w:pPr>
            <w:r>
              <w:t>F</w:t>
            </w:r>
          </w:p>
        </w:tc>
        <w:tc>
          <w:tcPr>
            <w:tcW w:w="992" w:type="dxa"/>
            <w:shd w:val="clear" w:color="auto" w:fill="D9D9D9" w:themeFill="background1" w:themeFillShade="D9"/>
          </w:tcPr>
          <w:p w:rsidR="00D4594D" w:rsidRDefault="00D4594D" w:rsidP="00D4594D">
            <w:pPr>
              <w:spacing w:line="276" w:lineRule="auto"/>
            </w:pPr>
            <w:r>
              <w:t>Mean</w:t>
            </w:r>
          </w:p>
        </w:tc>
      </w:tr>
      <w:tr w:rsidR="00D4594D" w:rsidTr="00D4594D">
        <w:tc>
          <w:tcPr>
            <w:tcW w:w="1337" w:type="dxa"/>
          </w:tcPr>
          <w:p w:rsidR="00D4594D" w:rsidRDefault="00D4594D" w:rsidP="00D4594D">
            <w:pPr>
              <w:spacing w:line="276" w:lineRule="auto"/>
            </w:pPr>
            <w:r>
              <w:t>Test</w:t>
            </w:r>
          </w:p>
        </w:tc>
        <w:tc>
          <w:tcPr>
            <w:tcW w:w="648" w:type="dxa"/>
          </w:tcPr>
          <w:p w:rsidR="00D4594D" w:rsidRDefault="00D4594D" w:rsidP="00D4594D">
            <w:pPr>
              <w:spacing w:line="276" w:lineRule="auto"/>
            </w:pPr>
            <w:r>
              <w:t>F2</w:t>
            </w:r>
          </w:p>
        </w:tc>
        <w:tc>
          <w:tcPr>
            <w:tcW w:w="992" w:type="dxa"/>
          </w:tcPr>
          <w:p w:rsidR="00D4594D" w:rsidRDefault="00D4594D" w:rsidP="00D4594D">
            <w:pPr>
              <w:spacing w:line="276" w:lineRule="auto"/>
            </w:pPr>
            <w:r>
              <w:t>6</w:t>
            </w:r>
          </w:p>
        </w:tc>
      </w:tr>
      <w:tr w:rsidR="00D4594D" w:rsidTr="00D4594D">
        <w:tc>
          <w:tcPr>
            <w:tcW w:w="1337" w:type="dxa"/>
          </w:tcPr>
          <w:p w:rsidR="00D4594D" w:rsidRDefault="00D4594D" w:rsidP="00D4594D">
            <w:pPr>
              <w:spacing w:line="276" w:lineRule="auto"/>
            </w:pPr>
            <w:r>
              <w:t>Test</w:t>
            </w:r>
          </w:p>
        </w:tc>
        <w:tc>
          <w:tcPr>
            <w:tcW w:w="648" w:type="dxa"/>
          </w:tcPr>
          <w:p w:rsidR="00D4594D" w:rsidRDefault="00D4594D" w:rsidP="00D4594D">
            <w:pPr>
              <w:spacing w:line="276" w:lineRule="auto"/>
            </w:pPr>
            <w:r>
              <w:t>F3</w:t>
            </w:r>
          </w:p>
        </w:tc>
        <w:tc>
          <w:tcPr>
            <w:tcW w:w="992" w:type="dxa"/>
          </w:tcPr>
          <w:p w:rsidR="00D4594D" w:rsidRDefault="00D4594D" w:rsidP="00D4594D">
            <w:pPr>
              <w:spacing w:line="276" w:lineRule="auto"/>
            </w:pPr>
            <w:r>
              <w:t>8</w:t>
            </w:r>
          </w:p>
        </w:tc>
      </w:tr>
      <w:tr w:rsidR="00D4594D" w:rsidTr="00D4594D">
        <w:tc>
          <w:tcPr>
            <w:tcW w:w="1337" w:type="dxa"/>
          </w:tcPr>
          <w:p w:rsidR="00D4594D" w:rsidRDefault="00D4594D" w:rsidP="00D4594D">
            <w:pPr>
              <w:spacing w:line="276" w:lineRule="auto"/>
            </w:pPr>
            <w:r>
              <w:t>Comparator</w:t>
            </w:r>
          </w:p>
        </w:tc>
        <w:tc>
          <w:tcPr>
            <w:tcW w:w="648" w:type="dxa"/>
          </w:tcPr>
          <w:p w:rsidR="00D4594D" w:rsidRDefault="00D4594D" w:rsidP="00D4594D">
            <w:pPr>
              <w:spacing w:line="276" w:lineRule="auto"/>
            </w:pPr>
            <w:r>
              <w:t>F1</w:t>
            </w:r>
          </w:p>
        </w:tc>
        <w:tc>
          <w:tcPr>
            <w:tcW w:w="992" w:type="dxa"/>
          </w:tcPr>
          <w:p w:rsidR="00D4594D" w:rsidRDefault="00D4594D" w:rsidP="00D4594D">
            <w:pPr>
              <w:spacing w:line="276" w:lineRule="auto"/>
            </w:pPr>
            <w:r>
              <w:t>20</w:t>
            </w:r>
          </w:p>
        </w:tc>
      </w:tr>
      <w:tr w:rsidR="00D4594D" w:rsidTr="00D4594D">
        <w:tc>
          <w:tcPr>
            <w:tcW w:w="1337" w:type="dxa"/>
          </w:tcPr>
          <w:p w:rsidR="00D4594D" w:rsidRDefault="00D4594D" w:rsidP="00D4594D">
            <w:pPr>
              <w:spacing w:line="276" w:lineRule="auto"/>
            </w:pPr>
            <w:r>
              <w:t>Extra</w:t>
            </w:r>
          </w:p>
        </w:tc>
        <w:tc>
          <w:tcPr>
            <w:tcW w:w="648" w:type="dxa"/>
          </w:tcPr>
          <w:p w:rsidR="00D4594D" w:rsidRDefault="00D4594D" w:rsidP="00D4594D">
            <w:pPr>
              <w:spacing w:line="276" w:lineRule="auto"/>
            </w:pPr>
            <w:r>
              <w:t>F1</w:t>
            </w:r>
          </w:p>
        </w:tc>
        <w:tc>
          <w:tcPr>
            <w:tcW w:w="992" w:type="dxa"/>
          </w:tcPr>
          <w:p w:rsidR="00D4594D" w:rsidRDefault="00D4594D" w:rsidP="00D4594D">
            <w:pPr>
              <w:spacing w:line="276" w:lineRule="auto"/>
            </w:pPr>
            <w:r>
              <w:t>18</w:t>
            </w:r>
          </w:p>
        </w:tc>
      </w:tr>
      <w:tr w:rsidR="00D4594D" w:rsidTr="00D4594D">
        <w:tc>
          <w:tcPr>
            <w:tcW w:w="1337" w:type="dxa"/>
          </w:tcPr>
          <w:p w:rsidR="00D4594D" w:rsidRDefault="00D4594D" w:rsidP="00D4594D">
            <w:pPr>
              <w:spacing w:line="276" w:lineRule="auto"/>
            </w:pPr>
            <w:r>
              <w:t>Extra</w:t>
            </w:r>
          </w:p>
        </w:tc>
        <w:tc>
          <w:tcPr>
            <w:tcW w:w="648" w:type="dxa"/>
          </w:tcPr>
          <w:p w:rsidR="00D4594D" w:rsidRDefault="00D4594D" w:rsidP="00D4594D">
            <w:pPr>
              <w:spacing w:line="276" w:lineRule="auto"/>
            </w:pPr>
            <w:r>
              <w:t>F2</w:t>
            </w:r>
          </w:p>
        </w:tc>
        <w:tc>
          <w:tcPr>
            <w:tcW w:w="992" w:type="dxa"/>
          </w:tcPr>
          <w:p w:rsidR="00D4594D" w:rsidRDefault="00D4594D" w:rsidP="00D4594D">
            <w:pPr>
              <w:spacing w:line="276" w:lineRule="auto"/>
            </w:pPr>
            <w:r>
              <w:t>12</w:t>
            </w:r>
          </w:p>
        </w:tc>
      </w:tr>
      <w:tr w:rsidR="00D4594D" w:rsidTr="00D4594D">
        <w:tc>
          <w:tcPr>
            <w:tcW w:w="1337" w:type="dxa"/>
          </w:tcPr>
          <w:p w:rsidR="00D4594D" w:rsidRDefault="00D4594D" w:rsidP="00D4594D">
            <w:pPr>
              <w:spacing w:line="276" w:lineRule="auto"/>
            </w:pPr>
            <w:r>
              <w:t>Extra</w:t>
            </w:r>
          </w:p>
        </w:tc>
        <w:tc>
          <w:tcPr>
            <w:tcW w:w="648" w:type="dxa"/>
          </w:tcPr>
          <w:p w:rsidR="00D4594D" w:rsidRDefault="00D4594D" w:rsidP="00D4594D">
            <w:pPr>
              <w:spacing w:line="276" w:lineRule="auto"/>
            </w:pPr>
            <w:r>
              <w:t>F3</w:t>
            </w:r>
          </w:p>
        </w:tc>
        <w:tc>
          <w:tcPr>
            <w:tcW w:w="992" w:type="dxa"/>
          </w:tcPr>
          <w:p w:rsidR="00D4594D" w:rsidRDefault="00D4594D" w:rsidP="00D4594D">
            <w:pPr>
              <w:spacing w:line="276" w:lineRule="auto"/>
            </w:pPr>
            <w:r>
              <w:t>14</w:t>
            </w:r>
          </w:p>
        </w:tc>
      </w:tr>
    </w:tbl>
    <w:p w:rsidR="00D4594D" w:rsidRDefault="00A8295C" w:rsidP="00D4594D">
      <w:pPr>
        <w:spacing w:before="200"/>
      </w:pPr>
      <w:r>
        <w:t xml:space="preserve">Now, under the null hypothesis, the means are defined for all combinations of the Variety and F factors. But what about the factor G? By default the means do not depend on the level of the G factor. This can be modified by moving to the “Factor modifiers” tab and checking the “Are there large differences …” checkbox. This opens a table in which </w:t>
      </w:r>
      <w:r w:rsidR="00CD6383">
        <w:t xml:space="preserve">multiplicative modifiers for the levels of G can be specified. This will modify the mean count of G1 and G2 in the same way for all levels of the factors Variety and  F. Suppose for instance that it is expected that for level G1 there is a 10% increase in the mean count. This can be achieved by setting the associated Modifier cell to 1.1. Changing this value will, after leaving the cell, also change the value for G2 in such a way that the average of the modified means still equals 10. </w:t>
      </w:r>
    </w:p>
    <w:p w:rsidR="00CD6383" w:rsidRDefault="00CD6383" w:rsidP="00D4594D">
      <w:pPr>
        <w:spacing w:before="200"/>
        <w:rPr>
          <w:rFonts w:eastAsiaTheme="minorEastAsia"/>
        </w:rPr>
      </w:pPr>
      <w:r>
        <w:t>After this the means for all factor combinations are defined as follows</w:t>
      </w:r>
      <w:r w:rsidR="003E2B00">
        <w:t xml:space="preserve">, with </w:t>
      </w:r>
      <m:oMath>
        <m:r>
          <w:rPr>
            <w:rFonts w:ascii="Cambria Math" w:hAnsi="Cambria Math"/>
          </w:rPr>
          <m:t>δ=1</m:t>
        </m:r>
      </m:oMath>
      <w:r w:rsidR="003E2B00">
        <w:rPr>
          <w:rFonts w:eastAsiaTheme="minorEastAsia"/>
        </w:rPr>
        <w:t>:</w:t>
      </w:r>
    </w:p>
    <w:tbl>
      <w:tblPr>
        <w:tblStyle w:val="TableGrid"/>
        <w:tblW w:w="5670" w:type="dxa"/>
        <w:tblInd w:w="250" w:type="dxa"/>
        <w:tblLook w:val="04A0" w:firstRow="1" w:lastRow="0" w:firstColumn="1" w:lastColumn="0" w:noHBand="0" w:noVBand="1"/>
      </w:tblPr>
      <w:tblGrid>
        <w:gridCol w:w="1337"/>
        <w:gridCol w:w="530"/>
        <w:gridCol w:w="564"/>
        <w:gridCol w:w="779"/>
        <w:gridCol w:w="1230"/>
        <w:gridCol w:w="1230"/>
      </w:tblGrid>
      <w:tr w:rsidR="003E2B00" w:rsidTr="003E2B00">
        <w:tc>
          <w:tcPr>
            <w:tcW w:w="1337" w:type="dxa"/>
            <w:shd w:val="clear" w:color="auto" w:fill="D9D9D9" w:themeFill="background1" w:themeFillShade="D9"/>
          </w:tcPr>
          <w:p w:rsidR="003E2B00" w:rsidRDefault="003E2B00" w:rsidP="003E2B00">
            <w:pPr>
              <w:jc w:val="center"/>
            </w:pPr>
            <w:r>
              <w:t>Variety</w:t>
            </w:r>
          </w:p>
        </w:tc>
        <w:tc>
          <w:tcPr>
            <w:tcW w:w="530" w:type="dxa"/>
            <w:shd w:val="clear" w:color="auto" w:fill="D9D9D9" w:themeFill="background1" w:themeFillShade="D9"/>
          </w:tcPr>
          <w:p w:rsidR="003E2B00" w:rsidRDefault="003E2B00" w:rsidP="00D204E6">
            <w:pPr>
              <w:jc w:val="center"/>
            </w:pPr>
            <w:r>
              <w:t>F</w:t>
            </w:r>
          </w:p>
        </w:tc>
        <w:tc>
          <w:tcPr>
            <w:tcW w:w="564" w:type="dxa"/>
            <w:shd w:val="clear" w:color="auto" w:fill="D9D9D9" w:themeFill="background1" w:themeFillShade="D9"/>
          </w:tcPr>
          <w:p w:rsidR="003E2B00" w:rsidRDefault="003E2B00" w:rsidP="00D204E6">
            <w:pPr>
              <w:jc w:val="center"/>
            </w:pPr>
            <w:r>
              <w:t>G</w:t>
            </w:r>
          </w:p>
        </w:tc>
        <w:tc>
          <w:tcPr>
            <w:tcW w:w="779" w:type="dxa"/>
            <w:shd w:val="clear" w:color="auto" w:fill="D9D9D9" w:themeFill="background1" w:themeFillShade="D9"/>
          </w:tcPr>
          <w:p w:rsidR="003E2B00" w:rsidRDefault="003E2B00" w:rsidP="00D204E6">
            <w:pPr>
              <w:jc w:val="center"/>
            </w:pPr>
            <w:r>
              <w:t>Mean</w:t>
            </w:r>
          </w:p>
        </w:tc>
        <w:tc>
          <w:tcPr>
            <w:tcW w:w="1230" w:type="dxa"/>
            <w:shd w:val="clear" w:color="auto" w:fill="D9D9D9" w:themeFill="background1" w:themeFillShade="D9"/>
          </w:tcPr>
          <w:p w:rsidR="003E2B00" w:rsidRDefault="003E2B00" w:rsidP="00D204E6">
            <w:pPr>
              <w:jc w:val="center"/>
            </w:pPr>
            <w:r>
              <w:t>Comparison</w:t>
            </w:r>
          </w:p>
        </w:tc>
        <w:tc>
          <w:tcPr>
            <w:tcW w:w="1230" w:type="dxa"/>
            <w:shd w:val="clear" w:color="auto" w:fill="D9D9D9" w:themeFill="background1" w:themeFillShade="D9"/>
          </w:tcPr>
          <w:p w:rsidR="003E2B00" w:rsidRDefault="003E2B00" w:rsidP="00D204E6">
            <w:pPr>
              <w:jc w:val="center"/>
            </w:pPr>
            <w:proofErr w:type="spellStart"/>
            <w:r>
              <w:t>Test</w:t>
            </w:r>
            <w:r w:rsidR="002C4405">
              <w:t>Col</w:t>
            </w:r>
            <w:proofErr w:type="spellEnd"/>
          </w:p>
        </w:tc>
      </w:tr>
      <w:tr w:rsidR="003E2B00" w:rsidTr="003E2B00">
        <w:tc>
          <w:tcPr>
            <w:tcW w:w="1337" w:type="dxa"/>
            <w:vAlign w:val="center"/>
          </w:tcPr>
          <w:p w:rsidR="003E2B00" w:rsidRDefault="003E2B00" w:rsidP="003E2B00">
            <w:pPr>
              <w:spacing w:before="40" w:after="100" w:afterAutospacing="1"/>
              <w:jc w:val="center"/>
            </w:pPr>
            <w:r>
              <w:t>Test</w:t>
            </w:r>
          </w:p>
        </w:tc>
        <w:tc>
          <w:tcPr>
            <w:tcW w:w="530" w:type="dxa"/>
            <w:vAlign w:val="center"/>
          </w:tcPr>
          <w:p w:rsidR="003E2B00" w:rsidRDefault="003E2B00" w:rsidP="003E2B00">
            <w:pPr>
              <w:spacing w:before="40" w:after="100" w:afterAutospacing="1"/>
              <w:jc w:val="center"/>
            </w:pPr>
            <w:r>
              <w:t>F1</w:t>
            </w:r>
          </w:p>
        </w:tc>
        <w:tc>
          <w:tcPr>
            <w:tcW w:w="564" w:type="dxa"/>
            <w:vAlign w:val="center"/>
          </w:tcPr>
          <w:p w:rsidR="003E2B00" w:rsidRDefault="003E2B00" w:rsidP="003E2B00">
            <w:pPr>
              <w:spacing w:before="40" w:after="100" w:afterAutospacing="1"/>
              <w:jc w:val="center"/>
            </w:pPr>
            <w:r>
              <w:t>G1</w:t>
            </w:r>
          </w:p>
        </w:tc>
        <w:tc>
          <w:tcPr>
            <w:tcW w:w="779" w:type="dxa"/>
            <w:vAlign w:val="center"/>
          </w:tcPr>
          <w:p w:rsidR="003E2B00" w:rsidRDefault="003E2B00" w:rsidP="003E2B00">
            <w:pPr>
              <w:jc w:val="center"/>
            </w:pPr>
            <w:r>
              <w:t>11</w:t>
            </w:r>
            <w:r>
              <w:rPr>
                <w:rFonts w:eastAsiaTheme="minorEastAsia"/>
              </w:rPr>
              <w:t> </w:t>
            </w:r>
            <m:oMath>
              <m:r>
                <w:rPr>
                  <w:rFonts w:ascii="Cambria Math" w:hAnsi="Cambria Math"/>
                </w:rPr>
                <m:t>δ</m:t>
              </m:r>
            </m:oMath>
          </w:p>
        </w:tc>
        <w:tc>
          <w:tcPr>
            <w:tcW w:w="1230" w:type="dxa"/>
            <w:vAlign w:val="center"/>
          </w:tcPr>
          <w:p w:rsidR="003E2B00" w:rsidRDefault="003E2B00" w:rsidP="003E2B00">
            <w:pPr>
              <w:spacing w:before="40" w:after="100" w:afterAutospacing="1"/>
              <w:jc w:val="center"/>
            </w:pPr>
            <w:r>
              <w:t>1</w:t>
            </w:r>
          </w:p>
        </w:tc>
        <w:tc>
          <w:tcPr>
            <w:tcW w:w="1230" w:type="dxa"/>
            <w:vAlign w:val="center"/>
          </w:tcPr>
          <w:p w:rsidR="003E2B00" w:rsidRDefault="003E2B00" w:rsidP="003E2B00">
            <w:pPr>
              <w:spacing w:before="40" w:after="100" w:afterAutospacing="1"/>
              <w:jc w:val="center"/>
            </w:pPr>
            <w:r>
              <w:t>1</w:t>
            </w:r>
          </w:p>
        </w:tc>
      </w:tr>
      <w:tr w:rsidR="003E2B00" w:rsidTr="003E2B00">
        <w:tc>
          <w:tcPr>
            <w:tcW w:w="1337" w:type="dxa"/>
            <w:vAlign w:val="center"/>
          </w:tcPr>
          <w:p w:rsidR="003E2B00" w:rsidRDefault="003E2B00" w:rsidP="003E2B00">
            <w:pPr>
              <w:jc w:val="center"/>
            </w:pPr>
            <w:r w:rsidRPr="00883557">
              <w:t>Test</w:t>
            </w:r>
          </w:p>
        </w:tc>
        <w:tc>
          <w:tcPr>
            <w:tcW w:w="530" w:type="dxa"/>
            <w:vAlign w:val="center"/>
          </w:tcPr>
          <w:p w:rsidR="003E2B00" w:rsidRDefault="003E2B00" w:rsidP="003E2B00">
            <w:pPr>
              <w:spacing w:before="40" w:after="100" w:afterAutospacing="1"/>
              <w:jc w:val="center"/>
            </w:pPr>
            <w:r>
              <w:t>F1</w:t>
            </w:r>
          </w:p>
        </w:tc>
        <w:tc>
          <w:tcPr>
            <w:tcW w:w="564" w:type="dxa"/>
            <w:vAlign w:val="center"/>
          </w:tcPr>
          <w:p w:rsidR="003E2B00" w:rsidRDefault="003E2B00" w:rsidP="003E2B00">
            <w:pPr>
              <w:spacing w:before="40" w:after="100" w:afterAutospacing="1"/>
              <w:jc w:val="center"/>
            </w:pPr>
            <w:r>
              <w:t>G2</w:t>
            </w:r>
          </w:p>
        </w:tc>
        <w:tc>
          <w:tcPr>
            <w:tcW w:w="779" w:type="dxa"/>
            <w:vAlign w:val="center"/>
          </w:tcPr>
          <w:p w:rsidR="003E2B00" w:rsidRDefault="003E2B00" w:rsidP="003E2B00">
            <w:pPr>
              <w:jc w:val="center"/>
            </w:pPr>
            <w:r>
              <w:t>9 </w:t>
            </w:r>
            <m:oMath>
              <m:r>
                <w:rPr>
                  <w:rFonts w:ascii="Cambria Math" w:hAnsi="Cambria Math"/>
                </w:rPr>
                <m:t>δ</m:t>
              </m:r>
            </m:oMath>
          </w:p>
        </w:tc>
        <w:tc>
          <w:tcPr>
            <w:tcW w:w="1230" w:type="dxa"/>
            <w:vAlign w:val="center"/>
          </w:tcPr>
          <w:p w:rsidR="003E2B00" w:rsidRDefault="003E2B00" w:rsidP="003E2B00">
            <w:pPr>
              <w:spacing w:before="40" w:after="100" w:afterAutospacing="1"/>
              <w:jc w:val="center"/>
            </w:pPr>
            <w:r>
              <w:t>1</w:t>
            </w:r>
          </w:p>
        </w:tc>
        <w:tc>
          <w:tcPr>
            <w:tcW w:w="1230" w:type="dxa"/>
            <w:vAlign w:val="center"/>
          </w:tcPr>
          <w:p w:rsidR="003E2B00" w:rsidRDefault="003E2B00" w:rsidP="003E2B00">
            <w:pPr>
              <w:spacing w:before="40" w:after="100" w:afterAutospacing="1"/>
              <w:jc w:val="center"/>
            </w:pPr>
            <w:r>
              <w:t>1</w:t>
            </w:r>
          </w:p>
        </w:tc>
      </w:tr>
      <w:tr w:rsidR="003E2B00" w:rsidTr="003E2B00">
        <w:tc>
          <w:tcPr>
            <w:tcW w:w="1337" w:type="dxa"/>
            <w:vAlign w:val="center"/>
          </w:tcPr>
          <w:p w:rsidR="003E2B00" w:rsidRDefault="003E2B00" w:rsidP="003E2B00">
            <w:pPr>
              <w:jc w:val="center"/>
            </w:pPr>
            <w:r w:rsidRPr="00883557">
              <w:t>Test</w:t>
            </w:r>
          </w:p>
        </w:tc>
        <w:tc>
          <w:tcPr>
            <w:tcW w:w="530" w:type="dxa"/>
            <w:vAlign w:val="center"/>
          </w:tcPr>
          <w:p w:rsidR="003E2B00" w:rsidRDefault="003E2B00" w:rsidP="003E2B00">
            <w:pPr>
              <w:spacing w:before="40" w:after="100" w:afterAutospacing="1"/>
              <w:jc w:val="center"/>
            </w:pPr>
            <w:r>
              <w:t>F2</w:t>
            </w:r>
          </w:p>
        </w:tc>
        <w:tc>
          <w:tcPr>
            <w:tcW w:w="564" w:type="dxa"/>
            <w:vAlign w:val="center"/>
          </w:tcPr>
          <w:p w:rsidR="003E2B00" w:rsidRDefault="003E2B00" w:rsidP="003E2B00">
            <w:pPr>
              <w:spacing w:before="40" w:after="100" w:afterAutospacing="1"/>
              <w:jc w:val="center"/>
            </w:pPr>
            <w:r>
              <w:t>G1</w:t>
            </w:r>
          </w:p>
        </w:tc>
        <w:tc>
          <w:tcPr>
            <w:tcW w:w="779" w:type="dxa"/>
            <w:vAlign w:val="center"/>
          </w:tcPr>
          <w:p w:rsidR="003E2B00" w:rsidRDefault="003E2B00" w:rsidP="003E2B00">
            <w:pPr>
              <w:jc w:val="center"/>
            </w:pPr>
            <w:r>
              <w:t>6.6</w:t>
            </w:r>
          </w:p>
        </w:tc>
        <w:tc>
          <w:tcPr>
            <w:tcW w:w="1230" w:type="dxa"/>
            <w:vAlign w:val="center"/>
          </w:tcPr>
          <w:p w:rsidR="003E2B00" w:rsidRDefault="003E2B00" w:rsidP="003E2B00">
            <w:pPr>
              <w:spacing w:before="40" w:after="100" w:afterAutospacing="1"/>
              <w:jc w:val="center"/>
            </w:pPr>
            <w:r>
              <w:t>2</w:t>
            </w:r>
          </w:p>
        </w:tc>
        <w:tc>
          <w:tcPr>
            <w:tcW w:w="1230" w:type="dxa"/>
            <w:vAlign w:val="center"/>
          </w:tcPr>
          <w:p w:rsidR="003E2B00" w:rsidRDefault="003E2B00" w:rsidP="003E2B00">
            <w:pPr>
              <w:spacing w:before="40" w:after="100" w:afterAutospacing="1"/>
              <w:jc w:val="center"/>
            </w:pPr>
            <w:r>
              <w:t>0</w:t>
            </w:r>
          </w:p>
        </w:tc>
      </w:tr>
      <w:tr w:rsidR="003E2B00" w:rsidTr="003E2B00">
        <w:tc>
          <w:tcPr>
            <w:tcW w:w="1337" w:type="dxa"/>
            <w:vAlign w:val="center"/>
          </w:tcPr>
          <w:p w:rsidR="003E2B00" w:rsidRDefault="003E2B00" w:rsidP="003E2B00">
            <w:pPr>
              <w:jc w:val="center"/>
            </w:pPr>
            <w:r w:rsidRPr="00883557">
              <w:t>Test</w:t>
            </w:r>
          </w:p>
        </w:tc>
        <w:tc>
          <w:tcPr>
            <w:tcW w:w="530" w:type="dxa"/>
            <w:vAlign w:val="center"/>
          </w:tcPr>
          <w:p w:rsidR="003E2B00" w:rsidRDefault="003E2B00" w:rsidP="003E2B00">
            <w:pPr>
              <w:spacing w:before="40" w:after="100" w:afterAutospacing="1"/>
              <w:jc w:val="center"/>
            </w:pPr>
            <w:r>
              <w:t>F2</w:t>
            </w:r>
          </w:p>
        </w:tc>
        <w:tc>
          <w:tcPr>
            <w:tcW w:w="564" w:type="dxa"/>
            <w:vAlign w:val="center"/>
          </w:tcPr>
          <w:p w:rsidR="003E2B00" w:rsidRDefault="003E2B00" w:rsidP="003E2B00">
            <w:pPr>
              <w:spacing w:before="40" w:after="100" w:afterAutospacing="1"/>
              <w:jc w:val="center"/>
            </w:pPr>
            <w:r>
              <w:t>G2</w:t>
            </w:r>
          </w:p>
        </w:tc>
        <w:tc>
          <w:tcPr>
            <w:tcW w:w="779" w:type="dxa"/>
            <w:vAlign w:val="center"/>
          </w:tcPr>
          <w:p w:rsidR="003E2B00" w:rsidRDefault="003E2B00" w:rsidP="003E2B00">
            <w:pPr>
              <w:jc w:val="center"/>
            </w:pPr>
            <w:r>
              <w:t>5.4</w:t>
            </w:r>
          </w:p>
        </w:tc>
        <w:tc>
          <w:tcPr>
            <w:tcW w:w="1230" w:type="dxa"/>
            <w:vAlign w:val="center"/>
          </w:tcPr>
          <w:p w:rsidR="003E2B00" w:rsidRDefault="003E2B00" w:rsidP="003E2B00">
            <w:pPr>
              <w:spacing w:before="40" w:after="100" w:afterAutospacing="1"/>
              <w:jc w:val="center"/>
            </w:pPr>
            <w:r>
              <w:t>2</w:t>
            </w:r>
          </w:p>
        </w:tc>
        <w:tc>
          <w:tcPr>
            <w:tcW w:w="1230" w:type="dxa"/>
            <w:vAlign w:val="center"/>
          </w:tcPr>
          <w:p w:rsidR="003E2B00" w:rsidRDefault="003E2B00" w:rsidP="003E2B00">
            <w:pPr>
              <w:spacing w:before="40" w:after="100" w:afterAutospacing="1"/>
              <w:jc w:val="center"/>
            </w:pPr>
            <w:r>
              <w:t>0</w:t>
            </w:r>
          </w:p>
        </w:tc>
      </w:tr>
      <w:tr w:rsidR="003E2B00" w:rsidTr="003E2B00">
        <w:tc>
          <w:tcPr>
            <w:tcW w:w="1337" w:type="dxa"/>
            <w:tcBorders>
              <w:bottom w:val="single" w:sz="4" w:space="0" w:color="auto"/>
            </w:tcBorders>
            <w:vAlign w:val="center"/>
          </w:tcPr>
          <w:p w:rsidR="003E2B00" w:rsidRDefault="003E2B00" w:rsidP="003E2B00">
            <w:pPr>
              <w:jc w:val="center"/>
            </w:pPr>
            <w:r w:rsidRPr="00883557">
              <w:t>Test</w:t>
            </w:r>
          </w:p>
        </w:tc>
        <w:tc>
          <w:tcPr>
            <w:tcW w:w="530" w:type="dxa"/>
            <w:tcBorders>
              <w:bottom w:val="single" w:sz="4" w:space="0" w:color="auto"/>
            </w:tcBorders>
            <w:vAlign w:val="center"/>
          </w:tcPr>
          <w:p w:rsidR="003E2B00" w:rsidRDefault="003E2B00" w:rsidP="003E2B00">
            <w:pPr>
              <w:spacing w:before="40" w:after="100" w:afterAutospacing="1"/>
              <w:jc w:val="center"/>
            </w:pPr>
            <w:r>
              <w:t>F3</w:t>
            </w:r>
          </w:p>
        </w:tc>
        <w:tc>
          <w:tcPr>
            <w:tcW w:w="564" w:type="dxa"/>
            <w:tcBorders>
              <w:bottom w:val="single" w:sz="4" w:space="0" w:color="auto"/>
            </w:tcBorders>
            <w:vAlign w:val="center"/>
          </w:tcPr>
          <w:p w:rsidR="003E2B00" w:rsidRDefault="003E2B00" w:rsidP="003E2B00">
            <w:pPr>
              <w:spacing w:before="40" w:after="100" w:afterAutospacing="1"/>
              <w:jc w:val="center"/>
            </w:pPr>
            <w:r>
              <w:t>G1</w:t>
            </w:r>
          </w:p>
        </w:tc>
        <w:tc>
          <w:tcPr>
            <w:tcW w:w="779" w:type="dxa"/>
            <w:tcBorders>
              <w:bottom w:val="single" w:sz="4" w:space="0" w:color="auto"/>
            </w:tcBorders>
            <w:vAlign w:val="center"/>
          </w:tcPr>
          <w:p w:rsidR="003E2B00" w:rsidRDefault="003E2B00" w:rsidP="003E2B00">
            <w:pPr>
              <w:jc w:val="center"/>
            </w:pPr>
            <w:r>
              <w:t>8.8</w:t>
            </w:r>
          </w:p>
        </w:tc>
        <w:tc>
          <w:tcPr>
            <w:tcW w:w="1230" w:type="dxa"/>
            <w:tcBorders>
              <w:bottom w:val="single" w:sz="4" w:space="0" w:color="auto"/>
            </w:tcBorders>
            <w:vAlign w:val="center"/>
          </w:tcPr>
          <w:p w:rsidR="003E2B00" w:rsidRDefault="003E2B00" w:rsidP="003E2B00">
            <w:pPr>
              <w:spacing w:before="40" w:after="100" w:afterAutospacing="1"/>
              <w:jc w:val="center"/>
            </w:pPr>
            <w:r>
              <w:t>3</w:t>
            </w:r>
          </w:p>
        </w:tc>
        <w:tc>
          <w:tcPr>
            <w:tcW w:w="1230" w:type="dxa"/>
            <w:tcBorders>
              <w:bottom w:val="single" w:sz="4" w:space="0" w:color="auto"/>
            </w:tcBorders>
            <w:vAlign w:val="center"/>
          </w:tcPr>
          <w:p w:rsidR="003E2B00" w:rsidRDefault="003E2B00" w:rsidP="003E2B00">
            <w:pPr>
              <w:spacing w:before="40" w:after="100" w:afterAutospacing="1"/>
              <w:jc w:val="center"/>
            </w:pPr>
            <w:r>
              <w:t>0</w:t>
            </w:r>
          </w:p>
        </w:tc>
      </w:tr>
      <w:tr w:rsidR="003E2B00" w:rsidTr="003E2B00">
        <w:tc>
          <w:tcPr>
            <w:tcW w:w="1337" w:type="dxa"/>
            <w:tcBorders>
              <w:bottom w:val="single" w:sz="12" w:space="0" w:color="auto"/>
            </w:tcBorders>
            <w:vAlign w:val="center"/>
          </w:tcPr>
          <w:p w:rsidR="003E2B00" w:rsidRDefault="003E2B00" w:rsidP="003E2B00">
            <w:pPr>
              <w:jc w:val="center"/>
            </w:pPr>
            <w:r w:rsidRPr="00883557">
              <w:t>Test</w:t>
            </w:r>
          </w:p>
        </w:tc>
        <w:tc>
          <w:tcPr>
            <w:tcW w:w="530" w:type="dxa"/>
            <w:tcBorders>
              <w:bottom w:val="single" w:sz="12" w:space="0" w:color="auto"/>
            </w:tcBorders>
            <w:vAlign w:val="center"/>
          </w:tcPr>
          <w:p w:rsidR="003E2B00" w:rsidRDefault="003E2B00" w:rsidP="003E2B00">
            <w:pPr>
              <w:spacing w:before="40" w:after="100" w:afterAutospacing="1"/>
              <w:jc w:val="center"/>
            </w:pPr>
            <w:r>
              <w:t>F3</w:t>
            </w:r>
          </w:p>
        </w:tc>
        <w:tc>
          <w:tcPr>
            <w:tcW w:w="564" w:type="dxa"/>
            <w:tcBorders>
              <w:bottom w:val="single" w:sz="12" w:space="0" w:color="auto"/>
            </w:tcBorders>
            <w:vAlign w:val="center"/>
          </w:tcPr>
          <w:p w:rsidR="003E2B00" w:rsidRDefault="003E2B00" w:rsidP="003E2B00">
            <w:pPr>
              <w:spacing w:before="40" w:after="100" w:afterAutospacing="1"/>
              <w:jc w:val="center"/>
            </w:pPr>
            <w:r>
              <w:t>G2</w:t>
            </w:r>
          </w:p>
        </w:tc>
        <w:tc>
          <w:tcPr>
            <w:tcW w:w="779" w:type="dxa"/>
            <w:tcBorders>
              <w:bottom w:val="single" w:sz="12" w:space="0" w:color="auto"/>
            </w:tcBorders>
            <w:vAlign w:val="center"/>
          </w:tcPr>
          <w:p w:rsidR="003E2B00" w:rsidRDefault="003E2B00" w:rsidP="003E2B00">
            <w:pPr>
              <w:jc w:val="center"/>
            </w:pPr>
            <w:r>
              <w:t>7.2</w:t>
            </w:r>
          </w:p>
        </w:tc>
        <w:tc>
          <w:tcPr>
            <w:tcW w:w="1230" w:type="dxa"/>
            <w:tcBorders>
              <w:bottom w:val="single" w:sz="12" w:space="0" w:color="auto"/>
            </w:tcBorders>
            <w:vAlign w:val="center"/>
          </w:tcPr>
          <w:p w:rsidR="003E2B00" w:rsidRDefault="003E2B00" w:rsidP="003E2B00">
            <w:pPr>
              <w:spacing w:before="40" w:after="100" w:afterAutospacing="1"/>
              <w:jc w:val="center"/>
            </w:pPr>
            <w:r>
              <w:t>3</w:t>
            </w:r>
          </w:p>
        </w:tc>
        <w:tc>
          <w:tcPr>
            <w:tcW w:w="1230" w:type="dxa"/>
            <w:tcBorders>
              <w:bottom w:val="single" w:sz="12" w:space="0" w:color="auto"/>
            </w:tcBorders>
            <w:vAlign w:val="center"/>
          </w:tcPr>
          <w:p w:rsidR="003E2B00" w:rsidRDefault="003E2B00" w:rsidP="003E2B00">
            <w:pPr>
              <w:spacing w:before="40" w:after="100" w:afterAutospacing="1"/>
              <w:jc w:val="center"/>
            </w:pPr>
            <w:r>
              <w:t>0</w:t>
            </w:r>
          </w:p>
        </w:tc>
      </w:tr>
      <w:tr w:rsidR="003E2B00" w:rsidTr="003E2B00">
        <w:trPr>
          <w:trHeight w:val="169"/>
        </w:trPr>
        <w:tc>
          <w:tcPr>
            <w:tcW w:w="1337" w:type="dxa"/>
            <w:tcBorders>
              <w:top w:val="single" w:sz="12" w:space="0" w:color="auto"/>
            </w:tcBorders>
            <w:vAlign w:val="center"/>
          </w:tcPr>
          <w:p w:rsidR="003E2B00" w:rsidRDefault="003E2B00" w:rsidP="003E2B00">
            <w:pPr>
              <w:spacing w:before="40" w:after="100" w:afterAutospacing="1"/>
              <w:jc w:val="center"/>
            </w:pPr>
            <w:r>
              <w:t>Comparator</w:t>
            </w:r>
          </w:p>
        </w:tc>
        <w:tc>
          <w:tcPr>
            <w:tcW w:w="530" w:type="dxa"/>
            <w:tcBorders>
              <w:top w:val="single" w:sz="12" w:space="0" w:color="auto"/>
            </w:tcBorders>
            <w:vAlign w:val="center"/>
          </w:tcPr>
          <w:p w:rsidR="003E2B00" w:rsidRDefault="003E2B00" w:rsidP="003E2B00">
            <w:pPr>
              <w:spacing w:before="40" w:after="100" w:afterAutospacing="1"/>
              <w:jc w:val="center"/>
            </w:pPr>
            <w:r>
              <w:t>F1</w:t>
            </w:r>
          </w:p>
        </w:tc>
        <w:tc>
          <w:tcPr>
            <w:tcW w:w="564" w:type="dxa"/>
            <w:tcBorders>
              <w:top w:val="single" w:sz="12" w:space="0" w:color="auto"/>
            </w:tcBorders>
            <w:vAlign w:val="center"/>
          </w:tcPr>
          <w:p w:rsidR="003E2B00" w:rsidRDefault="003E2B00" w:rsidP="003E2B00">
            <w:pPr>
              <w:spacing w:before="40" w:after="100" w:afterAutospacing="1"/>
              <w:jc w:val="center"/>
            </w:pPr>
            <w:r>
              <w:t>G1</w:t>
            </w:r>
          </w:p>
        </w:tc>
        <w:tc>
          <w:tcPr>
            <w:tcW w:w="779" w:type="dxa"/>
            <w:tcBorders>
              <w:top w:val="single" w:sz="12" w:space="0" w:color="auto"/>
            </w:tcBorders>
            <w:vAlign w:val="center"/>
          </w:tcPr>
          <w:p w:rsidR="003E2B00" w:rsidRDefault="003E2B00" w:rsidP="003E2B00">
            <w:pPr>
              <w:spacing w:before="40" w:after="100" w:afterAutospacing="1"/>
              <w:jc w:val="center"/>
            </w:pPr>
            <w:r>
              <w:t>22</w:t>
            </w:r>
          </w:p>
        </w:tc>
        <w:tc>
          <w:tcPr>
            <w:tcW w:w="1230" w:type="dxa"/>
            <w:tcBorders>
              <w:top w:val="single" w:sz="12" w:space="0" w:color="auto"/>
            </w:tcBorders>
            <w:vAlign w:val="center"/>
          </w:tcPr>
          <w:p w:rsidR="003E2B00" w:rsidRDefault="003E2B00" w:rsidP="003E2B00">
            <w:pPr>
              <w:spacing w:before="40" w:after="100" w:afterAutospacing="1"/>
              <w:jc w:val="center"/>
            </w:pPr>
            <w:r>
              <w:t>4</w:t>
            </w:r>
          </w:p>
        </w:tc>
        <w:tc>
          <w:tcPr>
            <w:tcW w:w="1230" w:type="dxa"/>
            <w:tcBorders>
              <w:top w:val="single" w:sz="12" w:space="0" w:color="auto"/>
            </w:tcBorders>
            <w:vAlign w:val="center"/>
          </w:tcPr>
          <w:p w:rsidR="003E2B00" w:rsidRDefault="003E2B00" w:rsidP="003E2B00">
            <w:pPr>
              <w:spacing w:before="40" w:after="100" w:afterAutospacing="1"/>
              <w:jc w:val="center"/>
            </w:pPr>
            <w:r>
              <w:t>0</w:t>
            </w:r>
          </w:p>
        </w:tc>
      </w:tr>
      <w:tr w:rsidR="003E2B00" w:rsidTr="003E2B00">
        <w:tc>
          <w:tcPr>
            <w:tcW w:w="1337" w:type="dxa"/>
            <w:vAlign w:val="center"/>
          </w:tcPr>
          <w:p w:rsidR="003E2B00" w:rsidRDefault="003E2B00" w:rsidP="003E2B00">
            <w:pPr>
              <w:jc w:val="center"/>
            </w:pPr>
            <w:r w:rsidRPr="00582708">
              <w:t>Comparator</w:t>
            </w:r>
          </w:p>
        </w:tc>
        <w:tc>
          <w:tcPr>
            <w:tcW w:w="530" w:type="dxa"/>
            <w:vAlign w:val="center"/>
          </w:tcPr>
          <w:p w:rsidR="003E2B00" w:rsidRDefault="003E2B00" w:rsidP="003E2B00">
            <w:pPr>
              <w:spacing w:before="40" w:after="100" w:afterAutospacing="1"/>
              <w:jc w:val="center"/>
            </w:pPr>
            <w:r>
              <w:t>F1</w:t>
            </w:r>
          </w:p>
        </w:tc>
        <w:tc>
          <w:tcPr>
            <w:tcW w:w="564" w:type="dxa"/>
            <w:vAlign w:val="center"/>
          </w:tcPr>
          <w:p w:rsidR="003E2B00" w:rsidRDefault="003E2B00" w:rsidP="003E2B00">
            <w:pPr>
              <w:spacing w:before="40" w:after="100" w:afterAutospacing="1"/>
              <w:jc w:val="center"/>
            </w:pPr>
            <w:r>
              <w:t>G2</w:t>
            </w:r>
          </w:p>
        </w:tc>
        <w:tc>
          <w:tcPr>
            <w:tcW w:w="779" w:type="dxa"/>
            <w:vAlign w:val="center"/>
          </w:tcPr>
          <w:p w:rsidR="003E2B00" w:rsidRDefault="003E2B00" w:rsidP="003E2B00">
            <w:pPr>
              <w:jc w:val="center"/>
            </w:pPr>
            <w:r>
              <w:t>18</w:t>
            </w:r>
          </w:p>
        </w:tc>
        <w:tc>
          <w:tcPr>
            <w:tcW w:w="1230" w:type="dxa"/>
            <w:vAlign w:val="center"/>
          </w:tcPr>
          <w:p w:rsidR="003E2B00" w:rsidRDefault="003E2B00" w:rsidP="003E2B00">
            <w:pPr>
              <w:spacing w:before="40" w:after="100" w:afterAutospacing="1"/>
              <w:jc w:val="center"/>
            </w:pPr>
            <w:r>
              <w:t>4</w:t>
            </w:r>
          </w:p>
        </w:tc>
        <w:tc>
          <w:tcPr>
            <w:tcW w:w="1230" w:type="dxa"/>
            <w:vAlign w:val="center"/>
          </w:tcPr>
          <w:p w:rsidR="003E2B00" w:rsidRDefault="003E2B00" w:rsidP="003E2B00">
            <w:pPr>
              <w:spacing w:before="40" w:after="100" w:afterAutospacing="1"/>
              <w:jc w:val="center"/>
            </w:pPr>
            <w:r>
              <w:t>0</w:t>
            </w:r>
          </w:p>
        </w:tc>
      </w:tr>
      <w:tr w:rsidR="003E2B00" w:rsidTr="003E2B00">
        <w:tc>
          <w:tcPr>
            <w:tcW w:w="1337" w:type="dxa"/>
            <w:vAlign w:val="center"/>
          </w:tcPr>
          <w:p w:rsidR="003E2B00" w:rsidRDefault="003E2B00" w:rsidP="003E2B00">
            <w:pPr>
              <w:jc w:val="center"/>
            </w:pPr>
            <w:r w:rsidRPr="00582708">
              <w:t>Comparator</w:t>
            </w:r>
          </w:p>
        </w:tc>
        <w:tc>
          <w:tcPr>
            <w:tcW w:w="530" w:type="dxa"/>
            <w:vAlign w:val="center"/>
          </w:tcPr>
          <w:p w:rsidR="003E2B00" w:rsidRDefault="003E2B00" w:rsidP="003E2B00">
            <w:pPr>
              <w:spacing w:before="40" w:after="100" w:afterAutospacing="1"/>
              <w:jc w:val="center"/>
            </w:pPr>
            <w:r>
              <w:t>F2</w:t>
            </w:r>
          </w:p>
        </w:tc>
        <w:tc>
          <w:tcPr>
            <w:tcW w:w="564" w:type="dxa"/>
            <w:vAlign w:val="center"/>
          </w:tcPr>
          <w:p w:rsidR="003E2B00" w:rsidRDefault="003E2B00" w:rsidP="003E2B00">
            <w:pPr>
              <w:spacing w:before="40" w:after="100" w:afterAutospacing="1"/>
              <w:jc w:val="center"/>
            </w:pPr>
            <w:r>
              <w:t>G1</w:t>
            </w:r>
          </w:p>
        </w:tc>
        <w:tc>
          <w:tcPr>
            <w:tcW w:w="779" w:type="dxa"/>
            <w:vAlign w:val="center"/>
          </w:tcPr>
          <w:p w:rsidR="003E2B00" w:rsidRDefault="003E2B00" w:rsidP="003E2B00">
            <w:pPr>
              <w:jc w:val="center"/>
            </w:pPr>
            <w:r>
              <w:t>11</w:t>
            </w:r>
          </w:p>
        </w:tc>
        <w:tc>
          <w:tcPr>
            <w:tcW w:w="1230" w:type="dxa"/>
            <w:vAlign w:val="center"/>
          </w:tcPr>
          <w:p w:rsidR="003E2B00" w:rsidRDefault="003E2B00" w:rsidP="003E2B00">
            <w:pPr>
              <w:spacing w:before="40" w:after="100" w:afterAutospacing="1"/>
              <w:jc w:val="center"/>
            </w:pPr>
            <w:r>
              <w:t>1</w:t>
            </w:r>
          </w:p>
        </w:tc>
        <w:tc>
          <w:tcPr>
            <w:tcW w:w="1230" w:type="dxa"/>
            <w:vAlign w:val="center"/>
          </w:tcPr>
          <w:p w:rsidR="003E2B00" w:rsidRDefault="003E2B00" w:rsidP="003E2B00">
            <w:pPr>
              <w:spacing w:before="40" w:after="100" w:afterAutospacing="1"/>
              <w:jc w:val="center"/>
            </w:pPr>
            <w:r>
              <w:t>0</w:t>
            </w:r>
          </w:p>
        </w:tc>
      </w:tr>
      <w:tr w:rsidR="003E2B00" w:rsidTr="003E2B00">
        <w:tc>
          <w:tcPr>
            <w:tcW w:w="1337" w:type="dxa"/>
            <w:vAlign w:val="center"/>
          </w:tcPr>
          <w:p w:rsidR="003E2B00" w:rsidRDefault="003E2B00" w:rsidP="003E2B00">
            <w:pPr>
              <w:jc w:val="center"/>
            </w:pPr>
            <w:r w:rsidRPr="00582708">
              <w:t>Comparator</w:t>
            </w:r>
          </w:p>
        </w:tc>
        <w:tc>
          <w:tcPr>
            <w:tcW w:w="530" w:type="dxa"/>
            <w:vAlign w:val="center"/>
          </w:tcPr>
          <w:p w:rsidR="003E2B00" w:rsidRDefault="003E2B00" w:rsidP="003E2B00">
            <w:pPr>
              <w:spacing w:before="40" w:after="100" w:afterAutospacing="1"/>
              <w:jc w:val="center"/>
            </w:pPr>
            <w:r>
              <w:t>F2</w:t>
            </w:r>
          </w:p>
        </w:tc>
        <w:tc>
          <w:tcPr>
            <w:tcW w:w="564" w:type="dxa"/>
            <w:vAlign w:val="center"/>
          </w:tcPr>
          <w:p w:rsidR="003E2B00" w:rsidRDefault="003E2B00" w:rsidP="003E2B00">
            <w:pPr>
              <w:spacing w:before="40" w:after="100" w:afterAutospacing="1"/>
              <w:jc w:val="center"/>
            </w:pPr>
            <w:r>
              <w:t>G2</w:t>
            </w:r>
          </w:p>
        </w:tc>
        <w:tc>
          <w:tcPr>
            <w:tcW w:w="779" w:type="dxa"/>
            <w:vAlign w:val="center"/>
          </w:tcPr>
          <w:p w:rsidR="003E2B00" w:rsidRDefault="003E2B00" w:rsidP="003E2B00">
            <w:pPr>
              <w:jc w:val="center"/>
            </w:pPr>
            <w:r>
              <w:t>9</w:t>
            </w:r>
          </w:p>
        </w:tc>
        <w:tc>
          <w:tcPr>
            <w:tcW w:w="1230" w:type="dxa"/>
            <w:vAlign w:val="center"/>
          </w:tcPr>
          <w:p w:rsidR="003E2B00" w:rsidRDefault="003E2B00" w:rsidP="003E2B00">
            <w:pPr>
              <w:spacing w:before="40" w:after="100" w:afterAutospacing="1"/>
              <w:jc w:val="center"/>
            </w:pPr>
            <w:r>
              <w:t>1</w:t>
            </w:r>
          </w:p>
        </w:tc>
        <w:tc>
          <w:tcPr>
            <w:tcW w:w="1230" w:type="dxa"/>
            <w:vAlign w:val="center"/>
          </w:tcPr>
          <w:p w:rsidR="003E2B00" w:rsidRDefault="003E2B00" w:rsidP="003E2B00">
            <w:pPr>
              <w:spacing w:before="40" w:after="100" w:afterAutospacing="1"/>
              <w:jc w:val="center"/>
            </w:pPr>
            <w:r>
              <w:t>0</w:t>
            </w:r>
          </w:p>
        </w:tc>
      </w:tr>
      <w:tr w:rsidR="003E2B00" w:rsidTr="003E2B00">
        <w:tc>
          <w:tcPr>
            <w:tcW w:w="1337" w:type="dxa"/>
            <w:tcBorders>
              <w:bottom w:val="single" w:sz="4" w:space="0" w:color="auto"/>
            </w:tcBorders>
            <w:vAlign w:val="center"/>
          </w:tcPr>
          <w:p w:rsidR="003E2B00" w:rsidRDefault="003E2B00" w:rsidP="003E2B00">
            <w:pPr>
              <w:jc w:val="center"/>
            </w:pPr>
            <w:r w:rsidRPr="00582708">
              <w:t>Comparator</w:t>
            </w:r>
          </w:p>
        </w:tc>
        <w:tc>
          <w:tcPr>
            <w:tcW w:w="530" w:type="dxa"/>
            <w:tcBorders>
              <w:bottom w:val="single" w:sz="4" w:space="0" w:color="auto"/>
            </w:tcBorders>
            <w:vAlign w:val="center"/>
          </w:tcPr>
          <w:p w:rsidR="003E2B00" w:rsidRDefault="003E2B00" w:rsidP="003E2B00">
            <w:pPr>
              <w:spacing w:before="40" w:after="100" w:afterAutospacing="1"/>
              <w:jc w:val="center"/>
            </w:pPr>
            <w:r>
              <w:t>F3</w:t>
            </w:r>
          </w:p>
        </w:tc>
        <w:tc>
          <w:tcPr>
            <w:tcW w:w="564" w:type="dxa"/>
            <w:tcBorders>
              <w:bottom w:val="single" w:sz="4" w:space="0" w:color="auto"/>
            </w:tcBorders>
            <w:vAlign w:val="center"/>
          </w:tcPr>
          <w:p w:rsidR="003E2B00" w:rsidRDefault="003E2B00" w:rsidP="003E2B00">
            <w:pPr>
              <w:spacing w:before="40" w:after="100" w:afterAutospacing="1"/>
              <w:jc w:val="center"/>
            </w:pPr>
            <w:r>
              <w:t>G1</w:t>
            </w:r>
          </w:p>
        </w:tc>
        <w:tc>
          <w:tcPr>
            <w:tcW w:w="779" w:type="dxa"/>
            <w:tcBorders>
              <w:bottom w:val="single" w:sz="4" w:space="0" w:color="auto"/>
            </w:tcBorders>
            <w:vAlign w:val="center"/>
          </w:tcPr>
          <w:p w:rsidR="003E2B00" w:rsidRDefault="003E2B00" w:rsidP="003E2B00">
            <w:pPr>
              <w:jc w:val="center"/>
            </w:pPr>
            <w:r>
              <w:t>11</w:t>
            </w:r>
          </w:p>
        </w:tc>
        <w:tc>
          <w:tcPr>
            <w:tcW w:w="1230" w:type="dxa"/>
            <w:tcBorders>
              <w:bottom w:val="single" w:sz="4" w:space="0" w:color="auto"/>
            </w:tcBorders>
            <w:vAlign w:val="center"/>
          </w:tcPr>
          <w:p w:rsidR="003E2B00" w:rsidRDefault="003E2B00" w:rsidP="003E2B00">
            <w:pPr>
              <w:spacing w:before="40" w:after="100" w:afterAutospacing="1"/>
              <w:jc w:val="center"/>
            </w:pPr>
            <w:r>
              <w:t>1</w:t>
            </w:r>
          </w:p>
        </w:tc>
        <w:tc>
          <w:tcPr>
            <w:tcW w:w="1230" w:type="dxa"/>
            <w:tcBorders>
              <w:bottom w:val="single" w:sz="4" w:space="0" w:color="auto"/>
            </w:tcBorders>
            <w:vAlign w:val="center"/>
          </w:tcPr>
          <w:p w:rsidR="003E2B00" w:rsidRDefault="003E2B00" w:rsidP="003E2B00">
            <w:pPr>
              <w:spacing w:before="40" w:after="100" w:afterAutospacing="1"/>
              <w:jc w:val="center"/>
            </w:pPr>
            <w:r>
              <w:t>0</w:t>
            </w:r>
          </w:p>
        </w:tc>
      </w:tr>
      <w:tr w:rsidR="003E2B00" w:rsidTr="003E2B00">
        <w:tc>
          <w:tcPr>
            <w:tcW w:w="1337" w:type="dxa"/>
            <w:tcBorders>
              <w:bottom w:val="single" w:sz="12" w:space="0" w:color="auto"/>
            </w:tcBorders>
            <w:vAlign w:val="center"/>
          </w:tcPr>
          <w:p w:rsidR="003E2B00" w:rsidRDefault="003E2B00" w:rsidP="003E2B00">
            <w:pPr>
              <w:jc w:val="center"/>
            </w:pPr>
            <w:r w:rsidRPr="00582708">
              <w:t>Comparator</w:t>
            </w:r>
          </w:p>
        </w:tc>
        <w:tc>
          <w:tcPr>
            <w:tcW w:w="530" w:type="dxa"/>
            <w:tcBorders>
              <w:bottom w:val="single" w:sz="12" w:space="0" w:color="auto"/>
            </w:tcBorders>
            <w:vAlign w:val="center"/>
          </w:tcPr>
          <w:p w:rsidR="003E2B00" w:rsidRDefault="003E2B00" w:rsidP="003E2B00">
            <w:pPr>
              <w:spacing w:before="40" w:after="100" w:afterAutospacing="1"/>
              <w:jc w:val="center"/>
            </w:pPr>
            <w:r>
              <w:t>F3</w:t>
            </w:r>
          </w:p>
        </w:tc>
        <w:tc>
          <w:tcPr>
            <w:tcW w:w="564" w:type="dxa"/>
            <w:tcBorders>
              <w:bottom w:val="single" w:sz="12" w:space="0" w:color="auto"/>
            </w:tcBorders>
            <w:vAlign w:val="center"/>
          </w:tcPr>
          <w:p w:rsidR="003E2B00" w:rsidRDefault="003E2B00" w:rsidP="003E2B00">
            <w:pPr>
              <w:spacing w:before="40" w:after="100" w:afterAutospacing="1"/>
              <w:jc w:val="center"/>
            </w:pPr>
            <w:r>
              <w:t>G2</w:t>
            </w:r>
          </w:p>
        </w:tc>
        <w:tc>
          <w:tcPr>
            <w:tcW w:w="779" w:type="dxa"/>
            <w:tcBorders>
              <w:bottom w:val="single" w:sz="12" w:space="0" w:color="auto"/>
            </w:tcBorders>
            <w:vAlign w:val="center"/>
          </w:tcPr>
          <w:p w:rsidR="003E2B00" w:rsidRDefault="003E2B00" w:rsidP="003E2B00">
            <w:pPr>
              <w:jc w:val="center"/>
            </w:pPr>
            <w:r>
              <w:t>9</w:t>
            </w:r>
          </w:p>
        </w:tc>
        <w:tc>
          <w:tcPr>
            <w:tcW w:w="1230" w:type="dxa"/>
            <w:tcBorders>
              <w:bottom w:val="single" w:sz="12" w:space="0" w:color="auto"/>
            </w:tcBorders>
            <w:vAlign w:val="center"/>
          </w:tcPr>
          <w:p w:rsidR="003E2B00" w:rsidRDefault="003E2B00" w:rsidP="003E2B00">
            <w:pPr>
              <w:spacing w:before="40" w:after="100" w:afterAutospacing="1"/>
              <w:jc w:val="center"/>
            </w:pPr>
            <w:r>
              <w:t>1</w:t>
            </w:r>
          </w:p>
        </w:tc>
        <w:tc>
          <w:tcPr>
            <w:tcW w:w="1230" w:type="dxa"/>
            <w:tcBorders>
              <w:bottom w:val="single" w:sz="12" w:space="0" w:color="auto"/>
            </w:tcBorders>
            <w:vAlign w:val="center"/>
          </w:tcPr>
          <w:p w:rsidR="003E2B00" w:rsidRDefault="003E2B00" w:rsidP="003E2B00">
            <w:pPr>
              <w:spacing w:before="40" w:after="100" w:afterAutospacing="1"/>
              <w:jc w:val="center"/>
            </w:pPr>
            <w:r>
              <w:t>0</w:t>
            </w:r>
          </w:p>
        </w:tc>
      </w:tr>
      <w:tr w:rsidR="003E2B00" w:rsidTr="003E2B00">
        <w:trPr>
          <w:trHeight w:val="169"/>
        </w:trPr>
        <w:tc>
          <w:tcPr>
            <w:tcW w:w="1337" w:type="dxa"/>
            <w:tcBorders>
              <w:top w:val="single" w:sz="12" w:space="0" w:color="auto"/>
            </w:tcBorders>
            <w:vAlign w:val="center"/>
          </w:tcPr>
          <w:p w:rsidR="003E2B00" w:rsidRDefault="003E2B00" w:rsidP="003E2B00">
            <w:pPr>
              <w:jc w:val="center"/>
            </w:pPr>
            <w:r w:rsidRPr="00D002CA">
              <w:t>Extra</w:t>
            </w:r>
          </w:p>
        </w:tc>
        <w:tc>
          <w:tcPr>
            <w:tcW w:w="530" w:type="dxa"/>
            <w:tcBorders>
              <w:top w:val="single" w:sz="12" w:space="0" w:color="auto"/>
            </w:tcBorders>
            <w:vAlign w:val="center"/>
          </w:tcPr>
          <w:p w:rsidR="003E2B00" w:rsidRDefault="003E2B00" w:rsidP="003E2B00">
            <w:pPr>
              <w:spacing w:before="40" w:after="100" w:afterAutospacing="1"/>
              <w:jc w:val="center"/>
            </w:pPr>
            <w:r>
              <w:t>F1</w:t>
            </w:r>
          </w:p>
        </w:tc>
        <w:tc>
          <w:tcPr>
            <w:tcW w:w="564" w:type="dxa"/>
            <w:tcBorders>
              <w:top w:val="single" w:sz="12" w:space="0" w:color="auto"/>
            </w:tcBorders>
            <w:vAlign w:val="center"/>
          </w:tcPr>
          <w:p w:rsidR="003E2B00" w:rsidRDefault="003E2B00" w:rsidP="003E2B00">
            <w:pPr>
              <w:spacing w:before="40" w:after="100" w:afterAutospacing="1"/>
              <w:jc w:val="center"/>
            </w:pPr>
            <w:r>
              <w:t>G1</w:t>
            </w:r>
          </w:p>
        </w:tc>
        <w:tc>
          <w:tcPr>
            <w:tcW w:w="779" w:type="dxa"/>
            <w:tcBorders>
              <w:top w:val="single" w:sz="12" w:space="0" w:color="auto"/>
            </w:tcBorders>
            <w:vAlign w:val="center"/>
          </w:tcPr>
          <w:p w:rsidR="003E2B00" w:rsidRDefault="003E2B00" w:rsidP="003E2B00">
            <w:pPr>
              <w:spacing w:before="40" w:after="100" w:afterAutospacing="1"/>
              <w:jc w:val="center"/>
            </w:pPr>
            <w:r>
              <w:t>19.8</w:t>
            </w:r>
          </w:p>
        </w:tc>
        <w:tc>
          <w:tcPr>
            <w:tcW w:w="1230" w:type="dxa"/>
            <w:tcBorders>
              <w:top w:val="single" w:sz="12" w:space="0" w:color="auto"/>
            </w:tcBorders>
            <w:vAlign w:val="center"/>
          </w:tcPr>
          <w:p w:rsidR="003E2B00" w:rsidRDefault="003E2B00" w:rsidP="003E2B00">
            <w:pPr>
              <w:spacing w:before="40" w:after="100" w:afterAutospacing="1"/>
              <w:jc w:val="center"/>
            </w:pPr>
            <w:r>
              <w:t>5</w:t>
            </w:r>
          </w:p>
        </w:tc>
        <w:tc>
          <w:tcPr>
            <w:tcW w:w="1230" w:type="dxa"/>
            <w:tcBorders>
              <w:top w:val="single" w:sz="12" w:space="0" w:color="auto"/>
            </w:tcBorders>
            <w:vAlign w:val="center"/>
          </w:tcPr>
          <w:p w:rsidR="003E2B00" w:rsidRDefault="003E2B00" w:rsidP="003E2B00">
            <w:pPr>
              <w:spacing w:before="40" w:after="100" w:afterAutospacing="1"/>
              <w:jc w:val="center"/>
            </w:pPr>
            <w:r>
              <w:t>0</w:t>
            </w:r>
          </w:p>
        </w:tc>
      </w:tr>
      <w:tr w:rsidR="003E2B00" w:rsidTr="003E2B00">
        <w:tc>
          <w:tcPr>
            <w:tcW w:w="1337" w:type="dxa"/>
            <w:vAlign w:val="center"/>
          </w:tcPr>
          <w:p w:rsidR="003E2B00" w:rsidRDefault="003E2B00" w:rsidP="003E2B00">
            <w:pPr>
              <w:jc w:val="center"/>
            </w:pPr>
            <w:r w:rsidRPr="00D002CA">
              <w:t>Extra</w:t>
            </w:r>
          </w:p>
        </w:tc>
        <w:tc>
          <w:tcPr>
            <w:tcW w:w="530" w:type="dxa"/>
            <w:vAlign w:val="center"/>
          </w:tcPr>
          <w:p w:rsidR="003E2B00" w:rsidRDefault="003E2B00" w:rsidP="003E2B00">
            <w:pPr>
              <w:spacing w:before="40" w:after="100" w:afterAutospacing="1"/>
              <w:jc w:val="center"/>
            </w:pPr>
            <w:r>
              <w:t>F1</w:t>
            </w:r>
          </w:p>
        </w:tc>
        <w:tc>
          <w:tcPr>
            <w:tcW w:w="564" w:type="dxa"/>
            <w:vAlign w:val="center"/>
          </w:tcPr>
          <w:p w:rsidR="003E2B00" w:rsidRDefault="003E2B00" w:rsidP="003E2B00">
            <w:pPr>
              <w:spacing w:before="40" w:after="100" w:afterAutospacing="1"/>
              <w:jc w:val="center"/>
            </w:pPr>
            <w:r>
              <w:t>G2</w:t>
            </w:r>
          </w:p>
        </w:tc>
        <w:tc>
          <w:tcPr>
            <w:tcW w:w="779" w:type="dxa"/>
            <w:vAlign w:val="center"/>
          </w:tcPr>
          <w:p w:rsidR="003E2B00" w:rsidRDefault="003E2B00" w:rsidP="003E2B00">
            <w:pPr>
              <w:spacing w:before="40" w:after="100" w:afterAutospacing="1"/>
              <w:jc w:val="center"/>
            </w:pPr>
            <w:r>
              <w:t>16.2</w:t>
            </w:r>
          </w:p>
        </w:tc>
        <w:tc>
          <w:tcPr>
            <w:tcW w:w="1230" w:type="dxa"/>
            <w:vAlign w:val="center"/>
          </w:tcPr>
          <w:p w:rsidR="003E2B00" w:rsidRDefault="003E2B00" w:rsidP="003E2B00">
            <w:pPr>
              <w:spacing w:before="40" w:after="100" w:afterAutospacing="1"/>
              <w:jc w:val="center"/>
            </w:pPr>
            <w:r>
              <w:t>5</w:t>
            </w:r>
          </w:p>
        </w:tc>
        <w:tc>
          <w:tcPr>
            <w:tcW w:w="1230" w:type="dxa"/>
            <w:vAlign w:val="center"/>
          </w:tcPr>
          <w:p w:rsidR="003E2B00" w:rsidRDefault="003E2B00" w:rsidP="003E2B00">
            <w:pPr>
              <w:spacing w:before="40" w:after="100" w:afterAutospacing="1"/>
              <w:jc w:val="center"/>
            </w:pPr>
            <w:r>
              <w:t>0</w:t>
            </w:r>
          </w:p>
        </w:tc>
      </w:tr>
      <w:tr w:rsidR="003E2B00" w:rsidTr="003E2B00">
        <w:tc>
          <w:tcPr>
            <w:tcW w:w="1337" w:type="dxa"/>
            <w:vAlign w:val="center"/>
          </w:tcPr>
          <w:p w:rsidR="003E2B00" w:rsidRDefault="003E2B00" w:rsidP="003E2B00">
            <w:pPr>
              <w:jc w:val="center"/>
            </w:pPr>
            <w:r w:rsidRPr="00D002CA">
              <w:t>Extra</w:t>
            </w:r>
          </w:p>
        </w:tc>
        <w:tc>
          <w:tcPr>
            <w:tcW w:w="530" w:type="dxa"/>
            <w:vAlign w:val="center"/>
          </w:tcPr>
          <w:p w:rsidR="003E2B00" w:rsidRDefault="003E2B00" w:rsidP="003E2B00">
            <w:pPr>
              <w:spacing w:before="40" w:after="100" w:afterAutospacing="1"/>
              <w:jc w:val="center"/>
            </w:pPr>
            <w:r>
              <w:t>F2</w:t>
            </w:r>
          </w:p>
        </w:tc>
        <w:tc>
          <w:tcPr>
            <w:tcW w:w="564" w:type="dxa"/>
            <w:vAlign w:val="center"/>
          </w:tcPr>
          <w:p w:rsidR="003E2B00" w:rsidRDefault="003E2B00" w:rsidP="003E2B00">
            <w:pPr>
              <w:spacing w:before="40" w:after="100" w:afterAutospacing="1"/>
              <w:jc w:val="center"/>
            </w:pPr>
            <w:r>
              <w:t>G1</w:t>
            </w:r>
          </w:p>
        </w:tc>
        <w:tc>
          <w:tcPr>
            <w:tcW w:w="779" w:type="dxa"/>
            <w:vAlign w:val="center"/>
          </w:tcPr>
          <w:p w:rsidR="003E2B00" w:rsidRDefault="003E2B00" w:rsidP="003E2B00">
            <w:pPr>
              <w:spacing w:before="40" w:after="100" w:afterAutospacing="1"/>
              <w:jc w:val="center"/>
            </w:pPr>
            <w:r>
              <w:t>13.2</w:t>
            </w:r>
          </w:p>
        </w:tc>
        <w:tc>
          <w:tcPr>
            <w:tcW w:w="1230" w:type="dxa"/>
            <w:vAlign w:val="center"/>
          </w:tcPr>
          <w:p w:rsidR="003E2B00" w:rsidRDefault="003E2B00" w:rsidP="003E2B00">
            <w:pPr>
              <w:spacing w:before="40" w:after="100" w:afterAutospacing="1"/>
              <w:jc w:val="center"/>
            </w:pPr>
            <w:r>
              <w:t>6</w:t>
            </w:r>
          </w:p>
        </w:tc>
        <w:tc>
          <w:tcPr>
            <w:tcW w:w="1230" w:type="dxa"/>
            <w:vAlign w:val="center"/>
          </w:tcPr>
          <w:p w:rsidR="003E2B00" w:rsidRDefault="003E2B00" w:rsidP="003E2B00">
            <w:pPr>
              <w:spacing w:before="40" w:after="100" w:afterAutospacing="1"/>
              <w:jc w:val="center"/>
            </w:pPr>
            <w:r>
              <w:t>0</w:t>
            </w:r>
          </w:p>
        </w:tc>
      </w:tr>
      <w:tr w:rsidR="003E2B00" w:rsidTr="003E2B00">
        <w:tc>
          <w:tcPr>
            <w:tcW w:w="1337" w:type="dxa"/>
            <w:vAlign w:val="center"/>
          </w:tcPr>
          <w:p w:rsidR="003E2B00" w:rsidRDefault="003E2B00" w:rsidP="003E2B00">
            <w:pPr>
              <w:jc w:val="center"/>
            </w:pPr>
            <w:r w:rsidRPr="00D002CA">
              <w:t>Extra</w:t>
            </w:r>
          </w:p>
        </w:tc>
        <w:tc>
          <w:tcPr>
            <w:tcW w:w="530" w:type="dxa"/>
            <w:vAlign w:val="center"/>
          </w:tcPr>
          <w:p w:rsidR="003E2B00" w:rsidRDefault="003E2B00" w:rsidP="003E2B00">
            <w:pPr>
              <w:spacing w:before="40" w:after="100" w:afterAutospacing="1"/>
              <w:jc w:val="center"/>
            </w:pPr>
            <w:r>
              <w:t>F2</w:t>
            </w:r>
          </w:p>
        </w:tc>
        <w:tc>
          <w:tcPr>
            <w:tcW w:w="564" w:type="dxa"/>
            <w:vAlign w:val="center"/>
          </w:tcPr>
          <w:p w:rsidR="003E2B00" w:rsidRDefault="003E2B00" w:rsidP="003E2B00">
            <w:pPr>
              <w:spacing w:before="40" w:after="100" w:afterAutospacing="1"/>
              <w:jc w:val="center"/>
            </w:pPr>
            <w:r>
              <w:t>G2</w:t>
            </w:r>
          </w:p>
        </w:tc>
        <w:tc>
          <w:tcPr>
            <w:tcW w:w="779" w:type="dxa"/>
            <w:vAlign w:val="center"/>
          </w:tcPr>
          <w:p w:rsidR="003E2B00" w:rsidRDefault="003E2B00" w:rsidP="003E2B00">
            <w:pPr>
              <w:spacing w:before="40" w:after="100" w:afterAutospacing="1"/>
              <w:jc w:val="center"/>
            </w:pPr>
            <w:r>
              <w:t>10.8</w:t>
            </w:r>
          </w:p>
        </w:tc>
        <w:tc>
          <w:tcPr>
            <w:tcW w:w="1230" w:type="dxa"/>
            <w:vAlign w:val="center"/>
          </w:tcPr>
          <w:p w:rsidR="003E2B00" w:rsidRDefault="003E2B00" w:rsidP="003E2B00">
            <w:pPr>
              <w:spacing w:before="40" w:after="100" w:afterAutospacing="1"/>
              <w:jc w:val="center"/>
            </w:pPr>
            <w:r>
              <w:t>6</w:t>
            </w:r>
          </w:p>
        </w:tc>
        <w:tc>
          <w:tcPr>
            <w:tcW w:w="1230" w:type="dxa"/>
            <w:vAlign w:val="center"/>
          </w:tcPr>
          <w:p w:rsidR="003E2B00" w:rsidRDefault="003E2B00" w:rsidP="003E2B00">
            <w:pPr>
              <w:spacing w:before="40" w:after="100" w:afterAutospacing="1"/>
              <w:jc w:val="center"/>
            </w:pPr>
            <w:r>
              <w:t>0</w:t>
            </w:r>
          </w:p>
        </w:tc>
      </w:tr>
      <w:tr w:rsidR="003E2B00" w:rsidTr="003E2B00">
        <w:tc>
          <w:tcPr>
            <w:tcW w:w="1337" w:type="dxa"/>
            <w:tcBorders>
              <w:bottom w:val="single" w:sz="4" w:space="0" w:color="auto"/>
            </w:tcBorders>
            <w:vAlign w:val="center"/>
          </w:tcPr>
          <w:p w:rsidR="003E2B00" w:rsidRDefault="003E2B00" w:rsidP="003E2B00">
            <w:pPr>
              <w:jc w:val="center"/>
            </w:pPr>
            <w:r w:rsidRPr="00D002CA">
              <w:t>Extra</w:t>
            </w:r>
          </w:p>
        </w:tc>
        <w:tc>
          <w:tcPr>
            <w:tcW w:w="530" w:type="dxa"/>
            <w:tcBorders>
              <w:bottom w:val="single" w:sz="4" w:space="0" w:color="auto"/>
            </w:tcBorders>
            <w:vAlign w:val="center"/>
          </w:tcPr>
          <w:p w:rsidR="003E2B00" w:rsidRDefault="003E2B00" w:rsidP="003E2B00">
            <w:pPr>
              <w:spacing w:before="40" w:after="100" w:afterAutospacing="1"/>
              <w:jc w:val="center"/>
            </w:pPr>
            <w:r>
              <w:t>F3</w:t>
            </w:r>
          </w:p>
        </w:tc>
        <w:tc>
          <w:tcPr>
            <w:tcW w:w="564" w:type="dxa"/>
            <w:tcBorders>
              <w:bottom w:val="single" w:sz="4" w:space="0" w:color="auto"/>
            </w:tcBorders>
            <w:vAlign w:val="center"/>
          </w:tcPr>
          <w:p w:rsidR="003E2B00" w:rsidRDefault="003E2B00" w:rsidP="003E2B00">
            <w:pPr>
              <w:spacing w:before="40" w:after="100" w:afterAutospacing="1"/>
              <w:jc w:val="center"/>
            </w:pPr>
            <w:r>
              <w:t>G1</w:t>
            </w:r>
          </w:p>
        </w:tc>
        <w:tc>
          <w:tcPr>
            <w:tcW w:w="779" w:type="dxa"/>
            <w:tcBorders>
              <w:bottom w:val="single" w:sz="4" w:space="0" w:color="auto"/>
            </w:tcBorders>
            <w:vAlign w:val="center"/>
          </w:tcPr>
          <w:p w:rsidR="003E2B00" w:rsidRDefault="003E2B00" w:rsidP="003E2B00">
            <w:pPr>
              <w:spacing w:before="40" w:after="100" w:afterAutospacing="1"/>
              <w:jc w:val="center"/>
            </w:pPr>
            <w:r>
              <w:t>15.4</w:t>
            </w:r>
          </w:p>
        </w:tc>
        <w:tc>
          <w:tcPr>
            <w:tcW w:w="1230" w:type="dxa"/>
            <w:tcBorders>
              <w:bottom w:val="single" w:sz="4" w:space="0" w:color="auto"/>
            </w:tcBorders>
            <w:vAlign w:val="center"/>
          </w:tcPr>
          <w:p w:rsidR="003E2B00" w:rsidRDefault="003E2B00" w:rsidP="003E2B00">
            <w:pPr>
              <w:spacing w:before="40" w:after="100" w:afterAutospacing="1"/>
              <w:jc w:val="center"/>
            </w:pPr>
            <w:r>
              <w:t>7</w:t>
            </w:r>
          </w:p>
        </w:tc>
        <w:tc>
          <w:tcPr>
            <w:tcW w:w="1230" w:type="dxa"/>
            <w:tcBorders>
              <w:bottom w:val="single" w:sz="4" w:space="0" w:color="auto"/>
            </w:tcBorders>
            <w:vAlign w:val="center"/>
          </w:tcPr>
          <w:p w:rsidR="003E2B00" w:rsidRDefault="003E2B00" w:rsidP="003E2B00">
            <w:pPr>
              <w:spacing w:before="40" w:after="100" w:afterAutospacing="1"/>
              <w:jc w:val="center"/>
            </w:pPr>
            <w:r>
              <w:t>0</w:t>
            </w:r>
          </w:p>
        </w:tc>
      </w:tr>
      <w:tr w:rsidR="003E2B00" w:rsidTr="003E2B00">
        <w:tc>
          <w:tcPr>
            <w:tcW w:w="1337" w:type="dxa"/>
            <w:tcBorders>
              <w:bottom w:val="single" w:sz="12" w:space="0" w:color="auto"/>
            </w:tcBorders>
            <w:vAlign w:val="center"/>
          </w:tcPr>
          <w:p w:rsidR="003E2B00" w:rsidRDefault="003E2B00" w:rsidP="003E2B00">
            <w:pPr>
              <w:jc w:val="center"/>
            </w:pPr>
            <w:r w:rsidRPr="00D002CA">
              <w:t>Extra</w:t>
            </w:r>
          </w:p>
        </w:tc>
        <w:tc>
          <w:tcPr>
            <w:tcW w:w="530" w:type="dxa"/>
            <w:tcBorders>
              <w:bottom w:val="single" w:sz="12" w:space="0" w:color="auto"/>
            </w:tcBorders>
            <w:vAlign w:val="center"/>
          </w:tcPr>
          <w:p w:rsidR="003E2B00" w:rsidRDefault="003E2B00" w:rsidP="003E2B00">
            <w:pPr>
              <w:spacing w:before="40" w:after="100" w:afterAutospacing="1"/>
              <w:jc w:val="center"/>
            </w:pPr>
            <w:r>
              <w:t>F3</w:t>
            </w:r>
          </w:p>
        </w:tc>
        <w:tc>
          <w:tcPr>
            <w:tcW w:w="564" w:type="dxa"/>
            <w:tcBorders>
              <w:bottom w:val="single" w:sz="12" w:space="0" w:color="auto"/>
            </w:tcBorders>
            <w:vAlign w:val="center"/>
          </w:tcPr>
          <w:p w:rsidR="003E2B00" w:rsidRDefault="003E2B00" w:rsidP="003E2B00">
            <w:pPr>
              <w:spacing w:before="40" w:after="100" w:afterAutospacing="1"/>
              <w:jc w:val="center"/>
            </w:pPr>
            <w:r>
              <w:t>G2</w:t>
            </w:r>
          </w:p>
        </w:tc>
        <w:tc>
          <w:tcPr>
            <w:tcW w:w="779" w:type="dxa"/>
            <w:tcBorders>
              <w:bottom w:val="single" w:sz="12" w:space="0" w:color="auto"/>
            </w:tcBorders>
            <w:vAlign w:val="center"/>
          </w:tcPr>
          <w:p w:rsidR="003E2B00" w:rsidRDefault="003E2B00" w:rsidP="003E2B00">
            <w:pPr>
              <w:spacing w:before="40" w:after="100" w:afterAutospacing="1"/>
              <w:jc w:val="center"/>
            </w:pPr>
            <w:r>
              <w:t>12.6</w:t>
            </w:r>
          </w:p>
        </w:tc>
        <w:tc>
          <w:tcPr>
            <w:tcW w:w="1230" w:type="dxa"/>
            <w:tcBorders>
              <w:bottom w:val="single" w:sz="12" w:space="0" w:color="auto"/>
            </w:tcBorders>
            <w:vAlign w:val="center"/>
          </w:tcPr>
          <w:p w:rsidR="003E2B00" w:rsidRDefault="003E2B00" w:rsidP="003E2B00">
            <w:pPr>
              <w:spacing w:before="40" w:after="100" w:afterAutospacing="1"/>
              <w:jc w:val="center"/>
            </w:pPr>
            <w:r>
              <w:t>7</w:t>
            </w:r>
          </w:p>
        </w:tc>
        <w:tc>
          <w:tcPr>
            <w:tcW w:w="1230" w:type="dxa"/>
            <w:tcBorders>
              <w:bottom w:val="single" w:sz="12" w:space="0" w:color="auto"/>
            </w:tcBorders>
            <w:vAlign w:val="center"/>
          </w:tcPr>
          <w:p w:rsidR="003E2B00" w:rsidRDefault="003E2B00" w:rsidP="003E2B00">
            <w:pPr>
              <w:spacing w:before="40" w:after="100" w:afterAutospacing="1"/>
              <w:jc w:val="center"/>
            </w:pPr>
            <w:r>
              <w:t>0</w:t>
            </w:r>
          </w:p>
        </w:tc>
      </w:tr>
    </w:tbl>
    <w:p w:rsidR="003E2B00" w:rsidRDefault="003E2B00" w:rsidP="00D4594D">
      <w:pPr>
        <w:spacing w:before="200"/>
      </w:pPr>
      <w:r>
        <w:t xml:space="preserve">Note that indeed the ratio between the mean for G1 and the corresponding mean for G2 is always 11/9. </w:t>
      </w:r>
      <w:r w:rsidR="002C4405">
        <w:t xml:space="preserve">The Comparison factor has level 1 for those combinations that are involved in the specified comparison and other levels for the remaining factor combinations such that each additional mean has its own level. </w:t>
      </w:r>
      <w:r>
        <w:t>Under the null-hypotheses of no difference between the specified levels of the Test and Comparator varieties</w:t>
      </w:r>
      <w:r w:rsidR="00054A18">
        <w:t xml:space="preserve">, i.e. </w:t>
      </w:r>
      <m:oMath>
        <m:r>
          <w:rPr>
            <w:rFonts w:ascii="Cambria Math" w:hAnsi="Cambria Math"/>
          </w:rPr>
          <m:t>δ</m:t>
        </m:r>
      </m:oMath>
      <w:r w:rsidR="00054A18">
        <w:rPr>
          <w:rFonts w:eastAsiaTheme="minorEastAsia"/>
        </w:rPr>
        <w:t>=1,</w:t>
      </w:r>
      <w:r>
        <w:t xml:space="preserve"> the </w:t>
      </w:r>
      <w:r w:rsidR="002C4405">
        <w:t xml:space="preserve">specified means are fully represented by the </w:t>
      </w:r>
      <w:r>
        <w:t>multiplicative model</w:t>
      </w:r>
      <w:r w:rsidR="00054A18">
        <w:t>:</w:t>
      </w:r>
    </w:p>
    <w:p w:rsidR="003E2B00" w:rsidRDefault="003E2B00" w:rsidP="00D4594D">
      <w:pPr>
        <w:spacing w:before="200"/>
      </w:pPr>
      <w:r>
        <w:tab/>
      </w:r>
      <w:r w:rsidR="00B951F2">
        <w:rPr>
          <w:rFonts w:eastAsiaTheme="minorEastAsia"/>
        </w:rPr>
        <w:t>H</w:t>
      </w:r>
      <w:r w:rsidR="00B951F2">
        <w:rPr>
          <w:rFonts w:eastAsiaTheme="minorEastAsia"/>
          <w:vertAlign w:val="subscript"/>
        </w:rPr>
        <w:t>0</w:t>
      </w:r>
      <w:r w:rsidR="00B951F2">
        <w:rPr>
          <w:rFonts w:eastAsiaTheme="minorEastAsia"/>
        </w:rPr>
        <w:t xml:space="preserve"> :</w:t>
      </w:r>
      <w:r w:rsidR="002C4405">
        <w:rPr>
          <w:rFonts w:eastAsiaTheme="minorEastAsia"/>
        </w:rPr>
        <w:t xml:space="preserve"> </w:t>
      </w:r>
      <w:r>
        <w:t>Log(Mean) = Comparison + G</w:t>
      </w:r>
    </w:p>
    <w:p w:rsidR="002C4405" w:rsidRDefault="002C4405" w:rsidP="00D4594D">
      <w:pPr>
        <w:spacing w:before="200"/>
        <w:rPr>
          <w:rFonts w:eastAsiaTheme="minorEastAsia"/>
        </w:rPr>
      </w:pPr>
      <w:r>
        <w:lastRenderedPageBreak/>
        <w:t xml:space="preserve">This is thus the model under the null hypothesis. </w:t>
      </w:r>
      <w:r w:rsidR="00054A18">
        <w:t>Under the alternative</w:t>
      </w:r>
      <w:r>
        <w:t xml:space="preserve"> hypothesis</w:t>
      </w:r>
      <w:r w:rsidR="00054A18">
        <w:t xml:space="preserve">, i.e. </w:t>
      </w:r>
      <m:oMath>
        <m:r>
          <w:rPr>
            <w:rFonts w:ascii="Cambria Math" w:hAnsi="Cambria Math"/>
          </w:rPr>
          <m:t>δ≠1</m:t>
        </m:r>
      </m:oMath>
      <w:r>
        <w:rPr>
          <w:rFonts w:eastAsiaTheme="minorEastAsia"/>
        </w:rPr>
        <w:t xml:space="preserve">, there </w:t>
      </w:r>
      <w:r w:rsidR="00B951F2">
        <w:rPr>
          <w:rFonts w:eastAsiaTheme="minorEastAsia"/>
        </w:rPr>
        <w:t xml:space="preserve">is possibly </w:t>
      </w:r>
      <w:r>
        <w:rPr>
          <w:rFonts w:eastAsiaTheme="minorEastAsia"/>
        </w:rPr>
        <w:t xml:space="preserve">a difference between the specified level for the Test variety and the specified levels for the Comparator variety and this can be modelled by adding </w:t>
      </w:r>
      <w:proofErr w:type="spellStart"/>
      <w:r>
        <w:rPr>
          <w:rFonts w:eastAsiaTheme="minorEastAsia"/>
        </w:rPr>
        <w:t>TestCol</w:t>
      </w:r>
      <w:proofErr w:type="spellEnd"/>
      <w:r>
        <w:rPr>
          <w:rFonts w:eastAsiaTheme="minorEastAsia"/>
        </w:rPr>
        <w:t xml:space="preserve"> to the model, i.e.</w:t>
      </w:r>
    </w:p>
    <w:p w:rsidR="002C4405" w:rsidRDefault="002C4405" w:rsidP="002C4405">
      <w:pPr>
        <w:spacing w:before="200"/>
      </w:pPr>
      <w:r>
        <w:tab/>
      </w:r>
      <w:r w:rsidR="00B951F2">
        <w:t>H</w:t>
      </w:r>
      <w:r w:rsidR="00B951F2">
        <w:rPr>
          <w:vertAlign w:val="subscript"/>
        </w:rPr>
        <w:t>1</w:t>
      </w:r>
      <w:r w:rsidR="00B951F2">
        <w:rPr>
          <w:rFonts w:eastAsiaTheme="minorEastAsia"/>
        </w:rPr>
        <w:t xml:space="preserve"> :</w:t>
      </w:r>
      <w:r>
        <w:rPr>
          <w:rFonts w:eastAsiaTheme="minorEastAsia"/>
        </w:rPr>
        <w:t xml:space="preserve"> </w:t>
      </w:r>
      <w:r>
        <w:t xml:space="preserve">Log(Mean) = Comparison + G + </w:t>
      </w:r>
      <w:proofErr w:type="spellStart"/>
      <w:r>
        <w:t>TestCol</w:t>
      </w:r>
      <w:proofErr w:type="spellEnd"/>
    </w:p>
    <w:p w:rsidR="002C4405" w:rsidRDefault="00B951F2" w:rsidP="00D4594D">
      <w:pPr>
        <w:spacing w:before="200"/>
        <w:rPr>
          <w:rFonts w:eastAsiaTheme="minorEastAsia"/>
        </w:rPr>
      </w:pPr>
      <w:r>
        <w:rPr>
          <w:rFonts w:eastAsiaTheme="minorEastAsia"/>
        </w:rPr>
        <w:t>So the requested comparison can be tested by comparing the models under H</w:t>
      </w:r>
      <w:r>
        <w:rPr>
          <w:rFonts w:eastAsiaTheme="minorEastAsia"/>
          <w:vertAlign w:val="subscript"/>
        </w:rPr>
        <w:t>0</w:t>
      </w:r>
      <w:r>
        <w:rPr>
          <w:rFonts w:eastAsiaTheme="minorEastAsia"/>
        </w:rPr>
        <w:t xml:space="preserve"> and H</w:t>
      </w:r>
      <w:r w:rsidRPr="00B951F2">
        <w:rPr>
          <w:rFonts w:eastAsiaTheme="minorEastAsia"/>
          <w:vertAlign w:val="subscript"/>
        </w:rPr>
        <w:t>1</w:t>
      </w:r>
      <w:r>
        <w:rPr>
          <w:rFonts w:eastAsiaTheme="minorEastAsia"/>
        </w:rPr>
        <w:t xml:space="preserve">, either by a likelihood ratio test, which compares the log-likelihoods of the two models, or by means of a Wald statistic which employs the estimate for </w:t>
      </w:r>
      <w:proofErr w:type="spellStart"/>
      <w:r>
        <w:rPr>
          <w:rFonts w:eastAsiaTheme="minorEastAsia"/>
        </w:rPr>
        <w:t>TestCol</w:t>
      </w:r>
      <w:proofErr w:type="spellEnd"/>
      <w:r>
        <w:rPr>
          <w:rFonts w:eastAsiaTheme="minorEastAsia"/>
        </w:rPr>
        <w:t xml:space="preserve"> and its standard error under H</w:t>
      </w:r>
      <w:r>
        <w:rPr>
          <w:rFonts w:eastAsiaTheme="minorEastAsia"/>
          <w:vertAlign w:val="subscript"/>
        </w:rPr>
        <w:t>1</w:t>
      </w:r>
      <w:r>
        <w:rPr>
          <w:rFonts w:eastAsiaTheme="minorEastAsia"/>
        </w:rPr>
        <w:t>.</w:t>
      </w:r>
      <w:r w:rsidR="006F06A7">
        <w:rPr>
          <w:rFonts w:eastAsiaTheme="minorEastAsia"/>
        </w:rPr>
        <w:t xml:space="preserve"> Note that this effectively tests the hypothesis</w:t>
      </w:r>
    </w:p>
    <w:p w:rsidR="006F06A7" w:rsidRPr="006F06A7" w:rsidRDefault="006F06A7" w:rsidP="00D4594D">
      <w:pPr>
        <w:spacing w:before="200"/>
        <w:rPr>
          <w:rFonts w:eastAsiaTheme="minorEastAsia"/>
        </w:rPr>
      </w:pPr>
      <w:r>
        <w:rPr>
          <w:rFonts w:eastAsiaTheme="minorEastAsia"/>
        </w:rPr>
        <w:tab/>
        <w:t>H</w:t>
      </w:r>
      <w:r>
        <w:rPr>
          <w:rFonts w:eastAsiaTheme="minorEastAsia"/>
          <w:vertAlign w:val="subscript"/>
        </w:rPr>
        <w:t>0</w:t>
      </w:r>
      <w:r>
        <w:rPr>
          <w:rFonts w:eastAsiaTheme="minorEastAsia"/>
        </w:rPr>
        <w:t xml:space="preserve"> : </w:t>
      </w:r>
      <m:oMath>
        <m:r>
          <w:rPr>
            <w:rFonts w:ascii="Cambria Math" w:eastAsiaTheme="minorEastAsia" w:hAnsi="Cambria Math"/>
          </w:rPr>
          <m:t>δ=1</m:t>
        </m:r>
      </m:oMath>
      <w:r>
        <w:rPr>
          <w:rFonts w:eastAsiaTheme="minorEastAsia"/>
        </w:rPr>
        <w:t xml:space="preserve">  versus  H</w:t>
      </w:r>
      <w:r>
        <w:rPr>
          <w:rFonts w:eastAsiaTheme="minorEastAsia"/>
          <w:vertAlign w:val="subscript"/>
        </w:rPr>
        <w:t>1</w:t>
      </w:r>
      <w:r>
        <w:rPr>
          <w:rFonts w:eastAsiaTheme="minorEastAsia"/>
        </w:rPr>
        <w:t xml:space="preserve"> : </w:t>
      </w:r>
      <m:oMath>
        <m:r>
          <w:rPr>
            <w:rFonts w:ascii="Cambria Math" w:eastAsiaTheme="minorEastAsia" w:hAnsi="Cambria Math"/>
          </w:rPr>
          <m:t>δ≠ 1</m:t>
        </m:r>
      </m:oMath>
    </w:p>
    <w:p w:rsidR="006F06A7" w:rsidRDefault="006F06A7" w:rsidP="00D4594D">
      <w:pPr>
        <w:spacing w:before="200"/>
        <w:rPr>
          <w:rFonts w:eastAsiaTheme="minorEastAsia"/>
        </w:rPr>
      </w:pPr>
      <w:r>
        <w:rPr>
          <w:rFonts w:eastAsiaTheme="minorEastAsia"/>
        </w:rPr>
        <w:t xml:space="preserve">The discussion above relates to the difference test. For the equivalence test the null hypotheses is that there is a fixed ratio, either the lower or the upper limit of concern, between the </w:t>
      </w:r>
      <w:r w:rsidR="001F1A45">
        <w:rPr>
          <w:rFonts w:eastAsiaTheme="minorEastAsia"/>
        </w:rPr>
        <w:t xml:space="preserve">specified levels of the </w:t>
      </w:r>
      <w:r>
        <w:rPr>
          <w:rFonts w:eastAsiaTheme="minorEastAsia"/>
        </w:rPr>
        <w:t>Test and the Comparator varieties. This null hypothesis is then given by</w:t>
      </w:r>
    </w:p>
    <w:p w:rsidR="006F06A7" w:rsidRDefault="006F06A7" w:rsidP="006F06A7">
      <w:pPr>
        <w:spacing w:before="200"/>
      </w:pPr>
      <w:r>
        <w:tab/>
      </w:r>
      <w:r>
        <w:rPr>
          <w:rFonts w:eastAsiaTheme="minorEastAsia"/>
        </w:rPr>
        <w:t>H</w:t>
      </w:r>
      <w:r>
        <w:rPr>
          <w:rFonts w:eastAsiaTheme="minorEastAsia"/>
          <w:vertAlign w:val="subscript"/>
        </w:rPr>
        <w:t>0</w:t>
      </w:r>
      <w:r w:rsidR="001F1A45">
        <w:rPr>
          <w:rFonts w:eastAsiaTheme="minorEastAsia"/>
          <w:vertAlign w:val="subscript"/>
        </w:rPr>
        <w:t>e</w:t>
      </w:r>
      <w:r>
        <w:rPr>
          <w:rFonts w:eastAsiaTheme="minorEastAsia"/>
        </w:rPr>
        <w:t xml:space="preserve"> : </w:t>
      </w:r>
      <w:r>
        <w:t>Log(Mean) = Comparison + G + offset(</w:t>
      </w:r>
      <w:proofErr w:type="spellStart"/>
      <w:r>
        <w:t>TestCol</w:t>
      </w:r>
      <w:proofErr w:type="spellEnd"/>
      <w:r>
        <w:t xml:space="preserve"> x log(LOC))</w:t>
      </w:r>
    </w:p>
    <w:p w:rsidR="006F06A7" w:rsidRDefault="006F06A7" w:rsidP="006F06A7">
      <w:pPr>
        <w:spacing w:before="200"/>
      </w:pPr>
      <w:r>
        <w:t xml:space="preserve">In which the offset is a term in the model with fixed regression coefficient equal to one. </w:t>
      </w:r>
      <w:r w:rsidR="001F1A45">
        <w:t>The equivalence can be performed by comparing the log-likelihood of the model under H</w:t>
      </w:r>
      <w:r w:rsidR="001F1A45">
        <w:rPr>
          <w:vertAlign w:val="subscript"/>
        </w:rPr>
        <w:t>0e</w:t>
      </w:r>
      <w:r w:rsidR="001F1A45">
        <w:t xml:space="preserve"> and H</w:t>
      </w:r>
      <w:r w:rsidR="001F1A45">
        <w:rPr>
          <w:vertAlign w:val="subscript"/>
        </w:rPr>
        <w:t>1</w:t>
      </w:r>
      <w:r w:rsidR="001F1A45">
        <w:t xml:space="preserve">, or by employing the estimate for </w:t>
      </w:r>
      <w:proofErr w:type="spellStart"/>
      <w:r w:rsidR="001F1A45">
        <w:t>TestCol</w:t>
      </w:r>
      <w:proofErr w:type="spellEnd"/>
      <w:r w:rsidR="001F1A45">
        <w:t xml:space="preserve"> and it standard error. Note that this effectively tests the hypothesis</w:t>
      </w:r>
    </w:p>
    <w:p w:rsidR="001F1A45" w:rsidRPr="00D204E6" w:rsidRDefault="001F1A45" w:rsidP="001F1A45">
      <w:pPr>
        <w:spacing w:before="200"/>
        <w:rPr>
          <w:rFonts w:eastAsiaTheme="minorEastAsia"/>
        </w:rPr>
      </w:pPr>
      <w:r>
        <w:rPr>
          <w:rFonts w:eastAsiaTheme="minorEastAsia"/>
        </w:rPr>
        <w:tab/>
      </w:r>
      <w:r w:rsidRPr="00D204E6">
        <w:rPr>
          <w:rFonts w:eastAsiaTheme="minorEastAsia"/>
        </w:rPr>
        <w:t>H</w:t>
      </w:r>
      <w:r w:rsidRPr="00D204E6">
        <w:rPr>
          <w:rFonts w:eastAsiaTheme="minorEastAsia"/>
          <w:vertAlign w:val="subscript"/>
        </w:rPr>
        <w:t>0e</w:t>
      </w:r>
      <w:r w:rsidRPr="00D204E6">
        <w:rPr>
          <w:rFonts w:eastAsiaTheme="minorEastAsia"/>
        </w:rPr>
        <w:t xml:space="preserve"> : </w:t>
      </w:r>
      <m:oMath>
        <m:r>
          <w:rPr>
            <w:rFonts w:ascii="Cambria Math" w:eastAsiaTheme="minorEastAsia" w:hAnsi="Cambria Math"/>
          </w:rPr>
          <m:t>δ</m:t>
        </m:r>
        <m:r>
          <w:rPr>
            <w:rFonts w:ascii="Cambria Math" w:eastAsiaTheme="minorEastAsia" w:hAnsi="Cambria Math"/>
          </w:rPr>
          <m:t>=</m:t>
        </m:r>
        <m:r>
          <w:rPr>
            <w:rFonts w:ascii="Cambria Math" w:eastAsiaTheme="minorEastAsia" w:hAnsi="Cambria Math"/>
          </w:rPr>
          <m:t>LOC</m:t>
        </m:r>
      </m:oMath>
      <w:r w:rsidRPr="00D204E6">
        <w:rPr>
          <w:rFonts w:eastAsiaTheme="minorEastAsia"/>
        </w:rPr>
        <w:t xml:space="preserve">  versus  H</w:t>
      </w:r>
      <w:r w:rsidRPr="00D204E6">
        <w:rPr>
          <w:rFonts w:eastAsiaTheme="minorEastAsia"/>
          <w:vertAlign w:val="subscript"/>
        </w:rPr>
        <w:t>1</w:t>
      </w:r>
      <w:r w:rsidRPr="00D204E6">
        <w:rPr>
          <w:rFonts w:eastAsiaTheme="minorEastAsia"/>
        </w:rPr>
        <w:t xml:space="preserve"> : </w:t>
      </w:r>
      <m:oMath>
        <m:r>
          <w:rPr>
            <w:rFonts w:ascii="Cambria Math" w:eastAsiaTheme="minorEastAsia" w:hAnsi="Cambria Math"/>
          </w:rPr>
          <m:t>δ</m:t>
        </m:r>
        <m:r>
          <w:rPr>
            <w:rFonts w:ascii="Cambria Math" w:eastAsiaTheme="minorEastAsia" w:hAnsi="Cambria Math"/>
          </w:rPr>
          <m:t xml:space="preserve">≠ </m:t>
        </m:r>
        <m:r>
          <w:rPr>
            <w:rFonts w:ascii="Cambria Math" w:eastAsiaTheme="minorEastAsia" w:hAnsi="Cambria Math"/>
            <w:lang w:val="de-DE"/>
          </w:rPr>
          <m:t>LOC</m:t>
        </m:r>
      </m:oMath>
    </w:p>
    <w:p w:rsidR="00B951F2" w:rsidRDefault="001F1A45" w:rsidP="00D4594D">
      <w:pPr>
        <w:spacing w:before="200"/>
        <w:rPr>
          <w:rFonts w:eastAsiaTheme="minorEastAsia"/>
        </w:rPr>
      </w:pPr>
      <w:r>
        <w:rPr>
          <w:rFonts w:eastAsiaTheme="minorEastAsia"/>
        </w:rPr>
        <w:t xml:space="preserve">Technical note: </w:t>
      </w:r>
      <w:r w:rsidR="00B951F2">
        <w:rPr>
          <w:rFonts w:eastAsiaTheme="minorEastAsia"/>
        </w:rPr>
        <w:t xml:space="preserve">the C# program does not output the columns Comparison and </w:t>
      </w:r>
      <w:proofErr w:type="spellStart"/>
      <w:r w:rsidR="00B951F2">
        <w:rPr>
          <w:rFonts w:eastAsiaTheme="minorEastAsia"/>
        </w:rPr>
        <w:t>TestCol</w:t>
      </w:r>
      <w:proofErr w:type="spellEnd"/>
      <w:r w:rsidR="00B951F2">
        <w:rPr>
          <w:rFonts w:eastAsiaTheme="minorEastAsia"/>
        </w:rPr>
        <w:t xml:space="preserve"> but rather a single columns from which it is easy to derive the two necessary columns. </w:t>
      </w:r>
    </w:p>
    <w:p w:rsidR="00937DCE" w:rsidRPr="00937DCE" w:rsidRDefault="00937DCE">
      <w:pPr>
        <w:rPr>
          <w:rFonts w:eastAsiaTheme="minorEastAsia"/>
          <w:b/>
        </w:rPr>
      </w:pPr>
      <w:r w:rsidRPr="00937DCE">
        <w:rPr>
          <w:rFonts w:eastAsiaTheme="minorEastAsia"/>
          <w:b/>
        </w:rPr>
        <w:t>Simulation distributions</w:t>
      </w:r>
    </w:p>
    <w:p w:rsidR="00937DCE" w:rsidRDefault="007865F8">
      <w:pPr>
        <w:rPr>
          <w:rFonts w:eastAsiaTheme="minorEastAsia"/>
        </w:rPr>
      </w:pPr>
      <w:r>
        <w:t xml:space="preserve">The mean count </w:t>
      </w:r>
      <m:oMath>
        <m:r>
          <w:rPr>
            <w:rFonts w:ascii="Cambria Math" w:hAnsi="Cambria Math"/>
          </w:rPr>
          <m:t>μ</m:t>
        </m:r>
      </m:oMath>
      <w:r>
        <w:rPr>
          <w:rFonts w:eastAsiaTheme="minorEastAsia"/>
        </w:rPr>
        <w:t xml:space="preserve"> </w:t>
      </w:r>
      <w:r>
        <w:t xml:space="preserve">for CMP and its associated coefficient variation </w:t>
      </w:r>
      <m:oMath>
        <m:r>
          <w:rPr>
            <w:rFonts w:ascii="Cambria Math" w:hAnsi="Cambria Math"/>
          </w:rPr>
          <m:t>CV</m:t>
        </m:r>
      </m:oMath>
      <w:r>
        <w:t xml:space="preserve">, as specified in the Endpoints data tab, define the dispersion parameter of the associated distribution. This dispersion parameter is then used for </w:t>
      </w:r>
      <w:r>
        <w:rPr>
          <w:b/>
        </w:rPr>
        <w:t>all</w:t>
      </w:r>
      <w:r>
        <w:t xml:space="preserve"> other mean counts. For the power model, with variance function </w:t>
      </w:r>
      <m:oMath>
        <m:r>
          <w:rPr>
            <w:rFonts w:ascii="Cambria Math" w:hAnsi="Cambria Math"/>
          </w:rPr>
          <m:t>α</m:t>
        </m:r>
        <m:sSup>
          <m:sSupPr>
            <m:ctrlPr>
              <w:rPr>
                <w:rFonts w:ascii="Cambria Math" w:hAnsi="Cambria Math"/>
                <w:i/>
              </w:rPr>
            </m:ctrlPr>
          </m:sSupPr>
          <m:e>
            <m:r>
              <w:rPr>
                <w:rFonts w:ascii="Cambria Math" w:hAnsi="Cambria Math"/>
              </w:rPr>
              <m:t>μ</m:t>
            </m:r>
          </m:e>
          <m:sup>
            <m:r>
              <w:rPr>
                <w:rFonts w:ascii="Cambria Math" w:hAnsi="Cambria Math"/>
              </w:rPr>
              <m:t>β</m:t>
            </m:r>
          </m:sup>
        </m:sSup>
      </m:oMath>
      <w:r>
        <w:rPr>
          <w:rFonts w:eastAsiaTheme="minorEastAsia"/>
        </w:rPr>
        <w:t xml:space="preserve">, the parameter </w:t>
      </w:r>
      <m:oMath>
        <m:r>
          <w:rPr>
            <w:rFonts w:ascii="Cambria Math" w:eastAsiaTheme="minorEastAsia" w:hAnsi="Cambria Math"/>
          </w:rPr>
          <m:t>α</m:t>
        </m:r>
      </m:oMath>
      <w:r>
        <w:rPr>
          <w:rFonts w:eastAsiaTheme="minorEastAsia"/>
        </w:rPr>
        <w:t xml:space="preserve"> is first derived as </w:t>
      </w:r>
      <m:oMath>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CV</m:t>
                    </m:r>
                  </m:num>
                  <m:den>
                    <m:r>
                      <w:rPr>
                        <w:rFonts w:ascii="Cambria Math" w:eastAsiaTheme="minorEastAsia" w:hAnsi="Cambria Math"/>
                      </w:rPr>
                      <m:t>100</m:t>
                    </m:r>
                  </m:den>
                </m:f>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2-β</m:t>
            </m:r>
          </m:sup>
        </m:sSup>
      </m:oMath>
      <w:r>
        <w:rPr>
          <w:rFonts w:eastAsiaTheme="minorEastAsia"/>
        </w:rPr>
        <w:t xml:space="preserve">. This value of </w:t>
      </w:r>
      <m:oMath>
        <m:r>
          <w:rPr>
            <w:rFonts w:ascii="Cambria Math" w:eastAsiaTheme="minorEastAsia" w:hAnsi="Cambria Math"/>
          </w:rPr>
          <m:t>α</m:t>
        </m:r>
      </m:oMath>
      <w:r>
        <w:rPr>
          <w:rFonts w:eastAsiaTheme="minorEastAsia"/>
        </w:rPr>
        <w:t xml:space="preserve"> is the used for all mean counts levels. However since there is no true distr</w:t>
      </w:r>
      <w:r w:rsidR="00665DA1">
        <w:rPr>
          <w:rFonts w:eastAsiaTheme="minorEastAsia"/>
        </w:rPr>
        <w:t>ibution associated with the power model, for every mean count level separately, a corresponding value of the negative binomial dispersion parameter is calculated by equating the variance functions of the power model and the negative binomial distribution. The negative binomial distribution, with a unit specific dispersion parameter, is then used to simulate data.</w:t>
      </w:r>
    </w:p>
    <w:p w:rsidR="00665DA1" w:rsidRDefault="00665DA1" w:rsidP="00656593">
      <w:pPr>
        <w:rPr>
          <w:rFonts w:eastAsiaTheme="minorEastAsia"/>
        </w:rPr>
      </w:pPr>
      <w:bookmarkStart w:id="0" w:name="_GoBack"/>
      <w:r>
        <w:rPr>
          <w:rFonts w:eastAsiaTheme="minorEastAsia"/>
        </w:rPr>
        <w:t xml:space="preserve">In the Modifiers tab the user can specify a coefficient of variation for block effects. In that case the basic model for the </w:t>
      </w:r>
      <w:r w:rsidR="00656593">
        <w:rPr>
          <w:rFonts w:eastAsiaTheme="minorEastAsia"/>
        </w:rPr>
        <w:t xml:space="preserve">mean </w:t>
      </w:r>
      <w:r>
        <w:rPr>
          <w:rFonts w:eastAsiaTheme="minorEastAsia"/>
        </w:rPr>
        <w:t xml:space="preserve">counts is </w:t>
      </w:r>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μ</m:t>
                </m:r>
              </m:e>
            </m:d>
          </m:e>
        </m:func>
        <m:r>
          <w:rPr>
            <w:rFonts w:ascii="Cambria Math" w:eastAsiaTheme="minorEastAsia" w:hAnsi="Cambria Math"/>
          </w:rPr>
          <m:t>=lp+b</m:t>
        </m:r>
      </m:oMath>
      <w:r>
        <w:rPr>
          <w:rFonts w:eastAsiaTheme="minorEastAsia"/>
        </w:rPr>
        <w:t xml:space="preserve"> in which </w:t>
      </w:r>
      <m:oMath>
        <m:r>
          <w:rPr>
            <w:rFonts w:ascii="Cambria Math" w:eastAsiaTheme="minorEastAsia" w:hAnsi="Cambria Math"/>
          </w:rPr>
          <m:t>lp</m:t>
        </m:r>
      </m:oMath>
      <w:r>
        <w:rPr>
          <w:rFonts w:eastAsiaTheme="minorEastAsia"/>
        </w:rPr>
        <w:t xml:space="preserve"> represents all the factors in the model and </w:t>
      </w:r>
      <m:oMath>
        <m:r>
          <w:rPr>
            <w:rFonts w:ascii="Cambria Math" w:eastAsiaTheme="minorEastAsia" w:hAnsi="Cambria Math"/>
          </w:rPr>
          <m:t>b</m:t>
        </m:r>
      </m:oMath>
      <w:r>
        <w:rPr>
          <w:rFonts w:eastAsiaTheme="minorEastAsia"/>
        </w:rPr>
        <w:t xml:space="preserve"> is a random normally distributed block effect. For a lognormal distribution the coefficient of variation is given by </w:t>
      </w:r>
      <m:oMath>
        <m:r>
          <w:rPr>
            <w:rFonts w:ascii="Cambria Math" w:eastAsiaTheme="minorEastAsia" w:hAnsi="Cambria Math"/>
          </w:rPr>
          <m:t>CV=</m:t>
        </m:r>
        <m:rad>
          <m:radPr>
            <m:degHide m:val="1"/>
            <m:ctrlPr>
              <w:rPr>
                <w:rFonts w:ascii="Cambria Math" w:eastAsiaTheme="minorEastAsia" w:hAnsi="Cambria Math"/>
                <w:i/>
              </w:rPr>
            </m:ctrlPr>
          </m:radPr>
          <m:deg/>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e>
            </m:func>
            <m:r>
              <w:rPr>
                <w:rFonts w:ascii="Cambria Math" w:eastAsiaTheme="minorEastAsia" w:hAnsi="Cambria Math"/>
              </w:rPr>
              <m:t>-1</m:t>
            </m:r>
          </m:e>
        </m:rad>
      </m:oMath>
      <w:r w:rsidR="00D204E6">
        <w:rPr>
          <w:rFonts w:eastAsiaTheme="minorEastAsia"/>
        </w:rPr>
        <w:t>,</w:t>
      </w:r>
      <w:r>
        <w:rPr>
          <w:rFonts w:eastAsiaTheme="minorEastAsia"/>
        </w:rPr>
        <w:t xml:space="preserve"> and this equation is used to calculate the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of the random block effect. Then for every simulated dataset random block effects are </w:t>
      </w:r>
      <w:r w:rsidR="00656593">
        <w:rPr>
          <w:rFonts w:eastAsiaTheme="minorEastAsia"/>
        </w:rPr>
        <w:t xml:space="preserve">generated </w:t>
      </w:r>
      <w:r w:rsidR="00D204E6">
        <w:rPr>
          <w:rFonts w:eastAsiaTheme="minorEastAsia"/>
        </w:rPr>
        <w:t xml:space="preserve">according to fixed </w:t>
      </w:r>
      <w:proofErr w:type="spellStart"/>
      <w:r w:rsidR="00D204E6">
        <w:rPr>
          <w:rFonts w:eastAsiaTheme="minorEastAsia"/>
        </w:rPr>
        <w:t>Blom</w:t>
      </w:r>
      <w:proofErr w:type="spellEnd"/>
      <w:r w:rsidR="00D204E6">
        <w:rPr>
          <w:rFonts w:eastAsiaTheme="minorEastAsia"/>
        </w:rPr>
        <w:t xml:space="preserve"> scores </w:t>
      </w:r>
      <w:r w:rsidR="00656593">
        <w:rPr>
          <w:rFonts w:eastAsiaTheme="minorEastAsia"/>
        </w:rPr>
        <w:t>and applied to the mean counts. Note that block effects are always part of the fitted model, even in case blocks are not considered to be modifiers.</w:t>
      </w:r>
    </w:p>
    <w:bookmarkEnd w:id="0"/>
    <w:p w:rsidR="00656593" w:rsidRPr="00656593" w:rsidRDefault="00656593" w:rsidP="00656593">
      <w:pPr>
        <w:rPr>
          <w:rFonts w:eastAsiaTheme="minorEastAsia"/>
          <w:b/>
        </w:rPr>
      </w:pPr>
      <w:r>
        <w:rPr>
          <w:rFonts w:eastAsiaTheme="minorEastAsia"/>
          <w:b/>
        </w:rPr>
        <w:t>LN and SQ m</w:t>
      </w:r>
      <w:r w:rsidRPr="00656593">
        <w:rPr>
          <w:rFonts w:eastAsiaTheme="minorEastAsia"/>
          <w:b/>
        </w:rPr>
        <w:t>odels for analysis</w:t>
      </w:r>
    </w:p>
    <w:p w:rsidR="00656593" w:rsidRDefault="00656593" w:rsidP="00656593">
      <w:pPr>
        <w:rPr>
          <w:rFonts w:eastAsiaTheme="minorEastAsia"/>
        </w:rPr>
      </w:pPr>
      <w:r>
        <w:rPr>
          <w:rFonts w:eastAsiaTheme="minorEastAsia"/>
        </w:rPr>
        <w:t>The LN and SQ models simply transform the simulated data and then perform a linear regression on the transformed scale. The two-sided difference test for the comparison is obtained by fitting the full model and then calculating the squared t-value for dummy Dum[1]. This is then compared with a critical F</w:t>
      </w:r>
      <w:r>
        <w:rPr>
          <w:rFonts w:eastAsiaTheme="minorEastAsia"/>
        </w:rPr>
        <w:noBreakHyphen/>
        <w:t>value with appropriate degrees of freedom.</w:t>
      </w:r>
    </w:p>
    <w:p w:rsidR="00656593" w:rsidRDefault="00656593" w:rsidP="00656593">
      <w:pPr>
        <w:rPr>
          <w:rFonts w:eastAsiaTheme="minorEastAsia"/>
        </w:rPr>
      </w:pPr>
      <w:r>
        <w:rPr>
          <w:rFonts w:eastAsiaTheme="minorEastAsia"/>
        </w:rPr>
        <w:t xml:space="preserve">The equivalence test uses the generalized confidence interval </w:t>
      </w:r>
      <w:r w:rsidR="00824049">
        <w:rPr>
          <w:rFonts w:eastAsiaTheme="minorEastAsia"/>
        </w:rPr>
        <w:t xml:space="preserve">(GCI) </w:t>
      </w:r>
      <w:r>
        <w:rPr>
          <w:rFonts w:eastAsiaTheme="minorEastAsia"/>
        </w:rPr>
        <w:t xml:space="preserve">approach as described in one of the AMIGA reports. This requires estimated means for the </w:t>
      </w:r>
      <w:r w:rsidR="00824049">
        <w:rPr>
          <w:rFonts w:eastAsiaTheme="minorEastAsia"/>
        </w:rPr>
        <w:t xml:space="preserve">CMP and the </w:t>
      </w:r>
      <w:r>
        <w:rPr>
          <w:rFonts w:eastAsiaTheme="minorEastAsia"/>
        </w:rPr>
        <w:t xml:space="preserve">GMO. </w:t>
      </w:r>
      <w:r w:rsidR="00824049">
        <w:rPr>
          <w:rFonts w:eastAsiaTheme="minorEastAsia"/>
        </w:rPr>
        <w:t xml:space="preserve">In case there are no modifiers these are given simply by the estimate for the Constant in the model (for CMP) and by the sum of the estimates for the Constant and Dum[1] (for GMO). However when there are modifiers it is necessary to average over the modifiers. In GenStat this can be done by using the PREDICT directive with </w:t>
      </w:r>
      <w:proofErr w:type="spellStart"/>
      <w:r w:rsidR="00824049">
        <w:rPr>
          <w:rFonts w:eastAsiaTheme="minorEastAsia"/>
        </w:rPr>
        <w:t>dum</w:t>
      </w:r>
      <w:proofErr w:type="spellEnd"/>
      <w:r w:rsidR="00824049">
        <w:rPr>
          <w:rFonts w:eastAsiaTheme="minorEastAsia"/>
        </w:rPr>
        <w:t xml:space="preserve">[1] set to 0 (for CMP) and 1 (for GMO) and all other dummies to 0. GCI also requires the effective level of </w:t>
      </w:r>
      <w:r w:rsidR="00824049">
        <w:rPr>
          <w:rFonts w:eastAsiaTheme="minorEastAsia"/>
        </w:rPr>
        <w:lastRenderedPageBreak/>
        <w:t>replication of both estimates</w:t>
      </w:r>
      <w:r w:rsidR="001C6CFF">
        <w:rPr>
          <w:rFonts w:eastAsiaTheme="minorEastAsia"/>
        </w:rPr>
        <w:t xml:space="preserve">. This is calculated as </w:t>
      </w:r>
      <m:oMath>
        <m:f>
          <m:fPr>
            <m:type m:val="lin"/>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residual</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en>
        </m:f>
      </m:oMath>
      <w:r w:rsidR="001C6CFF">
        <w:rPr>
          <w:rFonts w:eastAsiaTheme="minorEastAsia"/>
        </w:rPr>
        <w:t xml:space="preserve"> where </w:t>
      </w:r>
      <m:oMath>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w:r w:rsidR="001C6CFF">
        <w:rPr>
          <w:rFonts w:eastAsiaTheme="minorEastAsia"/>
        </w:rPr>
        <w:t xml:space="preserve"> equals the standard errors of the two predicted means.</w:t>
      </w:r>
    </w:p>
    <w:p w:rsidR="001C6CFF" w:rsidRDefault="001C6CFF" w:rsidP="00656593">
      <w:pPr>
        <w:rPr>
          <w:rFonts w:eastAsiaTheme="minorEastAsia"/>
          <w:b/>
        </w:rPr>
      </w:pPr>
      <w:r w:rsidRPr="001C6CFF">
        <w:rPr>
          <w:rFonts w:eastAsiaTheme="minorEastAsia"/>
          <w:b/>
        </w:rPr>
        <w:t>OP model for analysis</w:t>
      </w:r>
    </w:p>
    <w:p w:rsidR="008E77A5" w:rsidRDefault="008E77A5" w:rsidP="00656593">
      <w:pPr>
        <w:rPr>
          <w:rFonts w:eastAsiaTheme="minorEastAsia"/>
        </w:rPr>
      </w:pPr>
      <w:r>
        <w:rPr>
          <w:rFonts w:eastAsiaTheme="minorEastAsia"/>
        </w:rPr>
        <w:t xml:space="preserve">A deviance based difference test is obtained by fitting the full model and the restricted model. </w:t>
      </w:r>
      <w:r w:rsidR="009D3308">
        <w:rPr>
          <w:rFonts w:eastAsiaTheme="minorEastAsia"/>
        </w:rPr>
        <w:t xml:space="preserve">The deviance difference is scaled by </w:t>
      </w:r>
      <w:proofErr w:type="spellStart"/>
      <w:r w:rsidR="009D3308">
        <w:rPr>
          <w:rFonts w:eastAsiaTheme="minorEastAsia"/>
        </w:rPr>
        <w:t>Pearsons</w:t>
      </w:r>
      <w:proofErr w:type="spellEnd"/>
      <w:r w:rsidR="009D3308">
        <w:rPr>
          <w:rFonts w:eastAsiaTheme="minorEastAsia"/>
        </w:rPr>
        <w:t xml:space="preserve"> statistic and the test statistic is compared to an F distribution.</w:t>
      </w:r>
    </w:p>
    <w:p w:rsidR="009D3308" w:rsidRDefault="009D3308" w:rsidP="00656593">
      <w:pPr>
        <w:rPr>
          <w:rFonts w:eastAsiaTheme="minorEastAsia"/>
        </w:rPr>
      </w:pPr>
      <w:r>
        <w:rPr>
          <w:rFonts w:eastAsiaTheme="minorEastAsia"/>
        </w:rPr>
        <w:t xml:space="preserve">The equivalence test is based on comparing the deviance of the model in which the ratio of the GMO and CMP is set to the limit of concern, employing an offset in the model, with the deviance of the full model. This is only necessary when the estimate of Dum[1] is inside the interval set by the limits of concern, since when it is outside this interval the equivalence hypothesis will not be rejected. In case the estimate of Dum[1] is smaller than zero the relevant null-hypothesis concerns the lower limit of concern, while when the estimate is larger than zero the upper limit of concern is of interest. Again </w:t>
      </w:r>
      <w:proofErr w:type="spellStart"/>
      <w:r>
        <w:rPr>
          <w:rFonts w:eastAsiaTheme="minorEastAsia"/>
        </w:rPr>
        <w:t>Pearsons</w:t>
      </w:r>
      <w:proofErr w:type="spellEnd"/>
      <w:r>
        <w:rPr>
          <w:rFonts w:eastAsiaTheme="minorEastAsia"/>
        </w:rPr>
        <w:t xml:space="preserve"> statistic is used to scale the deviance difference and the test statistic is compared with the F statistic. This approach is checked by means of the GenStat program </w:t>
      </w:r>
      <w:proofErr w:type="spellStart"/>
      <w:r>
        <w:rPr>
          <w:rFonts w:eastAsiaTheme="minorEastAsia"/>
        </w:rPr>
        <w:t>EquivalencePoisson.gen</w:t>
      </w:r>
      <w:proofErr w:type="spellEnd"/>
      <w:r>
        <w:rPr>
          <w:rFonts w:eastAsiaTheme="minorEastAsia"/>
        </w:rPr>
        <w:t>.</w:t>
      </w:r>
    </w:p>
    <w:p w:rsidR="009D3308" w:rsidRPr="009D3308" w:rsidRDefault="009D3308" w:rsidP="00656593">
      <w:pPr>
        <w:rPr>
          <w:rFonts w:eastAsiaTheme="minorEastAsia"/>
          <w:b/>
        </w:rPr>
      </w:pPr>
      <w:r w:rsidRPr="009D3308">
        <w:rPr>
          <w:rFonts w:eastAsiaTheme="minorEastAsia"/>
          <w:b/>
        </w:rPr>
        <w:t>NB model for analysis</w:t>
      </w:r>
    </w:p>
    <w:p w:rsidR="009D3308" w:rsidRDefault="009D3308" w:rsidP="00656593">
      <w:pPr>
        <w:rPr>
          <w:rFonts w:eastAsiaTheme="minorEastAsia"/>
        </w:rPr>
      </w:pPr>
      <w:r>
        <w:rPr>
          <w:rFonts w:eastAsiaTheme="minorEastAsia"/>
        </w:rPr>
        <w:t>The approach is largely the same as for the OP model. The only difference is that the deviance difference is not scaled and that the test statistics are compared with a critical value based on the Chi-squared distribution.</w:t>
      </w:r>
    </w:p>
    <w:p w:rsidR="00AC70C7" w:rsidRDefault="00AC70C7" w:rsidP="00656593">
      <w:pPr>
        <w:rPr>
          <w:rFonts w:eastAsiaTheme="minorEastAsia"/>
          <w:b/>
        </w:rPr>
      </w:pPr>
      <w:r w:rsidRPr="00AC70C7">
        <w:rPr>
          <w:rFonts w:eastAsiaTheme="minorEastAsia"/>
          <w:b/>
        </w:rPr>
        <w:t>Timing</w:t>
      </w:r>
      <w:r>
        <w:rPr>
          <w:rFonts w:eastAsiaTheme="minorEastAsia"/>
          <w:b/>
        </w:rPr>
        <w:t xml:space="preserve"> in GenStat</w:t>
      </w:r>
    </w:p>
    <w:p w:rsidR="00AC70C7" w:rsidRDefault="00AC70C7" w:rsidP="00656593">
      <w:pPr>
        <w:rPr>
          <w:rFonts w:eastAsiaTheme="minorEastAsia"/>
        </w:rPr>
      </w:pPr>
      <w:r>
        <w:rPr>
          <w:rFonts w:eastAsiaTheme="minorEastAsia"/>
        </w:rPr>
        <w:t xml:space="preserve">Fitting the NB model is notably slow since this uses a robust bisection algorithm to estimate the dispersion parameter. On the other hand fitting the LN and SQ models is fast although the GCI approach can be time consuming when the number of samples is large. </w:t>
      </w:r>
    </w:p>
    <w:p w:rsidR="005D592E" w:rsidRDefault="005D592E" w:rsidP="00656593">
      <w:pPr>
        <w:rPr>
          <w:rFonts w:eastAsiaTheme="minorEastAsia"/>
        </w:rPr>
      </w:pPr>
      <w:r>
        <w:rPr>
          <w:rFonts w:eastAsiaTheme="minorEastAsia"/>
        </w:rPr>
        <w:t>The following settings were used for timing of the example with factors F and G in the example above</w:t>
      </w:r>
    </w:p>
    <w:p w:rsidR="005D592E" w:rsidRDefault="005D592E" w:rsidP="005D592E">
      <w:pPr>
        <w:pStyle w:val="ListParagraph"/>
        <w:numPr>
          <w:ilvl w:val="0"/>
          <w:numId w:val="2"/>
        </w:numPr>
        <w:rPr>
          <w:rFonts w:eastAsiaTheme="minorEastAsia"/>
        </w:rPr>
      </w:pPr>
      <w:r w:rsidRPr="005D592E">
        <w:rPr>
          <w:rFonts w:eastAsiaTheme="minorEastAsia"/>
        </w:rPr>
        <w:t xml:space="preserve">Using a grid of 5 values for the difference </w:t>
      </w:r>
      <m:oMath>
        <m:r>
          <w:rPr>
            <w:rFonts w:ascii="Cambria Math" w:eastAsiaTheme="minorEastAsia" w:hAnsi="Cambria Math"/>
          </w:rPr>
          <m:t>δ</m:t>
        </m:r>
      </m:oMath>
      <w:r w:rsidRPr="005D592E">
        <w:rPr>
          <w:rFonts w:eastAsiaTheme="minorEastAsia"/>
        </w:rPr>
        <w:t xml:space="preserve"> between limits of concern 0.5 and 2.0 </w:t>
      </w:r>
    </w:p>
    <w:p w:rsidR="005D592E" w:rsidRDefault="005D592E" w:rsidP="005D592E">
      <w:pPr>
        <w:pStyle w:val="ListParagraph"/>
        <w:numPr>
          <w:ilvl w:val="0"/>
          <w:numId w:val="2"/>
        </w:numPr>
        <w:rPr>
          <w:rFonts w:eastAsiaTheme="minorEastAsia"/>
        </w:rPr>
      </w:pPr>
      <w:r>
        <w:rPr>
          <w:rFonts w:eastAsiaTheme="minorEastAsia"/>
        </w:rPr>
        <w:t>6 difference replications 2,3,4,5 , 6 and 7</w:t>
      </w:r>
    </w:p>
    <w:p w:rsidR="005D592E" w:rsidRDefault="005D592E" w:rsidP="005D592E">
      <w:pPr>
        <w:pStyle w:val="ListParagraph"/>
        <w:numPr>
          <w:ilvl w:val="0"/>
          <w:numId w:val="2"/>
        </w:numPr>
        <w:rPr>
          <w:rFonts w:eastAsiaTheme="minorEastAsia"/>
        </w:rPr>
      </w:pPr>
      <w:r>
        <w:rPr>
          <w:rFonts w:eastAsiaTheme="minorEastAsia"/>
        </w:rPr>
        <w:t xml:space="preserve">Blocking with a 10% coefficient of variation </w:t>
      </w:r>
    </w:p>
    <w:p w:rsidR="005D592E" w:rsidRDefault="005D592E" w:rsidP="005D592E">
      <w:pPr>
        <w:pStyle w:val="ListParagraph"/>
        <w:numPr>
          <w:ilvl w:val="0"/>
          <w:numId w:val="2"/>
        </w:numPr>
        <w:rPr>
          <w:rFonts w:eastAsiaTheme="minorEastAsia"/>
        </w:rPr>
      </w:pPr>
      <w:r>
        <w:rPr>
          <w:rFonts w:eastAsiaTheme="minorEastAsia"/>
        </w:rPr>
        <w:t>10000 samples for the GCI approach for LN and SQ</w:t>
      </w:r>
    </w:p>
    <w:p w:rsidR="005D592E" w:rsidRDefault="005D592E" w:rsidP="005D592E">
      <w:pPr>
        <w:pStyle w:val="ListParagraph"/>
        <w:numPr>
          <w:ilvl w:val="0"/>
          <w:numId w:val="2"/>
        </w:numPr>
        <w:rPr>
          <w:rFonts w:eastAsiaTheme="minorEastAsia"/>
        </w:rPr>
      </w:pPr>
      <w:r>
        <w:rPr>
          <w:rFonts w:eastAsiaTheme="minorEastAsia"/>
        </w:rPr>
        <w:t>simulation by means of the negative binomial distribution</w:t>
      </w:r>
    </w:p>
    <w:p w:rsidR="005D592E" w:rsidRDefault="005D592E" w:rsidP="005D592E">
      <w:pPr>
        <w:pStyle w:val="ListParagraph"/>
        <w:numPr>
          <w:ilvl w:val="0"/>
          <w:numId w:val="2"/>
        </w:numPr>
        <w:rPr>
          <w:rFonts w:eastAsiaTheme="minorEastAsia"/>
        </w:rPr>
      </w:pPr>
      <w:r>
        <w:rPr>
          <w:rFonts w:eastAsiaTheme="minorEastAsia"/>
        </w:rPr>
        <w:t>10 datasets were simulated for each 5x6 = 30 settings</w:t>
      </w:r>
    </w:p>
    <w:tbl>
      <w:tblPr>
        <w:tblStyle w:val="TableGrid"/>
        <w:tblW w:w="0" w:type="auto"/>
        <w:tblInd w:w="250" w:type="dxa"/>
        <w:tblLook w:val="04A0" w:firstRow="1" w:lastRow="0" w:firstColumn="1" w:lastColumn="0" w:noHBand="0" w:noVBand="1"/>
      </w:tblPr>
      <w:tblGrid>
        <w:gridCol w:w="1635"/>
        <w:gridCol w:w="928"/>
      </w:tblGrid>
      <w:tr w:rsidR="00E21050" w:rsidTr="00E21050">
        <w:tc>
          <w:tcPr>
            <w:tcW w:w="1635" w:type="dxa"/>
          </w:tcPr>
          <w:p w:rsidR="00E21050" w:rsidRDefault="00E21050" w:rsidP="00D77769">
            <w:r>
              <w:t>Fitted models</w:t>
            </w:r>
          </w:p>
        </w:tc>
        <w:tc>
          <w:tcPr>
            <w:tcW w:w="928" w:type="dxa"/>
          </w:tcPr>
          <w:p w:rsidR="00E21050" w:rsidRDefault="00E21050" w:rsidP="00D77769">
            <w:pPr>
              <w:jc w:val="center"/>
            </w:pPr>
            <w:r>
              <w:t>Seconds</w:t>
            </w:r>
          </w:p>
        </w:tc>
      </w:tr>
      <w:tr w:rsidR="00E21050" w:rsidTr="00E21050">
        <w:tc>
          <w:tcPr>
            <w:tcW w:w="1635" w:type="dxa"/>
          </w:tcPr>
          <w:p w:rsidR="00E21050" w:rsidRDefault="00E21050" w:rsidP="00D77769">
            <w:r>
              <w:t>LN  SQ</w:t>
            </w:r>
          </w:p>
        </w:tc>
        <w:tc>
          <w:tcPr>
            <w:tcW w:w="928" w:type="dxa"/>
          </w:tcPr>
          <w:p w:rsidR="00E21050" w:rsidRDefault="00E21050" w:rsidP="00D77769">
            <w:pPr>
              <w:jc w:val="center"/>
            </w:pPr>
            <w:r>
              <w:t>24</w:t>
            </w:r>
          </w:p>
        </w:tc>
      </w:tr>
      <w:tr w:rsidR="00E21050" w:rsidTr="00E21050">
        <w:tc>
          <w:tcPr>
            <w:tcW w:w="1635" w:type="dxa"/>
          </w:tcPr>
          <w:p w:rsidR="00E21050" w:rsidRDefault="00E21050" w:rsidP="00D77769">
            <w:r>
              <w:t>LN  SQ  OP</w:t>
            </w:r>
          </w:p>
        </w:tc>
        <w:tc>
          <w:tcPr>
            <w:tcW w:w="928" w:type="dxa"/>
          </w:tcPr>
          <w:p w:rsidR="00E21050" w:rsidRDefault="00E21050" w:rsidP="00D77769">
            <w:pPr>
              <w:jc w:val="center"/>
            </w:pPr>
            <w:r>
              <w:t>28</w:t>
            </w:r>
          </w:p>
        </w:tc>
      </w:tr>
      <w:tr w:rsidR="00E21050" w:rsidTr="00E21050">
        <w:tc>
          <w:tcPr>
            <w:tcW w:w="1635" w:type="dxa"/>
          </w:tcPr>
          <w:p w:rsidR="00E21050" w:rsidRDefault="00E21050" w:rsidP="00D77769">
            <w:r>
              <w:t>LN  SQ  OP  NB</w:t>
            </w:r>
          </w:p>
        </w:tc>
        <w:tc>
          <w:tcPr>
            <w:tcW w:w="928" w:type="dxa"/>
          </w:tcPr>
          <w:p w:rsidR="00E21050" w:rsidRDefault="00E21050" w:rsidP="00D77769">
            <w:pPr>
              <w:jc w:val="center"/>
            </w:pPr>
            <w:r>
              <w:t>191</w:t>
            </w:r>
          </w:p>
        </w:tc>
      </w:tr>
    </w:tbl>
    <w:p w:rsidR="00E21050" w:rsidRDefault="00E21050" w:rsidP="00E21050">
      <w:pPr>
        <w:spacing w:after="0"/>
        <w:rPr>
          <w:rFonts w:eastAsiaTheme="minorEastAsia"/>
        </w:rPr>
      </w:pPr>
    </w:p>
    <w:p w:rsidR="005D592E" w:rsidRDefault="00E21050" w:rsidP="005D592E">
      <w:pPr>
        <w:rPr>
          <w:rFonts w:eastAsiaTheme="minorEastAsia"/>
        </w:rPr>
      </w:pPr>
      <w:r>
        <w:rPr>
          <w:rFonts w:eastAsiaTheme="minorEastAsia"/>
        </w:rPr>
        <w:t xml:space="preserve">Hopefully multiple instances of </w:t>
      </w:r>
      <w:proofErr w:type="spellStart"/>
      <w:r>
        <w:rPr>
          <w:rFonts w:eastAsiaTheme="minorEastAsia"/>
        </w:rPr>
        <w:t>Rdotnet</w:t>
      </w:r>
      <w:proofErr w:type="spellEnd"/>
      <w:r>
        <w:rPr>
          <w:rFonts w:eastAsiaTheme="minorEastAsia"/>
        </w:rPr>
        <w:t xml:space="preserve"> are possible so that multiple processors can be used simultaneously for different parts of the simulation.</w:t>
      </w:r>
    </w:p>
    <w:p w:rsidR="009A7BB0" w:rsidRPr="009A7BB0" w:rsidRDefault="009A7BB0" w:rsidP="005D592E">
      <w:pPr>
        <w:rPr>
          <w:rFonts w:eastAsiaTheme="minorEastAsia"/>
          <w:b/>
        </w:rPr>
      </w:pPr>
      <w:r w:rsidRPr="009A7BB0">
        <w:rPr>
          <w:rFonts w:eastAsiaTheme="minorEastAsia"/>
          <w:b/>
        </w:rPr>
        <w:t>The method of Lyles using a synthetic dataset</w:t>
      </w:r>
    </w:p>
    <w:p w:rsidR="009A7BB0" w:rsidRDefault="00390872" w:rsidP="005D592E">
      <w:pPr>
        <w:rPr>
          <w:rFonts w:eastAsiaTheme="minorEastAsia"/>
        </w:rPr>
      </w:pPr>
      <w:r>
        <w:rPr>
          <w:rFonts w:eastAsiaTheme="minorEastAsia"/>
        </w:rPr>
        <w:t xml:space="preserve">A </w:t>
      </w:r>
      <w:r w:rsidR="005B39E2">
        <w:rPr>
          <w:rFonts w:eastAsiaTheme="minorEastAsia"/>
        </w:rPr>
        <w:t xml:space="preserve">synthetic dataset </w:t>
      </w:r>
      <w:r>
        <w:rPr>
          <w:rFonts w:eastAsiaTheme="minorEastAsia"/>
        </w:rPr>
        <w:t xml:space="preserve">for a multiplicative effect </w:t>
      </w:r>
      <m:oMath>
        <m:r>
          <w:rPr>
            <w:rFonts w:ascii="Cambria Math" w:eastAsiaTheme="minorEastAsia" w:hAnsi="Cambria Math"/>
          </w:rPr>
          <m:t>δ</m:t>
        </m:r>
      </m:oMath>
      <w:r>
        <w:rPr>
          <w:rFonts w:eastAsiaTheme="minorEastAsia"/>
        </w:rPr>
        <w:t xml:space="preserve"> and number of replication </w:t>
      </w:r>
      <m:oMath>
        <m:r>
          <w:rPr>
            <w:rFonts w:ascii="Cambria Math" w:eastAsiaTheme="minorEastAsia" w:hAnsi="Cambria Math"/>
          </w:rPr>
          <m:t>N</m:t>
        </m:r>
      </m:oMath>
      <w:r>
        <w:rPr>
          <w:rFonts w:eastAsiaTheme="minorEastAsia"/>
        </w:rPr>
        <w:t xml:space="preserve"> </w:t>
      </w:r>
      <w:r w:rsidR="005B39E2">
        <w:rPr>
          <w:rFonts w:eastAsiaTheme="minorEastAsia"/>
        </w:rPr>
        <w:t>is constructed as follows:</w:t>
      </w:r>
    </w:p>
    <w:p w:rsidR="005B39E2" w:rsidRPr="001A3D96" w:rsidRDefault="005B39E2" w:rsidP="001A3D96">
      <w:pPr>
        <w:pStyle w:val="ListParagraph"/>
        <w:numPr>
          <w:ilvl w:val="0"/>
          <w:numId w:val="6"/>
        </w:numPr>
        <w:rPr>
          <w:rFonts w:eastAsiaTheme="minorEastAsia"/>
        </w:rPr>
      </w:pPr>
      <w:r w:rsidRPr="001A3D96">
        <w:rPr>
          <w:rFonts w:eastAsiaTheme="minorEastAsia"/>
        </w:rPr>
        <w:t xml:space="preserve">Construct the dummies associated with the variety factor and possibly with the interaction between the variety factor and other treatment factors. </w:t>
      </w:r>
      <w:r w:rsidR="00DF030A" w:rsidRPr="001A3D96">
        <w:rPr>
          <w:rFonts w:eastAsiaTheme="minorEastAsia"/>
        </w:rPr>
        <w:t>S</w:t>
      </w:r>
      <w:r w:rsidRPr="001A3D96">
        <w:rPr>
          <w:rFonts w:eastAsiaTheme="minorEastAsia"/>
        </w:rPr>
        <w:t>et up factors representing additive effect</w:t>
      </w:r>
      <w:r w:rsidR="00DF030A" w:rsidRPr="001A3D96">
        <w:rPr>
          <w:rFonts w:eastAsiaTheme="minorEastAsia"/>
        </w:rPr>
        <w:t xml:space="preserve">s (called modifiers above), and create the vector of means with </w:t>
      </w:r>
      <m:oMath>
        <m:r>
          <w:rPr>
            <w:rFonts w:ascii="Cambria Math" w:eastAsiaTheme="minorEastAsia" w:hAnsi="Cambria Math"/>
          </w:rPr>
          <m:t>δ</m:t>
        </m:r>
      </m:oMath>
      <w:r w:rsidR="001A3D96" w:rsidRPr="001A3D96">
        <w:rPr>
          <w:rFonts w:eastAsiaTheme="minorEastAsia"/>
        </w:rPr>
        <w:t xml:space="preserve"> equal to the desired value</w:t>
      </w:r>
      <w:r w:rsidR="00DF030A" w:rsidRPr="001A3D96">
        <w:rPr>
          <w:rFonts w:eastAsiaTheme="minorEastAsia"/>
        </w:rPr>
        <w:t>.</w:t>
      </w:r>
      <w:r w:rsidRPr="001A3D96">
        <w:rPr>
          <w:rFonts w:eastAsiaTheme="minorEastAsia"/>
        </w:rPr>
        <w:t xml:space="preserve"> This results in a design matrix.</w:t>
      </w:r>
    </w:p>
    <w:p w:rsidR="005B39E2" w:rsidRPr="001A3D96" w:rsidRDefault="005B39E2" w:rsidP="001A3D96">
      <w:pPr>
        <w:pStyle w:val="ListParagraph"/>
        <w:numPr>
          <w:ilvl w:val="0"/>
          <w:numId w:val="6"/>
        </w:numPr>
        <w:rPr>
          <w:rFonts w:eastAsiaTheme="minorEastAsia"/>
        </w:rPr>
      </w:pPr>
      <w:r w:rsidRPr="001A3D96">
        <w:rPr>
          <w:rFonts w:eastAsiaTheme="minorEastAsia"/>
        </w:rPr>
        <w:t>Expand the design matrix according to the number of blocks</w:t>
      </w:r>
      <w:r w:rsidR="00DF030A" w:rsidRPr="001A3D96">
        <w:rPr>
          <w:rFonts w:eastAsiaTheme="minorEastAsia"/>
        </w:rPr>
        <w:t xml:space="preserve"> </w:t>
      </w:r>
      <m:oMath>
        <m:r>
          <w:rPr>
            <w:rFonts w:ascii="Cambria Math" w:eastAsiaTheme="minorEastAsia" w:hAnsi="Cambria Math"/>
          </w:rPr>
          <m:t>N</m:t>
        </m:r>
      </m:oMath>
      <w:r w:rsidRPr="001A3D96">
        <w:rPr>
          <w:rFonts w:eastAsiaTheme="minorEastAsia"/>
        </w:rPr>
        <w:t xml:space="preserve"> or replicates. </w:t>
      </w:r>
    </w:p>
    <w:p w:rsidR="005B39E2" w:rsidRPr="001A3D96" w:rsidRDefault="005B39E2" w:rsidP="001A3D96">
      <w:pPr>
        <w:pStyle w:val="ListParagraph"/>
        <w:numPr>
          <w:ilvl w:val="0"/>
          <w:numId w:val="6"/>
        </w:numPr>
        <w:rPr>
          <w:rFonts w:eastAsiaTheme="minorEastAsia"/>
        </w:rPr>
      </w:pPr>
      <w:r w:rsidRPr="001A3D96">
        <w:rPr>
          <w:rFonts w:eastAsiaTheme="minorEastAsia"/>
        </w:rPr>
        <w:t>Create a block factor if required.</w:t>
      </w:r>
      <w:r w:rsidR="00DF030A" w:rsidRPr="001A3D96">
        <w:rPr>
          <w:rFonts w:eastAsiaTheme="minorEastAsia"/>
        </w:rPr>
        <w:t xml:space="preserve"> D</w:t>
      </w:r>
      <w:r w:rsidRPr="001A3D96">
        <w:rPr>
          <w:rFonts w:eastAsiaTheme="minorEastAsia"/>
        </w:rPr>
        <w:t xml:space="preserve">erive the expected effect of blocking by </w:t>
      </w:r>
      <w:r w:rsidR="00DF030A" w:rsidRPr="001A3D96">
        <w:rPr>
          <w:rFonts w:eastAsiaTheme="minorEastAsia"/>
        </w:rPr>
        <w:t xml:space="preserve">means of </w:t>
      </w:r>
      <w:proofErr w:type="spellStart"/>
      <w:r w:rsidR="00DF030A" w:rsidRPr="001A3D96">
        <w:rPr>
          <w:rFonts w:eastAsiaTheme="minorEastAsia"/>
        </w:rPr>
        <w:t>Blom</w:t>
      </w:r>
      <w:proofErr w:type="spellEnd"/>
      <w:r w:rsidR="00DF030A" w:rsidRPr="001A3D96">
        <w:rPr>
          <w:rFonts w:eastAsiaTheme="minorEastAsia"/>
        </w:rPr>
        <w:t xml:space="preserve"> normal scores. More specifically a) calculate the between block variance as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block</m:t>
            </m:r>
          </m:sub>
          <m:sup>
            <m:r>
              <w:rPr>
                <w:rFonts w:ascii="Cambria Math" w:eastAsiaTheme="minorEastAsia" w:hAnsi="Cambria Math"/>
              </w:rPr>
              <m:t>2</m:t>
            </m:r>
          </m:sup>
        </m:sSubSup>
        <m:r>
          <w:rPr>
            <w:rFonts w:ascii="Cambria Math" w:eastAsiaTheme="minorEastAsia" w:hAnsi="Cambria Math"/>
          </w:rPr>
          <m:t>=</m:t>
        </m:r>
        <m:r>
          <m:rPr>
            <m:sty m:val="p"/>
          </m:rPr>
          <w:rPr>
            <w:rFonts w:ascii="Cambria Math" w:eastAsiaTheme="minorEastAsia" w:hAnsi="Cambria Math"/>
          </w:rPr>
          <m:t>log</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block</m:t>
                            </m:r>
                          </m:sub>
                        </m:sSub>
                      </m:num>
                      <m:den>
                        <m:r>
                          <w:rPr>
                            <w:rFonts w:ascii="Cambria Math" w:eastAsiaTheme="minorEastAsia" w:hAnsi="Cambria Math"/>
                          </w:rPr>
                          <m:t>100</m:t>
                        </m:r>
                      </m:den>
                    </m:f>
                  </m:e>
                </m:d>
              </m:e>
              <m:sup>
                <m:r>
                  <w:rPr>
                    <w:rFonts w:ascii="Cambria Math" w:eastAsiaTheme="minorEastAsia" w:hAnsi="Cambria Math"/>
                  </w:rPr>
                  <m:t>2</m:t>
                </m:r>
              </m:sup>
            </m:sSup>
            <m:r>
              <w:rPr>
                <w:rFonts w:ascii="Cambria Math" w:eastAsiaTheme="minorEastAsia" w:hAnsi="Cambria Math"/>
              </w:rPr>
              <m:t>+1</m:t>
            </m:r>
          </m:e>
        </m:d>
      </m:oMath>
      <w:r w:rsidR="00DF030A" w:rsidRPr="001A3D96">
        <w:rPr>
          <w:rFonts w:eastAsiaTheme="minorEastAsia"/>
        </w:rPr>
        <w:t xml:space="preserve">. Calculate multiplicative block effects as </w:t>
      </w:r>
      <m:oMath>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block</m:t>
                    </m:r>
                  </m:sub>
                </m:sSub>
                <m:r>
                  <w:rPr>
                    <w:rFonts w:ascii="Cambria Math" w:eastAsiaTheme="minorEastAsia" w:hAnsi="Cambria Math"/>
                  </w:rPr>
                  <m:t xml:space="preserve"> Blo</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func>
      </m:oMath>
      <w:r w:rsidR="00DF030A" w:rsidRPr="001A3D96">
        <w:rPr>
          <w:rFonts w:eastAsiaTheme="minorEastAsia"/>
        </w:rPr>
        <w:t xml:space="preserve"> in which the </w:t>
      </w:r>
      <m:oMath>
        <m:r>
          <w:rPr>
            <w:rFonts w:ascii="Cambria Math" w:eastAsiaTheme="minorEastAsia" w:hAnsi="Cambria Math"/>
          </w:rPr>
          <m:t>N</m:t>
        </m:r>
      </m:oMath>
      <w:r w:rsidR="00DF030A" w:rsidRPr="001A3D96">
        <w:rPr>
          <w:rFonts w:eastAsiaTheme="minorEastAsia"/>
        </w:rPr>
        <w:t xml:space="preserve"> Blom scores are given by </w:t>
      </w:r>
      <m:oMath>
        <m:sSup>
          <m:sSupPr>
            <m:ctrlPr>
              <w:rPr>
                <w:rFonts w:ascii="Cambria Math" w:eastAsiaTheme="minorEastAsia" w:hAnsi="Cambria Math"/>
                <w:i/>
              </w:rPr>
            </m:ctrlPr>
          </m:sSupPr>
          <m:e>
            <m:r>
              <w:rPr>
                <w:rFonts w:ascii="Cambria Math" w:eastAsiaTheme="minorEastAsia" w:hAnsi="Cambria Math"/>
              </w:rPr>
              <m:t>Blo</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m:rPr>
                <m:sty m:val="p"/>
              </m:rPr>
              <w:rPr>
                <w:rFonts w:ascii="Cambria Math" w:eastAsiaTheme="minorEastAsia" w:hAnsi="Cambria Math"/>
              </w:rPr>
              <m:t>=Φ</m:t>
            </m:r>
            <m:ctrlPr>
              <w:rPr>
                <w:rFonts w:ascii="Cambria Math" w:eastAsiaTheme="minorEastAsia" w:hAnsi="Cambria Math"/>
              </w:rPr>
            </m:ctrlPr>
          </m:e>
          <m:sup>
            <m:r>
              <w:rPr>
                <w:rFonts w:ascii="Cambria Math" w:eastAsiaTheme="minorEastAsia" w:hAnsi="Cambria Math"/>
              </w:rPr>
              <m:t>-1</m:t>
            </m:r>
          </m:sup>
        </m:sSup>
        <m:d>
          <m:dPr>
            <m:ctrlPr>
              <w:rPr>
                <w:rFonts w:ascii="Cambria Math" w:eastAsiaTheme="minorEastAsia" w:hAnsi="Cambria Math"/>
                <w:i/>
              </w:rPr>
            </m:ctrlPr>
          </m:dPr>
          <m:e>
            <m:f>
              <m:fPr>
                <m:type m:val="lin"/>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i-0.375</m:t>
                    </m:r>
                  </m:e>
                </m:d>
              </m:num>
              <m:den>
                <m:d>
                  <m:dPr>
                    <m:ctrlPr>
                      <w:rPr>
                        <w:rFonts w:ascii="Cambria Math" w:eastAsiaTheme="minorEastAsia" w:hAnsi="Cambria Math"/>
                        <w:i/>
                      </w:rPr>
                    </m:ctrlPr>
                  </m:dPr>
                  <m:e>
                    <m:r>
                      <w:rPr>
                        <w:rFonts w:ascii="Cambria Math" w:eastAsiaTheme="minorEastAsia" w:hAnsi="Cambria Math"/>
                      </w:rPr>
                      <m:t>N+0.25</m:t>
                    </m:r>
                  </m:e>
                </m:d>
              </m:den>
            </m:f>
          </m:e>
        </m:d>
      </m:oMath>
      <w:r w:rsidR="00DF030A" w:rsidRPr="001A3D96">
        <w:rPr>
          <w:rFonts w:eastAsiaTheme="minorEastAsia"/>
        </w:rPr>
        <w:t>.</w:t>
      </w:r>
      <w:r w:rsidR="001A3D96" w:rsidRPr="001A3D96">
        <w:rPr>
          <w:rFonts w:eastAsiaTheme="minorEastAsia"/>
        </w:rPr>
        <w:t xml:space="preserve"> Finally multiply the expanded means with the block effects. </w:t>
      </w:r>
    </w:p>
    <w:p w:rsidR="001A3D96" w:rsidRPr="001A3D96" w:rsidRDefault="001A3D96" w:rsidP="001A3D96">
      <w:pPr>
        <w:pStyle w:val="ListParagraph"/>
        <w:numPr>
          <w:ilvl w:val="0"/>
          <w:numId w:val="6"/>
        </w:numPr>
        <w:rPr>
          <w:rFonts w:eastAsiaTheme="minorEastAsia"/>
        </w:rPr>
      </w:pPr>
      <w:r w:rsidRPr="001A3D96">
        <w:rPr>
          <w:rFonts w:eastAsiaTheme="minorEastAsia"/>
        </w:rPr>
        <w:lastRenderedPageBreak/>
        <w:t xml:space="preserve">For every element </w:t>
      </w:r>
      <m:oMath>
        <m:r>
          <w:rPr>
            <w:rFonts w:ascii="Cambria Math" w:eastAsiaTheme="minorEastAsia" w:hAnsi="Cambria Math"/>
          </w:rPr>
          <m:t>k</m:t>
        </m:r>
      </m:oMath>
      <w:r w:rsidRPr="001A3D96">
        <w:rPr>
          <w:rFonts w:eastAsiaTheme="minorEastAsia"/>
        </w:rPr>
        <w:t xml:space="preserve"> in the thus acquired vector of means obtain the vector of possible outcomes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sidRPr="001A3D96">
        <w:rPr>
          <w:rFonts w:eastAsiaTheme="minorEastAsia"/>
        </w:rPr>
        <w:t xml:space="preserve"> and associated probabilities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oMath>
      <w:r w:rsidR="00390872">
        <w:rPr>
          <w:rFonts w:eastAsiaTheme="minorEastAsia"/>
        </w:rPr>
        <w:t xml:space="preserve"> according to the simulation distribution</w:t>
      </w:r>
      <w:r w:rsidRPr="001A3D96">
        <w:rPr>
          <w:rFonts w:eastAsiaTheme="minorEastAsia"/>
        </w:rPr>
        <w:t xml:space="preserve">. This should be such that the sum of the vector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oMath>
      <w:r w:rsidR="00390872">
        <w:rPr>
          <w:rFonts w:eastAsiaTheme="minorEastAsia"/>
        </w:rPr>
        <w:t xml:space="preserve"> </w:t>
      </w:r>
      <w:r w:rsidRPr="001A3D96">
        <w:rPr>
          <w:rFonts w:eastAsiaTheme="minorEastAsia"/>
        </w:rPr>
        <w:t xml:space="preserve">of probabilities is close to 1. </w:t>
      </w:r>
    </w:p>
    <w:p w:rsidR="001A3D96" w:rsidRDefault="001A3D96" w:rsidP="001A3D96">
      <w:pPr>
        <w:pStyle w:val="ListParagraph"/>
        <w:numPr>
          <w:ilvl w:val="0"/>
          <w:numId w:val="6"/>
        </w:numPr>
        <w:rPr>
          <w:rFonts w:eastAsiaTheme="minorEastAsia"/>
        </w:rPr>
      </w:pPr>
      <w:r w:rsidRPr="001A3D96">
        <w:rPr>
          <w:rFonts w:eastAsiaTheme="minorEastAsia"/>
        </w:rPr>
        <w:t xml:space="preserve">Stack the vectors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sidRPr="001A3D9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oMath>
      <w:r w:rsidRPr="001A3D96">
        <w:rPr>
          <w:rFonts w:eastAsiaTheme="minorEastAsia"/>
        </w:rPr>
        <w:t xml:space="preserve"> into single vectors </w:t>
      </w:r>
      <m:oMath>
        <m:r>
          <w:rPr>
            <w:rFonts w:ascii="Cambria Math" w:eastAsiaTheme="minorEastAsia" w:hAnsi="Cambria Math"/>
          </w:rPr>
          <m:t>y</m:t>
        </m:r>
      </m:oMath>
      <w:r w:rsidRPr="001A3D96">
        <w:rPr>
          <w:rFonts w:eastAsiaTheme="minorEastAsia"/>
        </w:rPr>
        <w:t xml:space="preserve"> and </w:t>
      </w:r>
      <m:oMath>
        <m:r>
          <w:rPr>
            <w:rFonts w:ascii="Cambria Math" w:eastAsiaTheme="minorEastAsia" w:hAnsi="Cambria Math"/>
          </w:rPr>
          <m:t>π</m:t>
        </m:r>
      </m:oMath>
      <w:r w:rsidRPr="001A3D96">
        <w:rPr>
          <w:rFonts w:eastAsiaTheme="minorEastAsia"/>
        </w:rPr>
        <w:t xml:space="preserve"> and also stack the expanded design matrix to give a new design matrix. </w:t>
      </w:r>
      <w:r>
        <w:rPr>
          <w:rFonts w:eastAsiaTheme="minorEastAsia"/>
        </w:rPr>
        <w:t>The synthetic dataset is now ready.</w:t>
      </w:r>
    </w:p>
    <w:p w:rsidR="00390872" w:rsidRDefault="00D77769" w:rsidP="001A3D96">
      <w:pPr>
        <w:pStyle w:val="ListParagraph"/>
        <w:numPr>
          <w:ilvl w:val="0"/>
          <w:numId w:val="6"/>
        </w:numPr>
        <w:rPr>
          <w:rFonts w:eastAsiaTheme="minorEastAsia"/>
        </w:rPr>
      </w:pPr>
      <w:r>
        <w:rPr>
          <w:rFonts w:eastAsiaTheme="minorEastAsia"/>
        </w:rPr>
        <w:t>Do a weighted regression o</w:t>
      </w:r>
      <w:r w:rsidR="009E4073">
        <w:rPr>
          <w:rFonts w:eastAsiaTheme="minorEastAsia"/>
        </w:rPr>
        <w:t>f</w:t>
      </w:r>
      <w:r>
        <w:rPr>
          <w:rFonts w:eastAsiaTheme="minorEastAsia"/>
        </w:rPr>
        <w:t xml:space="preserve"> </w:t>
      </w:r>
      <m:oMath>
        <m:r>
          <w:rPr>
            <w:rFonts w:ascii="Cambria Math" w:eastAsiaTheme="minorEastAsia" w:hAnsi="Cambria Math"/>
          </w:rPr>
          <m:t>y</m:t>
        </m:r>
      </m:oMath>
      <w:r>
        <w:rPr>
          <w:rFonts w:eastAsiaTheme="minorEastAsia"/>
        </w:rPr>
        <w:t xml:space="preserve"> </w:t>
      </w:r>
      <w:r w:rsidR="009E4073">
        <w:rPr>
          <w:rFonts w:eastAsiaTheme="minorEastAsia"/>
        </w:rPr>
        <w:t xml:space="preserve">on the design matrix </w:t>
      </w:r>
      <w:r>
        <w:rPr>
          <w:rFonts w:eastAsiaTheme="minorEastAsia"/>
        </w:rPr>
        <w:t xml:space="preserve">with weights </w:t>
      </w:r>
      <m:oMath>
        <m:r>
          <w:rPr>
            <w:rFonts w:ascii="Cambria Math" w:eastAsiaTheme="minorEastAsia" w:hAnsi="Cambria Math"/>
          </w:rPr>
          <m:t>π</m:t>
        </m:r>
      </m:oMath>
      <w:r w:rsidR="009E4073">
        <w:rPr>
          <w:rFonts w:eastAsiaTheme="minorEastAsia"/>
        </w:rPr>
        <w:t>. O</w:t>
      </w:r>
      <w:r>
        <w:rPr>
          <w:rFonts w:eastAsiaTheme="minorEastAsia"/>
        </w:rPr>
        <w:t>btain the deviance of the full model and of the restricted model. The non-centrality parameter for the difference test is given by the deviance difference scaled by an estimate of the variance (see below)</w:t>
      </w:r>
      <w:r w:rsidR="009E4073">
        <w:rPr>
          <w:rFonts w:eastAsiaTheme="minorEastAsia"/>
        </w:rPr>
        <w:t xml:space="preserve">. </w:t>
      </w:r>
      <w:r>
        <w:rPr>
          <w:rFonts w:eastAsiaTheme="minorEastAsia"/>
        </w:rPr>
        <w:t xml:space="preserve"> The power of the difference test is then approximated by </w:t>
      </w:r>
      <w:r w:rsidR="009E4073">
        <w:rPr>
          <w:rFonts w:eastAsiaTheme="minorEastAsia"/>
        </w:rPr>
        <w:t>P(</w:t>
      </w:r>
      <m:oMath>
        <m:sSub>
          <m:sSubPr>
            <m:ctrlPr>
              <w:rPr>
                <w:rFonts w:ascii="Cambria Math" w:eastAsiaTheme="minorEastAsia" w:hAnsi="Cambria Math"/>
                <w:i/>
              </w:rPr>
            </m:ctrlPr>
          </m:sSubPr>
          <m:e>
            <m:r>
              <m:rPr>
                <m:sty m:val="p"/>
              </m:rPr>
              <w:rPr>
                <w:rFonts w:ascii="Cambria Math" w:eastAsiaTheme="minorEastAsia" w:hAnsi="Cambria Math"/>
              </w:rPr>
              <m:t>χ</m:t>
            </m:r>
            <m:ctrlPr>
              <w:rPr>
                <w:rFonts w:ascii="Cambria Math" w:eastAsiaTheme="minorEastAsia" w:hAnsi="Cambria Math"/>
              </w:rPr>
            </m:ctrlPr>
          </m:e>
          <m:sub>
            <m:r>
              <w:rPr>
                <w:rFonts w:ascii="Cambria Math" w:eastAsiaTheme="minorEastAsia" w:hAnsi="Cambria Math"/>
              </w:rPr>
              <m:t>1,nc</m:t>
            </m:r>
          </m:sub>
        </m:sSub>
        <m:r>
          <w:rPr>
            <w:rFonts w:ascii="Cambria Math" w:eastAsiaTheme="minorEastAsia" w:hAnsi="Cambria Math"/>
          </w:rPr>
          <m:t>&gt;</m:t>
        </m:r>
        <m:sSub>
          <m:sSubPr>
            <m:ctrlPr>
              <w:rPr>
                <w:rFonts w:ascii="Cambria Math" w:eastAsiaTheme="minorEastAsia" w:hAnsi="Cambria Math"/>
                <w:i/>
              </w:rPr>
            </m:ctrlPr>
          </m:sSubPr>
          <m:e>
            <m:r>
              <m:rPr>
                <m:sty m:val="p"/>
              </m:rPr>
              <w:rPr>
                <w:rFonts w:ascii="Cambria Math" w:eastAsiaTheme="minorEastAsia" w:hAnsi="Cambria Math"/>
              </w:rPr>
              <m:t>χ</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(α))</m:t>
        </m:r>
      </m:oMath>
      <w:r w:rsidR="009E4073">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1,nc</m:t>
            </m:r>
          </m:sub>
        </m:sSub>
      </m:oMath>
      <w:r w:rsidR="009E4073">
        <w:rPr>
          <w:rFonts w:eastAsiaTheme="minorEastAsia"/>
        </w:rPr>
        <w:t xml:space="preserve"> denotes the non-central Chi-squared distribution and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α</m:t>
            </m:r>
          </m:e>
        </m:d>
      </m:oMath>
      <w:r w:rsidR="009E4073">
        <w:rPr>
          <w:rFonts w:eastAsiaTheme="minorEastAsia"/>
        </w:rPr>
        <w:t xml:space="preserve"> denotes the 1-</w:t>
      </w:r>
      <m:oMath>
        <m:r>
          <w:rPr>
            <w:rFonts w:ascii="Cambria Math" w:eastAsiaTheme="minorEastAsia" w:hAnsi="Cambria Math"/>
          </w:rPr>
          <m:t>α</m:t>
        </m:r>
      </m:oMath>
      <w:r w:rsidR="009E4073">
        <w:rPr>
          <w:rFonts w:eastAsiaTheme="minorEastAsia"/>
        </w:rPr>
        <w:t xml:space="preserve"> percentage point of the (central) chi-squared distribution.</w:t>
      </w:r>
      <w:r>
        <w:rPr>
          <w:rFonts w:eastAsiaTheme="minorEastAsia"/>
        </w:rPr>
        <w:t xml:space="preserve"> </w:t>
      </w:r>
    </w:p>
    <w:p w:rsidR="00390872" w:rsidRDefault="009E4073" w:rsidP="001A3D96">
      <w:pPr>
        <w:pStyle w:val="ListParagraph"/>
        <w:numPr>
          <w:ilvl w:val="0"/>
          <w:numId w:val="6"/>
        </w:numPr>
        <w:rPr>
          <w:rFonts w:eastAsiaTheme="minorEastAsia"/>
        </w:rPr>
      </w:pPr>
      <w:r>
        <w:rPr>
          <w:rFonts w:eastAsiaTheme="minorEastAsia"/>
        </w:rPr>
        <w:t xml:space="preserve">The power of the equivalence test is obtained </w:t>
      </w:r>
      <w:r w:rsidR="00044BB8">
        <w:rPr>
          <w:rFonts w:eastAsiaTheme="minorEastAsia"/>
        </w:rPr>
        <w:t xml:space="preserve">in a similar way </w:t>
      </w:r>
      <w:r>
        <w:rPr>
          <w:rFonts w:eastAsiaTheme="minorEastAsia"/>
        </w:rPr>
        <w:t xml:space="preserve">by </w:t>
      </w:r>
      <w:r w:rsidR="00044BB8">
        <w:rPr>
          <w:rFonts w:eastAsiaTheme="minorEastAsia"/>
        </w:rPr>
        <w:t xml:space="preserve">fitting the restricted model in which the difference between the GMO and CMP equals log(L) or Log(U) depending on whether </w:t>
      </w:r>
      <m:oMath>
        <m:r>
          <w:rPr>
            <w:rFonts w:ascii="Cambria Math" w:eastAsiaTheme="minorEastAsia" w:hAnsi="Cambria Math"/>
          </w:rPr>
          <m:t>δ</m:t>
        </m:r>
      </m:oMath>
      <w:r w:rsidR="00044BB8">
        <w:rPr>
          <w:rFonts w:eastAsiaTheme="minorEastAsia"/>
        </w:rPr>
        <w:t xml:space="preserve"> is smaller or greater than 1.</w:t>
      </w:r>
    </w:p>
    <w:p w:rsidR="00044BB8" w:rsidRDefault="00044BB8" w:rsidP="00044BB8">
      <w:pPr>
        <w:rPr>
          <w:rFonts w:eastAsiaTheme="minorEastAsia"/>
        </w:rPr>
      </w:pPr>
      <w:r>
        <w:rPr>
          <w:rFonts w:eastAsiaTheme="minorEastAsia"/>
        </w:rPr>
        <w:t>The non-centrality parameter for the normal case (i.e. LN and SQ transformations) and for the overdispersed Poisson case require an estimate of the dispersion. For the LN and SQ</w:t>
      </w:r>
      <w:r w:rsidR="009549A2">
        <w:rPr>
          <w:rFonts w:eastAsiaTheme="minorEastAsia"/>
        </w:rPr>
        <w:t xml:space="preserve"> case such an estimate is obtained by the mean variance of the transformed data. For the LN case, for every element </w:t>
      </w:r>
      <m:oMath>
        <m:r>
          <w:rPr>
            <w:rFonts w:ascii="Cambria Math" w:eastAsiaTheme="minorEastAsia" w:hAnsi="Cambria Math"/>
          </w:rPr>
          <m:t>k</m:t>
        </m:r>
      </m:oMath>
      <w:r w:rsidR="009549A2">
        <w:rPr>
          <w:rFonts w:eastAsiaTheme="minorEastAsia"/>
        </w:rPr>
        <w:t xml:space="preserve"> in step 4 above, the weighted mean of the transformed data is calculate as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T,k</m:t>
            </m:r>
          </m:sub>
        </m:sSub>
        <m:r>
          <w:rPr>
            <w:rFonts w:ascii="Cambria Math" w:eastAsiaTheme="minorEastAsia" w:hAnsi="Cambria Math"/>
          </w:rPr>
          <m:t>=</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ki</m:t>
                </m:r>
              </m:sub>
            </m:sSub>
          </m:e>
        </m:nary>
        <m:r>
          <m:rPr>
            <m:sty m:val="p"/>
          </m:rPr>
          <w:rPr>
            <w:rFonts w:ascii="Cambria Math" w:eastAsiaTheme="minorEastAsia" w:hAnsi="Cambria Math"/>
          </w:rPr>
          <m:t>log⁡</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ki</m:t>
            </m:r>
          </m:sub>
        </m:sSub>
        <m:r>
          <w:rPr>
            <w:rFonts w:ascii="Cambria Math" w:eastAsiaTheme="minorEastAsia" w:hAnsi="Cambria Math"/>
          </w:rPr>
          <m:t>+1)</m:t>
        </m:r>
      </m:oMath>
      <w:r w:rsidR="009549A2">
        <w:rPr>
          <w:rFonts w:eastAsiaTheme="minorEastAsia"/>
        </w:rPr>
        <w:t xml:space="preserve"> and the variance of the transformed data by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T,k</m:t>
            </m:r>
          </m:sub>
          <m:sup>
            <m:r>
              <w:rPr>
                <w:rFonts w:ascii="Cambria Math" w:eastAsiaTheme="minorEastAsia" w:hAnsi="Cambria Math"/>
              </w:rPr>
              <m:t>2</m:t>
            </m:r>
          </m:sup>
        </m:sSubSup>
        <m:r>
          <w:rPr>
            <w:rFonts w:ascii="Cambria Math" w:eastAsiaTheme="minorEastAsia" w:hAnsi="Cambria Math"/>
          </w:rPr>
          <m:t>=</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ki</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ki</m:t>
                                </m:r>
                              </m:sub>
                            </m:sSub>
                            <m:r>
                              <w:rPr>
                                <w:rFonts w:ascii="Cambria Math" w:eastAsiaTheme="minorEastAsia" w:hAnsi="Cambria Math"/>
                              </w:rPr>
                              <m:t>+1</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e>
                </m:d>
              </m:e>
              <m:sup>
                <m:r>
                  <w:rPr>
                    <w:rFonts w:ascii="Cambria Math" w:eastAsiaTheme="minorEastAsia" w:hAnsi="Cambria Math"/>
                  </w:rPr>
                  <m:t>2</m:t>
                </m:r>
              </m:sup>
            </m:sSup>
          </m:e>
        </m:nary>
      </m:oMath>
      <w:r w:rsidR="009549A2">
        <w:rPr>
          <w:rFonts w:eastAsiaTheme="minorEastAsia"/>
        </w:rPr>
        <w:t xml:space="preserve">. An estimate of the dispersion (or residual variance) is then given by the mean of the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T,k</m:t>
            </m:r>
          </m:sub>
          <m:sup>
            <m:r>
              <w:rPr>
                <w:rFonts w:ascii="Cambria Math" w:eastAsiaTheme="minorEastAsia" w:hAnsi="Cambria Math"/>
              </w:rPr>
              <m:t>2</m:t>
            </m:r>
          </m:sup>
        </m:sSubSup>
      </m:oMath>
      <w:r w:rsidR="009549A2">
        <w:rPr>
          <w:rFonts w:eastAsiaTheme="minorEastAsia"/>
        </w:rPr>
        <w:t xml:space="preserve"> values. The variance for the SQ transformation is calculated similarly. For the OP model the dispersion parameter equals the ratio between the variance and the mean. This ratio is calculated for every </w:t>
      </w:r>
      <w:r w:rsidR="00F73BD4">
        <w:rPr>
          <w:rFonts w:eastAsiaTheme="minorEastAsia"/>
        </w:rPr>
        <w:t xml:space="preserve">element </w:t>
      </w:r>
      <m:oMath>
        <m:r>
          <w:rPr>
            <w:rFonts w:ascii="Cambria Math" w:eastAsiaTheme="minorEastAsia" w:hAnsi="Cambria Math"/>
          </w:rPr>
          <m:t>k</m:t>
        </m:r>
      </m:oMath>
      <w:r w:rsidR="00F73BD4">
        <w:rPr>
          <w:rFonts w:eastAsiaTheme="minorEastAsia"/>
        </w:rPr>
        <w:t xml:space="preserve"> in step 4 and the mean of these values is used </w:t>
      </w:r>
      <w:r w:rsidR="009549A2">
        <w:rPr>
          <w:rFonts w:eastAsiaTheme="minorEastAsia"/>
        </w:rPr>
        <w:t>as an estimate of the dispersion.</w:t>
      </w:r>
      <w:r w:rsidR="00F73BD4">
        <w:rPr>
          <w:rFonts w:eastAsiaTheme="minorEastAsia"/>
        </w:rPr>
        <w:t xml:space="preserve"> </w:t>
      </w:r>
      <w:r w:rsidR="006B7B12">
        <w:rPr>
          <w:rFonts w:eastAsiaTheme="minorEastAsia"/>
        </w:rPr>
        <w:t xml:space="preserve">Moreover for these distributions the F distribution with appropriate denominator degrees of freedom is used instead of the </w:t>
      </w:r>
      <m:oMath>
        <m:r>
          <w:rPr>
            <w:rFonts w:ascii="Cambria Math" w:eastAsiaTheme="minorEastAsia" w:hAnsi="Cambria Math"/>
          </w:rPr>
          <m:t>χ</m:t>
        </m:r>
      </m:oMath>
      <w:r w:rsidR="006B7B12">
        <w:rPr>
          <w:rFonts w:eastAsiaTheme="minorEastAsia"/>
        </w:rPr>
        <w:t xml:space="preserve"> distribution.</w:t>
      </w:r>
    </w:p>
    <w:p w:rsidR="008764E0" w:rsidRDefault="008764E0" w:rsidP="00044BB8">
      <w:pPr>
        <w:rPr>
          <w:rFonts w:eastAsiaTheme="minorEastAsia"/>
        </w:rPr>
      </w:pPr>
      <w:r>
        <w:rPr>
          <w:rFonts w:eastAsiaTheme="minorEastAsia"/>
        </w:rPr>
        <w:t>Note that Lyles method cannot be used to approximate the power of the LN and SQ equivalence tests.</w:t>
      </w:r>
    </w:p>
    <w:p w:rsidR="007C4E6F" w:rsidRDefault="001F1C81" w:rsidP="00044BB8">
      <w:pPr>
        <w:rPr>
          <w:rFonts w:eastAsiaTheme="minorEastAsia"/>
        </w:rPr>
      </w:pPr>
      <w:r>
        <w:rPr>
          <w:rFonts w:eastAsiaTheme="minorEastAsia"/>
        </w:rPr>
        <w:t xml:space="preserve">In case there are no blocks the non-centrality parameter is exactly proportional to the number of replications. This is because the expanded dataset for e.g. 4 replications is exactly equal to 2 replicates of the expanded dataset for 2 replications. The deviances for 4 replicates are therefore twice the deviances for 2 replicates. When there are blocks there is no exact proportionality due to the </w:t>
      </w:r>
      <w:proofErr w:type="spellStart"/>
      <w:r>
        <w:rPr>
          <w:rFonts w:eastAsiaTheme="minorEastAsia"/>
        </w:rPr>
        <w:t>Blom</w:t>
      </w:r>
      <w:proofErr w:type="spellEnd"/>
      <w:r>
        <w:rPr>
          <w:rFonts w:eastAsiaTheme="minorEastAsia"/>
        </w:rPr>
        <w:t xml:space="preserve"> normal scores block effects</w:t>
      </w:r>
      <w:r w:rsidR="00AF5737">
        <w:rPr>
          <w:rFonts w:eastAsiaTheme="minorEastAsia"/>
        </w:rPr>
        <w:t xml:space="preserve"> which are different for different number of blocks</w:t>
      </w:r>
      <w:r>
        <w:rPr>
          <w:rFonts w:eastAsiaTheme="minorEastAsia"/>
        </w:rPr>
        <w:t xml:space="preserve">. </w:t>
      </w:r>
      <w:r w:rsidR="00104A4F">
        <w:rPr>
          <w:rFonts w:eastAsiaTheme="minorEastAsia"/>
        </w:rPr>
        <w:t xml:space="preserve">An alternative would be to “estimate” the </w:t>
      </w:r>
      <w:r w:rsidR="006C76A8">
        <w:rPr>
          <w:rFonts w:eastAsiaTheme="minorEastAsia"/>
        </w:rPr>
        <w:t xml:space="preserve">(linear) relationship between </w:t>
      </w:r>
      <w:proofErr w:type="spellStart"/>
      <w:r w:rsidR="006C76A8">
        <w:rPr>
          <w:rFonts w:eastAsiaTheme="minorEastAsia"/>
        </w:rPr>
        <w:t>noncentrality</w:t>
      </w:r>
      <w:proofErr w:type="spellEnd"/>
      <w:r w:rsidR="006C76A8">
        <w:rPr>
          <w:rFonts w:eastAsiaTheme="minorEastAsia"/>
        </w:rPr>
        <w:t xml:space="preserve"> and number of replications for each level of the Ratio separately and then interpolate and extrapolate for other numbers of replication. </w:t>
      </w:r>
      <w:proofErr w:type="spellStart"/>
      <w:r w:rsidR="006C76A8">
        <w:rPr>
          <w:rFonts w:eastAsiaTheme="minorEastAsia"/>
        </w:rPr>
        <w:t>extrapo</w:t>
      </w:r>
      <w:r w:rsidR="00104A4F">
        <w:rPr>
          <w:rFonts w:eastAsiaTheme="minorEastAsia"/>
        </w:rPr>
        <w:t>constant</w:t>
      </w:r>
      <w:proofErr w:type="spellEnd"/>
      <w:r w:rsidR="00104A4F">
        <w:rPr>
          <w:rFonts w:eastAsiaTheme="minorEastAsia"/>
        </w:rPr>
        <w:t xml:space="preserve"> by doing the calculations for say </w:t>
      </w:r>
      <m:oMath>
        <m:r>
          <w:rPr>
            <w:rFonts w:ascii="Cambria Math" w:eastAsiaTheme="minorEastAsia" w:hAnsi="Cambria Math"/>
          </w:rPr>
          <m:t>N</m:t>
        </m:r>
      </m:oMath>
      <w:r w:rsidR="00104A4F">
        <w:rPr>
          <w:rFonts w:eastAsiaTheme="minorEastAsia"/>
        </w:rPr>
        <w:t xml:space="preserve">=2 and </w:t>
      </w:r>
      <m:oMath>
        <m:r>
          <w:rPr>
            <w:rFonts w:ascii="Cambria Math" w:eastAsiaTheme="minorEastAsia" w:hAnsi="Cambria Math"/>
          </w:rPr>
          <m:t>N</m:t>
        </m:r>
      </m:oMath>
      <w:r w:rsidR="00104A4F">
        <w:rPr>
          <w:rFonts w:eastAsiaTheme="minorEastAsia"/>
        </w:rPr>
        <w:t>=8 and then linearly interpolate and extrapolate.</w:t>
      </w:r>
      <w:r w:rsidR="00E830BA">
        <w:rPr>
          <w:rFonts w:eastAsiaTheme="minorEastAsia"/>
        </w:rPr>
        <w:t xml:space="preserve"> This was tested for a dataset with small means (see Appendix A)</w:t>
      </w:r>
      <w:r w:rsidR="006C76A8">
        <w:rPr>
          <w:rFonts w:eastAsiaTheme="minorEastAsia"/>
        </w:rPr>
        <w:t xml:space="preserve">, the </w:t>
      </w:r>
      <w:proofErr w:type="spellStart"/>
      <w:r w:rsidR="006C76A8">
        <w:rPr>
          <w:rFonts w:eastAsiaTheme="minorEastAsia"/>
        </w:rPr>
        <w:t>overdispersed</w:t>
      </w:r>
      <w:proofErr w:type="spellEnd"/>
      <w:r w:rsidR="006C76A8">
        <w:rPr>
          <w:rFonts w:eastAsiaTheme="minorEastAsia"/>
        </w:rPr>
        <w:t xml:space="preserve"> Poisson distribution, </w:t>
      </w:r>
      <w:proofErr w:type="spellStart"/>
      <w:r w:rsidR="00E830BA">
        <w:rPr>
          <w:rFonts w:eastAsiaTheme="minorEastAsia"/>
        </w:rPr>
        <w:t>CVcomparator</w:t>
      </w:r>
      <w:proofErr w:type="spellEnd"/>
      <w:r w:rsidR="00E830BA">
        <w:rPr>
          <w:rFonts w:eastAsiaTheme="minorEastAsia"/>
        </w:rPr>
        <w:t xml:space="preserve">=150, </w:t>
      </w:r>
      <w:proofErr w:type="spellStart"/>
      <w:r w:rsidR="00E830BA">
        <w:rPr>
          <w:rFonts w:eastAsiaTheme="minorEastAsia"/>
        </w:rPr>
        <w:t>CVblock</w:t>
      </w:r>
      <w:proofErr w:type="spellEnd"/>
      <w:r w:rsidR="00E830BA">
        <w:rPr>
          <w:rFonts w:eastAsiaTheme="minorEastAsia"/>
        </w:rPr>
        <w:t xml:space="preserve">=10, </w:t>
      </w:r>
      <w:proofErr w:type="spellStart"/>
      <w:r w:rsidR="00E830BA">
        <w:rPr>
          <w:rFonts w:eastAsiaTheme="minorEastAsia"/>
        </w:rPr>
        <w:t>lowerLOC</w:t>
      </w:r>
      <w:proofErr w:type="spellEnd"/>
      <w:r w:rsidR="00E830BA">
        <w:rPr>
          <w:rFonts w:eastAsiaTheme="minorEastAsia"/>
        </w:rPr>
        <w:t xml:space="preserve">=0.25, </w:t>
      </w:r>
      <w:proofErr w:type="spellStart"/>
      <w:r w:rsidR="00E830BA">
        <w:rPr>
          <w:rFonts w:eastAsiaTheme="minorEastAsia"/>
        </w:rPr>
        <w:t>upperLOC</w:t>
      </w:r>
      <w:proofErr w:type="spellEnd"/>
      <w:r w:rsidR="00E830BA">
        <w:rPr>
          <w:rFonts w:eastAsiaTheme="minorEastAsia"/>
        </w:rPr>
        <w:t xml:space="preserve">=4.0, </w:t>
      </w:r>
      <w:r w:rsidR="006C76A8">
        <w:rPr>
          <w:rFonts w:eastAsiaTheme="minorEastAsia"/>
        </w:rPr>
        <w:t xml:space="preserve">a </w:t>
      </w:r>
      <w:r w:rsidR="00E830BA">
        <w:rPr>
          <w:rFonts w:eastAsiaTheme="minorEastAsia"/>
        </w:rPr>
        <w:t xml:space="preserve">grid of 9 Ratio points in between the LOCs equidistant on the Log-scale, number of blocks 2,4,8,16,32,64. The maximal difference between power values estimated from a pair of blocks </w:t>
      </w:r>
      <w:r w:rsidR="006C76A8">
        <w:rPr>
          <w:rFonts w:eastAsiaTheme="minorEastAsia"/>
        </w:rPr>
        <w:t xml:space="preserve">and the true values </w:t>
      </w:r>
      <w:r w:rsidR="00E830BA">
        <w:rPr>
          <w:rFonts w:eastAsiaTheme="minorEastAsia"/>
        </w:rPr>
        <w:t>is given in the table below</w:t>
      </w:r>
      <w:r w:rsidR="006C76A8">
        <w:rPr>
          <w:rFonts w:eastAsiaTheme="minorEastAsia"/>
        </w:rPr>
        <w:t xml:space="preserve"> (basic results in </w:t>
      </w:r>
      <w:r w:rsidR="006C76A8" w:rsidRPr="006C76A8">
        <w:rPr>
          <w:rFonts w:eastAsiaTheme="minorEastAsia"/>
        </w:rPr>
        <w:t>ToolLyles-SmallMeans1</w:t>
      </w:r>
      <w:r w:rsidR="006C76A8">
        <w:rPr>
          <w:rFonts w:eastAsiaTheme="minorEastAsia"/>
        </w:rPr>
        <w:t xml:space="preserve">.xlsx). </w:t>
      </w:r>
      <w:proofErr w:type="spellStart"/>
      <w:r w:rsidR="006C76A8">
        <w:rPr>
          <w:rFonts w:eastAsiaTheme="minorEastAsia"/>
        </w:rPr>
        <w:t>relDiffNc</w:t>
      </w:r>
      <w:proofErr w:type="spellEnd"/>
      <w:r w:rsidR="006C76A8">
        <w:rPr>
          <w:rFonts w:eastAsiaTheme="minorEastAsia"/>
        </w:rPr>
        <w:t xml:space="preserve"> is the maximal relative difference in the non-centrality parameter and </w:t>
      </w:r>
      <w:proofErr w:type="spellStart"/>
      <w:r w:rsidR="006C76A8">
        <w:rPr>
          <w:rFonts w:eastAsiaTheme="minorEastAsia"/>
        </w:rPr>
        <w:t>DiffPow</w:t>
      </w:r>
      <w:proofErr w:type="spellEnd"/>
      <w:r w:rsidR="006C76A8">
        <w:rPr>
          <w:rFonts w:eastAsiaTheme="minorEastAsia"/>
        </w:rPr>
        <w:t xml:space="preserve"> the maximal difference in the power itself.</w:t>
      </w:r>
    </w:p>
    <w:tbl>
      <w:tblPr>
        <w:tblStyle w:val="TableGrid"/>
        <w:tblW w:w="7941" w:type="dxa"/>
        <w:tblInd w:w="283" w:type="dxa"/>
        <w:tblLayout w:type="fixed"/>
        <w:tblLook w:val="05E0" w:firstRow="1" w:lastRow="1" w:firstColumn="1" w:lastColumn="1" w:noHBand="0" w:noVBand="1"/>
      </w:tblPr>
      <w:tblGrid>
        <w:gridCol w:w="1083"/>
        <w:gridCol w:w="1143"/>
        <w:gridCol w:w="1143"/>
        <w:gridCol w:w="1143"/>
        <w:gridCol w:w="1143"/>
        <w:gridCol w:w="1143"/>
        <w:gridCol w:w="1143"/>
      </w:tblGrid>
      <w:tr w:rsidR="00E830BA" w:rsidRPr="00E830BA" w:rsidTr="00E830BA">
        <w:tc>
          <w:tcPr>
            <w:tcW w:w="1083" w:type="dxa"/>
            <w:vAlign w:val="bottom"/>
          </w:tcPr>
          <w:p w:rsidR="00E830BA" w:rsidRDefault="00E830BA" w:rsidP="00E830BA">
            <w:pPr>
              <w:jc w:val="right"/>
              <w:rPr>
                <w:rFonts w:eastAsiaTheme="minorEastAsia"/>
              </w:rPr>
            </w:pPr>
          </w:p>
        </w:tc>
        <w:tc>
          <w:tcPr>
            <w:tcW w:w="2286" w:type="dxa"/>
            <w:gridSpan w:val="2"/>
            <w:vAlign w:val="bottom"/>
          </w:tcPr>
          <w:p w:rsidR="00E830BA" w:rsidRPr="00E830BA" w:rsidRDefault="00E830BA" w:rsidP="00E830BA">
            <w:pPr>
              <w:jc w:val="center"/>
              <w:rPr>
                <w:rFonts w:eastAsiaTheme="minorEastAsia"/>
              </w:rPr>
            </w:pPr>
            <w:r>
              <w:rPr>
                <w:rFonts w:eastAsiaTheme="minorEastAsia"/>
              </w:rPr>
              <w:t>Pair (2,4)</w:t>
            </w:r>
          </w:p>
        </w:tc>
        <w:tc>
          <w:tcPr>
            <w:tcW w:w="2286" w:type="dxa"/>
            <w:gridSpan w:val="2"/>
            <w:vAlign w:val="bottom"/>
          </w:tcPr>
          <w:p w:rsidR="00E830BA" w:rsidRPr="00E830BA" w:rsidRDefault="00E830BA" w:rsidP="00E830BA">
            <w:pPr>
              <w:jc w:val="center"/>
              <w:rPr>
                <w:rFonts w:eastAsiaTheme="minorEastAsia"/>
              </w:rPr>
            </w:pPr>
            <w:r>
              <w:rPr>
                <w:rFonts w:eastAsiaTheme="minorEastAsia"/>
              </w:rPr>
              <w:t>Pair (2,8)</w:t>
            </w:r>
          </w:p>
        </w:tc>
        <w:tc>
          <w:tcPr>
            <w:tcW w:w="2286" w:type="dxa"/>
            <w:gridSpan w:val="2"/>
            <w:vAlign w:val="bottom"/>
          </w:tcPr>
          <w:p w:rsidR="00E830BA" w:rsidRPr="00E830BA" w:rsidRDefault="00E830BA" w:rsidP="00E830BA">
            <w:pPr>
              <w:jc w:val="center"/>
              <w:rPr>
                <w:rFonts w:eastAsiaTheme="minorEastAsia"/>
              </w:rPr>
            </w:pPr>
            <w:r>
              <w:rPr>
                <w:rFonts w:eastAsiaTheme="minorEastAsia"/>
              </w:rPr>
              <w:t>Pair (2,16)</w:t>
            </w:r>
          </w:p>
        </w:tc>
      </w:tr>
      <w:tr w:rsidR="00E830BA" w:rsidRPr="00E830BA" w:rsidTr="00E830BA">
        <w:tc>
          <w:tcPr>
            <w:tcW w:w="1083" w:type="dxa"/>
            <w:vAlign w:val="bottom"/>
          </w:tcPr>
          <w:p w:rsidR="00E830BA" w:rsidRPr="00E830BA" w:rsidRDefault="00E830BA" w:rsidP="00E830BA">
            <w:pPr>
              <w:jc w:val="right"/>
              <w:rPr>
                <w:rFonts w:eastAsiaTheme="minorEastAsia"/>
              </w:rPr>
            </w:pPr>
            <w:r>
              <w:rPr>
                <w:rFonts w:eastAsiaTheme="minorEastAsia"/>
              </w:rPr>
              <w:t>Test</w:t>
            </w:r>
          </w:p>
        </w:tc>
        <w:tc>
          <w:tcPr>
            <w:tcW w:w="1143" w:type="dxa"/>
            <w:vAlign w:val="bottom"/>
          </w:tcPr>
          <w:p w:rsidR="00E830BA" w:rsidRPr="00E830BA" w:rsidRDefault="00E830BA" w:rsidP="00E830BA">
            <w:pPr>
              <w:jc w:val="right"/>
              <w:rPr>
                <w:rFonts w:eastAsiaTheme="minorEastAsia"/>
              </w:rPr>
            </w:pPr>
            <w:proofErr w:type="spellStart"/>
            <w:r w:rsidRPr="00E830BA">
              <w:rPr>
                <w:rFonts w:eastAsiaTheme="minorEastAsia"/>
              </w:rPr>
              <w:t>relDiffNc</w:t>
            </w:r>
            <w:proofErr w:type="spellEnd"/>
          </w:p>
        </w:tc>
        <w:tc>
          <w:tcPr>
            <w:tcW w:w="1143" w:type="dxa"/>
            <w:vAlign w:val="bottom"/>
          </w:tcPr>
          <w:p w:rsidR="00E830BA" w:rsidRPr="00E830BA" w:rsidRDefault="006C76A8" w:rsidP="00E830BA">
            <w:pPr>
              <w:jc w:val="right"/>
              <w:rPr>
                <w:rFonts w:eastAsiaTheme="minorEastAsia"/>
              </w:rPr>
            </w:pPr>
            <w:proofErr w:type="spellStart"/>
            <w:r>
              <w:rPr>
                <w:rFonts w:eastAsiaTheme="minorEastAsia"/>
              </w:rPr>
              <w:t>DiffPower</w:t>
            </w:r>
            <w:proofErr w:type="spellEnd"/>
          </w:p>
        </w:tc>
        <w:tc>
          <w:tcPr>
            <w:tcW w:w="1143" w:type="dxa"/>
            <w:vAlign w:val="bottom"/>
          </w:tcPr>
          <w:p w:rsidR="00E830BA" w:rsidRPr="00E830BA" w:rsidRDefault="00E830BA" w:rsidP="00E830BA">
            <w:pPr>
              <w:jc w:val="right"/>
              <w:rPr>
                <w:rFonts w:eastAsiaTheme="minorEastAsia"/>
              </w:rPr>
            </w:pPr>
            <w:proofErr w:type="spellStart"/>
            <w:r w:rsidRPr="00E830BA">
              <w:rPr>
                <w:rFonts w:eastAsiaTheme="minorEastAsia"/>
              </w:rPr>
              <w:t>relDiffNc</w:t>
            </w:r>
            <w:proofErr w:type="spellEnd"/>
          </w:p>
        </w:tc>
        <w:tc>
          <w:tcPr>
            <w:tcW w:w="1143" w:type="dxa"/>
            <w:vAlign w:val="bottom"/>
          </w:tcPr>
          <w:p w:rsidR="00E830BA" w:rsidRPr="00E830BA" w:rsidRDefault="006C76A8" w:rsidP="00E830BA">
            <w:pPr>
              <w:jc w:val="right"/>
              <w:rPr>
                <w:rFonts w:eastAsiaTheme="minorEastAsia"/>
              </w:rPr>
            </w:pPr>
            <w:proofErr w:type="spellStart"/>
            <w:r>
              <w:rPr>
                <w:rFonts w:eastAsiaTheme="minorEastAsia"/>
              </w:rPr>
              <w:t>DiffPower</w:t>
            </w:r>
            <w:proofErr w:type="spellEnd"/>
          </w:p>
        </w:tc>
        <w:tc>
          <w:tcPr>
            <w:tcW w:w="1143" w:type="dxa"/>
            <w:vAlign w:val="bottom"/>
          </w:tcPr>
          <w:p w:rsidR="00E830BA" w:rsidRPr="00E830BA" w:rsidRDefault="00E830BA" w:rsidP="00E830BA">
            <w:pPr>
              <w:jc w:val="right"/>
              <w:rPr>
                <w:rFonts w:eastAsiaTheme="minorEastAsia"/>
              </w:rPr>
            </w:pPr>
            <w:proofErr w:type="spellStart"/>
            <w:r w:rsidRPr="00E830BA">
              <w:rPr>
                <w:rFonts w:eastAsiaTheme="minorEastAsia"/>
              </w:rPr>
              <w:t>relDiffNc</w:t>
            </w:r>
            <w:proofErr w:type="spellEnd"/>
          </w:p>
        </w:tc>
        <w:tc>
          <w:tcPr>
            <w:tcW w:w="1143" w:type="dxa"/>
            <w:vAlign w:val="bottom"/>
          </w:tcPr>
          <w:p w:rsidR="00E830BA" w:rsidRPr="00E830BA" w:rsidRDefault="006C76A8" w:rsidP="00E830BA">
            <w:pPr>
              <w:jc w:val="right"/>
              <w:rPr>
                <w:rFonts w:eastAsiaTheme="minorEastAsia"/>
              </w:rPr>
            </w:pPr>
            <w:proofErr w:type="spellStart"/>
            <w:r>
              <w:rPr>
                <w:rFonts w:eastAsiaTheme="minorEastAsia"/>
              </w:rPr>
              <w:t>DiffPower</w:t>
            </w:r>
            <w:proofErr w:type="spellEnd"/>
          </w:p>
        </w:tc>
      </w:tr>
      <w:tr w:rsidR="00E830BA" w:rsidRPr="00E830BA" w:rsidTr="00E830BA">
        <w:tc>
          <w:tcPr>
            <w:tcW w:w="1083" w:type="dxa"/>
            <w:vAlign w:val="bottom"/>
          </w:tcPr>
          <w:p w:rsidR="00E830BA" w:rsidRPr="00E830BA" w:rsidRDefault="00E830BA" w:rsidP="00E830BA">
            <w:pPr>
              <w:jc w:val="right"/>
              <w:rPr>
                <w:rFonts w:eastAsiaTheme="minorEastAsia"/>
              </w:rPr>
            </w:pPr>
            <w:r>
              <w:rPr>
                <w:rFonts w:eastAsiaTheme="minorEastAsia"/>
              </w:rPr>
              <w:t>LN diff</w:t>
            </w:r>
          </w:p>
        </w:tc>
        <w:tc>
          <w:tcPr>
            <w:tcW w:w="1143" w:type="dxa"/>
            <w:vAlign w:val="bottom"/>
          </w:tcPr>
          <w:p w:rsidR="00E830BA" w:rsidRPr="00E830BA" w:rsidRDefault="00E830BA" w:rsidP="00E830BA">
            <w:pPr>
              <w:jc w:val="right"/>
              <w:rPr>
                <w:rFonts w:eastAsiaTheme="minorEastAsia"/>
              </w:rPr>
            </w:pPr>
            <w:r w:rsidRPr="00E830BA">
              <w:rPr>
                <w:rFonts w:eastAsiaTheme="minorEastAsia"/>
              </w:rPr>
              <w:t>9.56E-04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4.56E-04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0.0002</w:t>
            </w:r>
          </w:p>
        </w:tc>
        <w:tc>
          <w:tcPr>
            <w:tcW w:w="1143" w:type="dxa"/>
            <w:vAlign w:val="bottom"/>
          </w:tcPr>
          <w:p w:rsidR="00E830BA" w:rsidRPr="00E830BA" w:rsidRDefault="00E830BA" w:rsidP="00E830BA">
            <w:pPr>
              <w:jc w:val="right"/>
              <w:rPr>
                <w:rFonts w:eastAsiaTheme="minorEastAsia"/>
              </w:rPr>
            </w:pPr>
            <w:r w:rsidRPr="00E830BA">
              <w:rPr>
                <w:rFonts w:eastAsiaTheme="minorEastAsia"/>
              </w:rPr>
              <w:t>2.74E-04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0.0001</w:t>
            </w:r>
          </w:p>
        </w:tc>
      </w:tr>
      <w:tr w:rsidR="00E830BA" w:rsidRPr="00E830BA" w:rsidTr="00E830BA">
        <w:tc>
          <w:tcPr>
            <w:tcW w:w="1083" w:type="dxa"/>
            <w:vAlign w:val="bottom"/>
          </w:tcPr>
          <w:p w:rsidR="00E830BA" w:rsidRPr="00E830BA" w:rsidRDefault="00E830BA" w:rsidP="00E830BA">
            <w:pPr>
              <w:jc w:val="right"/>
              <w:rPr>
                <w:rFonts w:eastAsiaTheme="minorEastAsia"/>
              </w:rPr>
            </w:pPr>
            <w:r>
              <w:rPr>
                <w:rFonts w:eastAsiaTheme="minorEastAsia"/>
              </w:rPr>
              <w:t>SQ diff</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1.20E-03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0.0005</w:t>
            </w:r>
          </w:p>
        </w:tc>
        <w:tc>
          <w:tcPr>
            <w:tcW w:w="1143" w:type="dxa"/>
            <w:vAlign w:val="bottom"/>
          </w:tcPr>
          <w:p w:rsidR="00E830BA" w:rsidRPr="00E830BA" w:rsidRDefault="00E830BA" w:rsidP="00E830BA">
            <w:pPr>
              <w:jc w:val="right"/>
              <w:rPr>
                <w:rFonts w:eastAsiaTheme="minorEastAsia"/>
              </w:rPr>
            </w:pPr>
            <w:r w:rsidRPr="00E830BA">
              <w:rPr>
                <w:rFonts w:eastAsiaTheme="minorEastAsia"/>
              </w:rPr>
              <w:t>4.54E-04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0.0002</w:t>
            </w:r>
          </w:p>
        </w:tc>
        <w:tc>
          <w:tcPr>
            <w:tcW w:w="1143" w:type="dxa"/>
            <w:vAlign w:val="bottom"/>
          </w:tcPr>
          <w:p w:rsidR="00E830BA" w:rsidRPr="00E830BA" w:rsidRDefault="00E830BA" w:rsidP="00E830BA">
            <w:pPr>
              <w:jc w:val="right"/>
              <w:rPr>
                <w:rFonts w:eastAsiaTheme="minorEastAsia"/>
              </w:rPr>
            </w:pPr>
            <w:r w:rsidRPr="00E830BA">
              <w:rPr>
                <w:rFonts w:eastAsiaTheme="minorEastAsia"/>
              </w:rPr>
              <w:t>3.37E-04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0.0001</w:t>
            </w:r>
          </w:p>
        </w:tc>
      </w:tr>
      <w:tr w:rsidR="00E830BA" w:rsidRPr="00E830BA" w:rsidTr="00E830BA">
        <w:tc>
          <w:tcPr>
            <w:tcW w:w="1083" w:type="dxa"/>
            <w:vAlign w:val="bottom"/>
          </w:tcPr>
          <w:p w:rsidR="00E830BA" w:rsidRPr="00E830BA" w:rsidRDefault="00E830BA" w:rsidP="00E830BA">
            <w:pPr>
              <w:jc w:val="right"/>
              <w:rPr>
                <w:rFonts w:eastAsiaTheme="minorEastAsia"/>
              </w:rPr>
            </w:pPr>
            <w:r>
              <w:rPr>
                <w:rFonts w:eastAsiaTheme="minorEastAsia"/>
              </w:rPr>
              <w:t>PO diff</w:t>
            </w:r>
          </w:p>
        </w:tc>
        <w:tc>
          <w:tcPr>
            <w:tcW w:w="1143" w:type="dxa"/>
            <w:vAlign w:val="bottom"/>
          </w:tcPr>
          <w:p w:rsidR="00E830BA" w:rsidRPr="00E830BA" w:rsidRDefault="00E830BA" w:rsidP="00E830BA">
            <w:pPr>
              <w:jc w:val="right"/>
              <w:rPr>
                <w:rFonts w:eastAsiaTheme="minorEastAsia"/>
              </w:rPr>
            </w:pPr>
            <w:r w:rsidRPr="00E830BA">
              <w:rPr>
                <w:rFonts w:eastAsiaTheme="minorEastAsia"/>
              </w:rPr>
              <w:t>2.89E-03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0.0012</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1.11E-03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1.20E-03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0.0003</w:t>
            </w:r>
          </w:p>
        </w:tc>
      </w:tr>
      <w:tr w:rsidR="00E830BA" w:rsidRPr="00E830BA" w:rsidTr="00E830BA">
        <w:tc>
          <w:tcPr>
            <w:tcW w:w="1083" w:type="dxa"/>
            <w:vAlign w:val="bottom"/>
          </w:tcPr>
          <w:p w:rsidR="00E830BA" w:rsidRPr="00E830BA" w:rsidRDefault="00E830BA" w:rsidP="00E830BA">
            <w:pPr>
              <w:jc w:val="right"/>
              <w:rPr>
                <w:rFonts w:eastAsiaTheme="minorEastAsia"/>
              </w:rPr>
            </w:pPr>
            <w:r>
              <w:rPr>
                <w:rFonts w:eastAsiaTheme="minorEastAsia"/>
              </w:rPr>
              <w:t>OP diff</w:t>
            </w:r>
          </w:p>
        </w:tc>
        <w:tc>
          <w:tcPr>
            <w:tcW w:w="1143" w:type="dxa"/>
            <w:vAlign w:val="bottom"/>
          </w:tcPr>
          <w:p w:rsidR="00E830BA" w:rsidRPr="00E830BA" w:rsidRDefault="00E830BA" w:rsidP="00E830BA">
            <w:pPr>
              <w:jc w:val="right"/>
              <w:rPr>
                <w:rFonts w:eastAsiaTheme="minorEastAsia"/>
              </w:rPr>
            </w:pPr>
            <w:r w:rsidRPr="00E830BA">
              <w:rPr>
                <w:rFonts w:eastAsiaTheme="minorEastAsia"/>
              </w:rPr>
              <w:t>2.89E-03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0.0011</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1.11E-03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7.31E-04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0.0002</w:t>
            </w:r>
          </w:p>
        </w:tc>
      </w:tr>
      <w:tr w:rsidR="00E830BA" w:rsidRPr="00E830BA" w:rsidTr="00E830BA">
        <w:tc>
          <w:tcPr>
            <w:tcW w:w="1083" w:type="dxa"/>
            <w:vAlign w:val="bottom"/>
          </w:tcPr>
          <w:p w:rsidR="00E830BA" w:rsidRPr="00E830BA" w:rsidRDefault="00E830BA" w:rsidP="00E830BA">
            <w:pPr>
              <w:jc w:val="right"/>
              <w:rPr>
                <w:rFonts w:eastAsiaTheme="minorEastAsia"/>
              </w:rPr>
            </w:pPr>
            <w:r>
              <w:rPr>
                <w:rFonts w:eastAsiaTheme="minorEastAsia"/>
              </w:rPr>
              <w:t>NB diff</w:t>
            </w:r>
          </w:p>
        </w:tc>
        <w:tc>
          <w:tcPr>
            <w:tcW w:w="1143" w:type="dxa"/>
            <w:vAlign w:val="bottom"/>
          </w:tcPr>
          <w:p w:rsidR="00E830BA" w:rsidRPr="00E830BA" w:rsidRDefault="00E830BA" w:rsidP="00E830BA">
            <w:pPr>
              <w:jc w:val="right"/>
              <w:rPr>
                <w:rFonts w:eastAsiaTheme="minorEastAsia"/>
              </w:rPr>
            </w:pPr>
            <w:r w:rsidRPr="00E830BA">
              <w:rPr>
                <w:rFonts w:eastAsiaTheme="minorEastAsia"/>
              </w:rPr>
              <w:t>3.11E-03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0.0013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1.03E-03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7.04E-04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0.0003</w:t>
            </w:r>
          </w:p>
        </w:tc>
      </w:tr>
      <w:tr w:rsidR="00E830BA" w:rsidRPr="00E830BA" w:rsidTr="00E830BA">
        <w:tc>
          <w:tcPr>
            <w:tcW w:w="1083" w:type="dxa"/>
            <w:vAlign w:val="bottom"/>
          </w:tcPr>
          <w:p w:rsidR="00E830BA" w:rsidRPr="00E830BA" w:rsidRDefault="00E830BA" w:rsidP="00E830BA">
            <w:pPr>
              <w:jc w:val="right"/>
              <w:rPr>
                <w:rFonts w:eastAsiaTheme="minorEastAsia"/>
              </w:rPr>
            </w:pPr>
            <w:r>
              <w:rPr>
                <w:rFonts w:eastAsiaTheme="minorEastAsia"/>
              </w:rPr>
              <w:t xml:space="preserve">PO </w:t>
            </w:r>
            <w:proofErr w:type="spellStart"/>
            <w:r>
              <w:rPr>
                <w:rFonts w:eastAsiaTheme="minorEastAsia"/>
              </w:rPr>
              <w:t>equiv</w:t>
            </w:r>
            <w:proofErr w:type="spellEnd"/>
          </w:p>
        </w:tc>
        <w:tc>
          <w:tcPr>
            <w:tcW w:w="1143" w:type="dxa"/>
            <w:vAlign w:val="bottom"/>
          </w:tcPr>
          <w:p w:rsidR="00E830BA" w:rsidRPr="00E830BA" w:rsidRDefault="00E830BA" w:rsidP="00E830BA">
            <w:pPr>
              <w:jc w:val="right"/>
              <w:rPr>
                <w:rFonts w:eastAsiaTheme="minorEastAsia"/>
              </w:rPr>
            </w:pPr>
            <w:r w:rsidRPr="00E830BA">
              <w:rPr>
                <w:rFonts w:eastAsiaTheme="minorEastAsia"/>
              </w:rPr>
              <w:t>4.32E-03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0.0015</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1.62E-03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2.07E-03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0.0004</w:t>
            </w:r>
          </w:p>
        </w:tc>
      </w:tr>
      <w:tr w:rsidR="00E830BA" w:rsidRPr="00E830BA" w:rsidTr="00E830BA">
        <w:tc>
          <w:tcPr>
            <w:tcW w:w="1083" w:type="dxa"/>
            <w:vAlign w:val="bottom"/>
          </w:tcPr>
          <w:p w:rsidR="00E830BA" w:rsidRPr="00E830BA" w:rsidRDefault="00E830BA" w:rsidP="00E830BA">
            <w:pPr>
              <w:jc w:val="right"/>
              <w:rPr>
                <w:rFonts w:eastAsiaTheme="minorEastAsia"/>
              </w:rPr>
            </w:pPr>
            <w:r>
              <w:rPr>
                <w:rFonts w:eastAsiaTheme="minorEastAsia"/>
              </w:rPr>
              <w:t xml:space="preserve">OP </w:t>
            </w:r>
            <w:proofErr w:type="spellStart"/>
            <w:r>
              <w:rPr>
                <w:rFonts w:eastAsiaTheme="minorEastAsia"/>
              </w:rPr>
              <w:t>equiv</w:t>
            </w:r>
            <w:proofErr w:type="spellEnd"/>
          </w:p>
        </w:tc>
        <w:tc>
          <w:tcPr>
            <w:tcW w:w="1143" w:type="dxa"/>
            <w:vAlign w:val="bottom"/>
          </w:tcPr>
          <w:p w:rsidR="00E830BA" w:rsidRPr="00E830BA" w:rsidRDefault="00E830BA" w:rsidP="00E830BA">
            <w:pPr>
              <w:jc w:val="right"/>
              <w:rPr>
                <w:rFonts w:eastAsiaTheme="minorEastAsia"/>
              </w:rPr>
            </w:pPr>
            <w:r w:rsidRPr="00E830BA">
              <w:rPr>
                <w:rFonts w:eastAsiaTheme="minorEastAsia"/>
              </w:rPr>
              <w:t>4.32E-03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0.0017</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1.18E-03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0.0005</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1.01E-03</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0.0003</w:t>
            </w:r>
          </w:p>
        </w:tc>
      </w:tr>
      <w:tr w:rsidR="00E830BA" w:rsidRPr="00E830BA" w:rsidTr="00E830BA">
        <w:tc>
          <w:tcPr>
            <w:tcW w:w="1083" w:type="dxa"/>
            <w:vAlign w:val="bottom"/>
          </w:tcPr>
          <w:p w:rsidR="00E830BA" w:rsidRPr="00E830BA" w:rsidRDefault="00E830BA" w:rsidP="00E830BA">
            <w:pPr>
              <w:jc w:val="right"/>
              <w:rPr>
                <w:rFonts w:eastAsiaTheme="minorEastAsia"/>
              </w:rPr>
            </w:pPr>
            <w:proofErr w:type="spellStart"/>
            <w:r>
              <w:rPr>
                <w:rFonts w:eastAsiaTheme="minorEastAsia"/>
              </w:rPr>
              <w:t>NBequiv</w:t>
            </w:r>
            <w:proofErr w:type="spellEnd"/>
          </w:p>
        </w:tc>
        <w:tc>
          <w:tcPr>
            <w:tcW w:w="1143" w:type="dxa"/>
            <w:vAlign w:val="bottom"/>
          </w:tcPr>
          <w:p w:rsidR="00E830BA" w:rsidRPr="00E830BA" w:rsidRDefault="00E830BA" w:rsidP="00E830BA">
            <w:pPr>
              <w:jc w:val="right"/>
              <w:rPr>
                <w:rFonts w:eastAsiaTheme="minorEastAsia"/>
              </w:rPr>
            </w:pPr>
            <w:r w:rsidRPr="00E830BA">
              <w:rPr>
                <w:rFonts w:eastAsiaTheme="minorEastAsia"/>
              </w:rPr>
              <w:t>1.47E-01</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0.0016</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1.47E-01</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0.0004</w:t>
            </w:r>
          </w:p>
        </w:tc>
        <w:tc>
          <w:tcPr>
            <w:tcW w:w="1143" w:type="dxa"/>
            <w:vAlign w:val="bottom"/>
          </w:tcPr>
          <w:p w:rsidR="00E830BA" w:rsidRPr="00E830BA" w:rsidRDefault="00E830BA" w:rsidP="00E830BA">
            <w:pPr>
              <w:jc w:val="right"/>
              <w:rPr>
                <w:rFonts w:eastAsiaTheme="minorEastAsia"/>
              </w:rPr>
            </w:pPr>
            <w:r w:rsidRPr="00E830BA">
              <w:rPr>
                <w:rFonts w:eastAsiaTheme="minorEastAsia"/>
              </w:rPr>
              <w:t>1.47E-01</w:t>
            </w:r>
          </w:p>
        </w:tc>
        <w:tc>
          <w:tcPr>
            <w:tcW w:w="1143" w:type="dxa"/>
            <w:vAlign w:val="bottom"/>
          </w:tcPr>
          <w:p w:rsidR="00E830BA" w:rsidRPr="00E830BA" w:rsidRDefault="00E830BA" w:rsidP="00E830BA">
            <w:pPr>
              <w:jc w:val="right"/>
              <w:rPr>
                <w:rFonts w:eastAsiaTheme="minorEastAsia"/>
              </w:rPr>
            </w:pPr>
            <w:r w:rsidRPr="00E830BA">
              <w:rPr>
                <w:rFonts w:eastAsiaTheme="minorEastAsia"/>
              </w:rPr>
              <w:t>0.0002</w:t>
            </w:r>
          </w:p>
        </w:tc>
      </w:tr>
    </w:tbl>
    <w:p w:rsidR="00E830BA" w:rsidRDefault="00E830BA" w:rsidP="006C76A8">
      <w:pPr>
        <w:spacing w:after="0"/>
        <w:rPr>
          <w:rFonts w:eastAsiaTheme="minorEastAsia"/>
        </w:rPr>
      </w:pPr>
    </w:p>
    <w:p w:rsidR="006C76A8" w:rsidRDefault="006C76A8" w:rsidP="00044BB8">
      <w:pPr>
        <w:rPr>
          <w:rFonts w:eastAsiaTheme="minorEastAsia"/>
        </w:rPr>
      </w:pPr>
      <w:r>
        <w:rPr>
          <w:rFonts w:eastAsiaTheme="minorEastAsia"/>
        </w:rPr>
        <w:t xml:space="preserve">The same case, but now with </w:t>
      </w:r>
      <w:proofErr w:type="spellStart"/>
      <w:r>
        <w:rPr>
          <w:rFonts w:eastAsiaTheme="minorEastAsia"/>
        </w:rPr>
        <w:t>CVcomparator</w:t>
      </w:r>
      <w:proofErr w:type="spellEnd"/>
      <w:r>
        <w:rPr>
          <w:rFonts w:eastAsiaTheme="minorEastAsia"/>
        </w:rPr>
        <w:t xml:space="preserve">=400 and </w:t>
      </w:r>
      <w:proofErr w:type="spellStart"/>
      <w:r>
        <w:rPr>
          <w:rFonts w:eastAsiaTheme="minorEastAsia"/>
        </w:rPr>
        <w:t>CVblock</w:t>
      </w:r>
      <w:proofErr w:type="spellEnd"/>
      <w:r w:rsidR="003D5355">
        <w:rPr>
          <w:rFonts w:eastAsiaTheme="minorEastAsia"/>
        </w:rPr>
        <w:t>=50</w:t>
      </w:r>
      <w:r>
        <w:rPr>
          <w:rFonts w:eastAsiaTheme="minorEastAsia"/>
        </w:rPr>
        <w:t xml:space="preserve"> yields</w:t>
      </w:r>
      <w:r w:rsidR="003D5355">
        <w:rPr>
          <w:rFonts w:eastAsiaTheme="minorEastAsia"/>
        </w:rPr>
        <w:t xml:space="preserve"> (ToolLyles-SmallMeans2.xlsx)</w:t>
      </w:r>
    </w:p>
    <w:tbl>
      <w:tblPr>
        <w:tblStyle w:val="TableGrid"/>
        <w:tblW w:w="7941" w:type="dxa"/>
        <w:tblInd w:w="283" w:type="dxa"/>
        <w:tblLayout w:type="fixed"/>
        <w:tblLook w:val="05E0" w:firstRow="1" w:lastRow="1" w:firstColumn="1" w:lastColumn="1" w:noHBand="0" w:noVBand="1"/>
      </w:tblPr>
      <w:tblGrid>
        <w:gridCol w:w="1083"/>
        <w:gridCol w:w="1143"/>
        <w:gridCol w:w="1143"/>
        <w:gridCol w:w="1143"/>
        <w:gridCol w:w="1143"/>
        <w:gridCol w:w="1143"/>
        <w:gridCol w:w="1143"/>
      </w:tblGrid>
      <w:tr w:rsidR="006C76A8" w:rsidRPr="00E830BA" w:rsidTr="000939C7">
        <w:tc>
          <w:tcPr>
            <w:tcW w:w="1083" w:type="dxa"/>
            <w:vAlign w:val="bottom"/>
          </w:tcPr>
          <w:p w:rsidR="006C76A8" w:rsidRDefault="006C76A8" w:rsidP="000939C7">
            <w:pPr>
              <w:jc w:val="right"/>
              <w:rPr>
                <w:rFonts w:eastAsiaTheme="minorEastAsia"/>
              </w:rPr>
            </w:pPr>
          </w:p>
        </w:tc>
        <w:tc>
          <w:tcPr>
            <w:tcW w:w="2286" w:type="dxa"/>
            <w:gridSpan w:val="2"/>
            <w:vAlign w:val="bottom"/>
          </w:tcPr>
          <w:p w:rsidR="006C76A8" w:rsidRPr="00E830BA" w:rsidRDefault="006C76A8" w:rsidP="000939C7">
            <w:pPr>
              <w:jc w:val="center"/>
              <w:rPr>
                <w:rFonts w:eastAsiaTheme="minorEastAsia"/>
              </w:rPr>
            </w:pPr>
            <w:r>
              <w:rPr>
                <w:rFonts w:eastAsiaTheme="minorEastAsia"/>
              </w:rPr>
              <w:t>Pair (2,4)</w:t>
            </w:r>
          </w:p>
        </w:tc>
        <w:tc>
          <w:tcPr>
            <w:tcW w:w="2286" w:type="dxa"/>
            <w:gridSpan w:val="2"/>
            <w:vAlign w:val="bottom"/>
          </w:tcPr>
          <w:p w:rsidR="006C76A8" w:rsidRPr="00E830BA" w:rsidRDefault="006C76A8" w:rsidP="000939C7">
            <w:pPr>
              <w:jc w:val="center"/>
              <w:rPr>
                <w:rFonts w:eastAsiaTheme="minorEastAsia"/>
              </w:rPr>
            </w:pPr>
            <w:r>
              <w:rPr>
                <w:rFonts w:eastAsiaTheme="minorEastAsia"/>
              </w:rPr>
              <w:t>Pair (2,8)</w:t>
            </w:r>
          </w:p>
        </w:tc>
        <w:tc>
          <w:tcPr>
            <w:tcW w:w="2286" w:type="dxa"/>
            <w:gridSpan w:val="2"/>
            <w:vAlign w:val="bottom"/>
          </w:tcPr>
          <w:p w:rsidR="006C76A8" w:rsidRPr="00E830BA" w:rsidRDefault="006C76A8" w:rsidP="000939C7">
            <w:pPr>
              <w:jc w:val="center"/>
              <w:rPr>
                <w:rFonts w:eastAsiaTheme="minorEastAsia"/>
              </w:rPr>
            </w:pPr>
            <w:r>
              <w:rPr>
                <w:rFonts w:eastAsiaTheme="minorEastAsia"/>
              </w:rPr>
              <w:t>Pair (2,16)</w:t>
            </w:r>
          </w:p>
        </w:tc>
      </w:tr>
      <w:tr w:rsidR="006C76A8" w:rsidRPr="00E830BA" w:rsidTr="000939C7">
        <w:tc>
          <w:tcPr>
            <w:tcW w:w="1083" w:type="dxa"/>
            <w:vAlign w:val="bottom"/>
          </w:tcPr>
          <w:p w:rsidR="006C76A8" w:rsidRPr="00E830BA" w:rsidRDefault="006C76A8" w:rsidP="000939C7">
            <w:pPr>
              <w:jc w:val="right"/>
              <w:rPr>
                <w:rFonts w:eastAsiaTheme="minorEastAsia"/>
              </w:rPr>
            </w:pPr>
            <w:r>
              <w:rPr>
                <w:rFonts w:eastAsiaTheme="minorEastAsia"/>
              </w:rPr>
              <w:t>Test</w:t>
            </w:r>
          </w:p>
        </w:tc>
        <w:tc>
          <w:tcPr>
            <w:tcW w:w="1143" w:type="dxa"/>
            <w:vAlign w:val="bottom"/>
          </w:tcPr>
          <w:p w:rsidR="006C76A8" w:rsidRPr="00E830BA" w:rsidRDefault="006C76A8" w:rsidP="000939C7">
            <w:pPr>
              <w:jc w:val="right"/>
              <w:rPr>
                <w:rFonts w:eastAsiaTheme="minorEastAsia"/>
              </w:rPr>
            </w:pPr>
            <w:proofErr w:type="spellStart"/>
            <w:r w:rsidRPr="00E830BA">
              <w:rPr>
                <w:rFonts w:eastAsiaTheme="minorEastAsia"/>
              </w:rPr>
              <w:t>relDiffNc</w:t>
            </w:r>
            <w:proofErr w:type="spellEnd"/>
          </w:p>
        </w:tc>
        <w:tc>
          <w:tcPr>
            <w:tcW w:w="1143" w:type="dxa"/>
            <w:vAlign w:val="bottom"/>
          </w:tcPr>
          <w:p w:rsidR="006C76A8" w:rsidRPr="00E830BA" w:rsidRDefault="006C76A8" w:rsidP="000939C7">
            <w:pPr>
              <w:jc w:val="right"/>
              <w:rPr>
                <w:rFonts w:eastAsiaTheme="minorEastAsia"/>
              </w:rPr>
            </w:pPr>
            <w:proofErr w:type="spellStart"/>
            <w:r>
              <w:rPr>
                <w:rFonts w:eastAsiaTheme="minorEastAsia"/>
              </w:rPr>
              <w:t>DiffPower</w:t>
            </w:r>
            <w:proofErr w:type="spellEnd"/>
          </w:p>
        </w:tc>
        <w:tc>
          <w:tcPr>
            <w:tcW w:w="1143" w:type="dxa"/>
            <w:vAlign w:val="bottom"/>
          </w:tcPr>
          <w:p w:rsidR="006C76A8" w:rsidRPr="00E830BA" w:rsidRDefault="006C76A8" w:rsidP="000939C7">
            <w:pPr>
              <w:jc w:val="right"/>
              <w:rPr>
                <w:rFonts w:eastAsiaTheme="minorEastAsia"/>
              </w:rPr>
            </w:pPr>
            <w:proofErr w:type="spellStart"/>
            <w:r w:rsidRPr="00E830BA">
              <w:rPr>
                <w:rFonts w:eastAsiaTheme="minorEastAsia"/>
              </w:rPr>
              <w:t>relDiffNc</w:t>
            </w:r>
            <w:proofErr w:type="spellEnd"/>
          </w:p>
        </w:tc>
        <w:tc>
          <w:tcPr>
            <w:tcW w:w="1143" w:type="dxa"/>
            <w:vAlign w:val="bottom"/>
          </w:tcPr>
          <w:p w:rsidR="006C76A8" w:rsidRPr="00E830BA" w:rsidRDefault="006C76A8" w:rsidP="000939C7">
            <w:pPr>
              <w:jc w:val="right"/>
              <w:rPr>
                <w:rFonts w:eastAsiaTheme="minorEastAsia"/>
              </w:rPr>
            </w:pPr>
            <w:proofErr w:type="spellStart"/>
            <w:r>
              <w:rPr>
                <w:rFonts w:eastAsiaTheme="minorEastAsia"/>
              </w:rPr>
              <w:t>DiffPower</w:t>
            </w:r>
            <w:proofErr w:type="spellEnd"/>
          </w:p>
        </w:tc>
        <w:tc>
          <w:tcPr>
            <w:tcW w:w="1143" w:type="dxa"/>
            <w:vAlign w:val="bottom"/>
          </w:tcPr>
          <w:p w:rsidR="006C76A8" w:rsidRPr="00E830BA" w:rsidRDefault="006C76A8" w:rsidP="000939C7">
            <w:pPr>
              <w:jc w:val="right"/>
              <w:rPr>
                <w:rFonts w:eastAsiaTheme="minorEastAsia"/>
              </w:rPr>
            </w:pPr>
            <w:proofErr w:type="spellStart"/>
            <w:r w:rsidRPr="00E830BA">
              <w:rPr>
                <w:rFonts w:eastAsiaTheme="minorEastAsia"/>
              </w:rPr>
              <w:t>relDiffNc</w:t>
            </w:r>
            <w:proofErr w:type="spellEnd"/>
          </w:p>
        </w:tc>
        <w:tc>
          <w:tcPr>
            <w:tcW w:w="1143" w:type="dxa"/>
            <w:vAlign w:val="bottom"/>
          </w:tcPr>
          <w:p w:rsidR="006C76A8" w:rsidRPr="00E830BA" w:rsidRDefault="006C76A8" w:rsidP="000939C7">
            <w:pPr>
              <w:jc w:val="right"/>
              <w:rPr>
                <w:rFonts w:eastAsiaTheme="minorEastAsia"/>
              </w:rPr>
            </w:pPr>
            <w:proofErr w:type="spellStart"/>
            <w:r>
              <w:rPr>
                <w:rFonts w:eastAsiaTheme="minorEastAsia"/>
              </w:rPr>
              <w:t>DiffPower</w:t>
            </w:r>
            <w:proofErr w:type="spellEnd"/>
          </w:p>
        </w:tc>
      </w:tr>
      <w:tr w:rsidR="00905E72" w:rsidRPr="00E830BA" w:rsidTr="000939C7">
        <w:tc>
          <w:tcPr>
            <w:tcW w:w="1083" w:type="dxa"/>
            <w:vAlign w:val="bottom"/>
          </w:tcPr>
          <w:p w:rsidR="00905E72" w:rsidRPr="00E830BA" w:rsidRDefault="00905E72" w:rsidP="000939C7">
            <w:pPr>
              <w:jc w:val="right"/>
              <w:rPr>
                <w:rFonts w:eastAsiaTheme="minorEastAsia"/>
              </w:rPr>
            </w:pPr>
            <w:r>
              <w:rPr>
                <w:rFonts w:eastAsiaTheme="minorEastAsia"/>
              </w:rPr>
              <w:t>LN diff</w:t>
            </w:r>
          </w:p>
        </w:tc>
        <w:tc>
          <w:tcPr>
            <w:tcW w:w="1143" w:type="dxa"/>
            <w:vAlign w:val="bottom"/>
          </w:tcPr>
          <w:p w:rsidR="00905E72" w:rsidRPr="00905E72" w:rsidRDefault="00905E72" w:rsidP="000939C7">
            <w:pPr>
              <w:jc w:val="right"/>
              <w:rPr>
                <w:rFonts w:eastAsiaTheme="minorEastAsia"/>
              </w:rPr>
            </w:pPr>
            <w:r w:rsidRPr="00905E72">
              <w:rPr>
                <w:rFonts w:eastAsiaTheme="minorEastAsia"/>
              </w:rPr>
              <w:t>1.52E-02</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0.0057</w:t>
            </w:r>
          </w:p>
        </w:tc>
        <w:tc>
          <w:tcPr>
            <w:tcW w:w="1143" w:type="dxa"/>
            <w:vAlign w:val="bottom"/>
          </w:tcPr>
          <w:p w:rsidR="00905E72" w:rsidRPr="00905E72" w:rsidRDefault="00905E72" w:rsidP="000939C7">
            <w:pPr>
              <w:jc w:val="right"/>
              <w:rPr>
                <w:rFonts w:eastAsiaTheme="minorEastAsia"/>
              </w:rPr>
            </w:pPr>
            <w:r w:rsidRPr="00905E72">
              <w:rPr>
                <w:rFonts w:eastAsiaTheme="minorEastAsia"/>
              </w:rPr>
              <w:t>9.69E-03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0.0035</w:t>
            </w:r>
          </w:p>
        </w:tc>
        <w:tc>
          <w:tcPr>
            <w:tcW w:w="1143" w:type="dxa"/>
            <w:vAlign w:val="bottom"/>
          </w:tcPr>
          <w:p w:rsidR="00905E72" w:rsidRPr="00905E72" w:rsidRDefault="00905E72" w:rsidP="000939C7">
            <w:pPr>
              <w:jc w:val="right"/>
              <w:rPr>
                <w:rFonts w:eastAsiaTheme="minorEastAsia"/>
              </w:rPr>
            </w:pPr>
            <w:r w:rsidRPr="00905E72">
              <w:rPr>
                <w:rFonts w:eastAsiaTheme="minorEastAsia"/>
              </w:rPr>
              <w:t>5.17E-03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0.0019</w:t>
            </w:r>
          </w:p>
        </w:tc>
      </w:tr>
      <w:tr w:rsidR="00905E72" w:rsidRPr="00E830BA" w:rsidTr="000939C7">
        <w:tc>
          <w:tcPr>
            <w:tcW w:w="1083" w:type="dxa"/>
            <w:vAlign w:val="bottom"/>
          </w:tcPr>
          <w:p w:rsidR="00905E72" w:rsidRPr="00E830BA" w:rsidRDefault="00905E72" w:rsidP="000939C7">
            <w:pPr>
              <w:jc w:val="right"/>
              <w:rPr>
                <w:rFonts w:eastAsiaTheme="minorEastAsia"/>
              </w:rPr>
            </w:pPr>
            <w:r>
              <w:rPr>
                <w:rFonts w:eastAsiaTheme="minorEastAsia"/>
              </w:rPr>
              <w:t>SQ diff</w:t>
            </w:r>
          </w:p>
        </w:tc>
        <w:tc>
          <w:tcPr>
            <w:tcW w:w="1143" w:type="dxa"/>
            <w:vAlign w:val="bottom"/>
          </w:tcPr>
          <w:p w:rsidR="00905E72" w:rsidRPr="00905E72" w:rsidRDefault="00905E72" w:rsidP="000939C7">
            <w:pPr>
              <w:jc w:val="right"/>
              <w:rPr>
                <w:rFonts w:eastAsiaTheme="minorEastAsia"/>
              </w:rPr>
            </w:pPr>
            <w:r w:rsidRPr="00905E72">
              <w:rPr>
                <w:rFonts w:eastAsiaTheme="minorEastAsia"/>
              </w:rPr>
              <w:t>1.44E-02</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0.0057</w:t>
            </w:r>
          </w:p>
        </w:tc>
        <w:tc>
          <w:tcPr>
            <w:tcW w:w="1143" w:type="dxa"/>
            <w:vAlign w:val="bottom"/>
          </w:tcPr>
          <w:p w:rsidR="00905E72" w:rsidRPr="00905E72" w:rsidRDefault="00905E72" w:rsidP="000939C7">
            <w:pPr>
              <w:jc w:val="right"/>
              <w:rPr>
                <w:rFonts w:eastAsiaTheme="minorEastAsia"/>
              </w:rPr>
            </w:pPr>
            <w:r w:rsidRPr="00905E72">
              <w:rPr>
                <w:rFonts w:eastAsiaTheme="minorEastAsia"/>
              </w:rPr>
              <w:t>9.04E-03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0.0032</w:t>
            </w:r>
          </w:p>
        </w:tc>
        <w:tc>
          <w:tcPr>
            <w:tcW w:w="1143" w:type="dxa"/>
            <w:vAlign w:val="bottom"/>
          </w:tcPr>
          <w:p w:rsidR="00905E72" w:rsidRPr="00905E72" w:rsidRDefault="00905E72" w:rsidP="000939C7">
            <w:pPr>
              <w:jc w:val="right"/>
              <w:rPr>
                <w:rFonts w:eastAsiaTheme="minorEastAsia"/>
              </w:rPr>
            </w:pPr>
            <w:r w:rsidRPr="00905E72">
              <w:rPr>
                <w:rFonts w:eastAsiaTheme="minorEastAsia"/>
              </w:rPr>
              <w:t>4.84E-03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0.0018</w:t>
            </w:r>
          </w:p>
        </w:tc>
      </w:tr>
      <w:tr w:rsidR="00905E72" w:rsidRPr="00E830BA" w:rsidTr="000939C7">
        <w:tc>
          <w:tcPr>
            <w:tcW w:w="1083" w:type="dxa"/>
            <w:vAlign w:val="bottom"/>
          </w:tcPr>
          <w:p w:rsidR="00905E72" w:rsidRPr="00E830BA" w:rsidRDefault="00905E72" w:rsidP="000939C7">
            <w:pPr>
              <w:jc w:val="right"/>
              <w:rPr>
                <w:rFonts w:eastAsiaTheme="minorEastAsia"/>
              </w:rPr>
            </w:pPr>
            <w:r>
              <w:rPr>
                <w:rFonts w:eastAsiaTheme="minorEastAsia"/>
              </w:rPr>
              <w:lastRenderedPageBreak/>
              <w:t>PO diff</w:t>
            </w:r>
          </w:p>
        </w:tc>
        <w:tc>
          <w:tcPr>
            <w:tcW w:w="1143" w:type="dxa"/>
            <w:vAlign w:val="bottom"/>
          </w:tcPr>
          <w:p w:rsidR="00905E72" w:rsidRPr="00905E72" w:rsidRDefault="00905E72" w:rsidP="000939C7">
            <w:pPr>
              <w:jc w:val="right"/>
              <w:rPr>
                <w:rFonts w:eastAsiaTheme="minorEastAsia"/>
              </w:rPr>
            </w:pPr>
            <w:r w:rsidRPr="00905E72">
              <w:rPr>
                <w:rFonts w:eastAsiaTheme="minorEastAsia"/>
              </w:rPr>
              <w:t>1.58E-02</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0.0056</w:t>
            </w:r>
          </w:p>
        </w:tc>
        <w:tc>
          <w:tcPr>
            <w:tcW w:w="1143" w:type="dxa"/>
            <w:vAlign w:val="bottom"/>
          </w:tcPr>
          <w:p w:rsidR="00905E72" w:rsidRPr="00905E72" w:rsidRDefault="00905E72" w:rsidP="000939C7">
            <w:pPr>
              <w:jc w:val="right"/>
              <w:rPr>
                <w:rFonts w:eastAsiaTheme="minorEastAsia"/>
              </w:rPr>
            </w:pPr>
            <w:r w:rsidRPr="00905E72">
              <w:rPr>
                <w:rFonts w:eastAsiaTheme="minorEastAsia"/>
              </w:rPr>
              <w:t>9.86E-03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0.0023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5.96E-03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0.0026</w:t>
            </w:r>
          </w:p>
        </w:tc>
      </w:tr>
      <w:tr w:rsidR="00905E72" w:rsidRPr="00E830BA" w:rsidTr="000939C7">
        <w:tc>
          <w:tcPr>
            <w:tcW w:w="1083" w:type="dxa"/>
            <w:vAlign w:val="bottom"/>
          </w:tcPr>
          <w:p w:rsidR="00905E72" w:rsidRPr="00E830BA" w:rsidRDefault="00905E72" w:rsidP="000939C7">
            <w:pPr>
              <w:jc w:val="right"/>
              <w:rPr>
                <w:rFonts w:eastAsiaTheme="minorEastAsia"/>
              </w:rPr>
            </w:pPr>
            <w:r>
              <w:rPr>
                <w:rFonts w:eastAsiaTheme="minorEastAsia"/>
              </w:rPr>
              <w:t>OP diff</w:t>
            </w:r>
          </w:p>
        </w:tc>
        <w:tc>
          <w:tcPr>
            <w:tcW w:w="1143" w:type="dxa"/>
            <w:vAlign w:val="bottom"/>
          </w:tcPr>
          <w:p w:rsidR="00905E72" w:rsidRPr="00905E72" w:rsidRDefault="00905E72" w:rsidP="000939C7">
            <w:pPr>
              <w:jc w:val="right"/>
              <w:rPr>
                <w:rFonts w:eastAsiaTheme="minorEastAsia"/>
              </w:rPr>
            </w:pPr>
            <w:r w:rsidRPr="00905E72">
              <w:rPr>
                <w:rFonts w:eastAsiaTheme="minorEastAsia"/>
              </w:rPr>
              <w:t>1.58E-02</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0.0062</w:t>
            </w:r>
          </w:p>
        </w:tc>
        <w:tc>
          <w:tcPr>
            <w:tcW w:w="1143" w:type="dxa"/>
            <w:vAlign w:val="bottom"/>
          </w:tcPr>
          <w:p w:rsidR="00905E72" w:rsidRPr="00905E72" w:rsidRDefault="00905E72" w:rsidP="000939C7">
            <w:pPr>
              <w:jc w:val="right"/>
              <w:rPr>
                <w:rFonts w:eastAsiaTheme="minorEastAsia"/>
              </w:rPr>
            </w:pPr>
            <w:r w:rsidRPr="00905E72">
              <w:rPr>
                <w:rFonts w:eastAsiaTheme="minorEastAsia"/>
              </w:rPr>
              <w:t>9.52E-03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0.0039</w:t>
            </w:r>
          </w:p>
        </w:tc>
        <w:tc>
          <w:tcPr>
            <w:tcW w:w="1143" w:type="dxa"/>
            <w:vAlign w:val="bottom"/>
          </w:tcPr>
          <w:p w:rsidR="00905E72" w:rsidRPr="00905E72" w:rsidRDefault="00905E72" w:rsidP="000939C7">
            <w:pPr>
              <w:jc w:val="right"/>
              <w:rPr>
                <w:rFonts w:eastAsiaTheme="minorEastAsia"/>
              </w:rPr>
            </w:pPr>
            <w:r w:rsidRPr="00905E72">
              <w:rPr>
                <w:rFonts w:eastAsiaTheme="minorEastAsia"/>
              </w:rPr>
              <w:t>5.62E-03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0.0021</w:t>
            </w:r>
          </w:p>
        </w:tc>
      </w:tr>
      <w:tr w:rsidR="00905E72" w:rsidRPr="00E830BA" w:rsidTr="000939C7">
        <w:tc>
          <w:tcPr>
            <w:tcW w:w="1083" w:type="dxa"/>
            <w:vAlign w:val="bottom"/>
          </w:tcPr>
          <w:p w:rsidR="00905E72" w:rsidRPr="00E830BA" w:rsidRDefault="00905E72" w:rsidP="000939C7">
            <w:pPr>
              <w:jc w:val="right"/>
              <w:rPr>
                <w:rFonts w:eastAsiaTheme="minorEastAsia"/>
              </w:rPr>
            </w:pPr>
            <w:r>
              <w:rPr>
                <w:rFonts w:eastAsiaTheme="minorEastAsia"/>
              </w:rPr>
              <w:t>NB diff</w:t>
            </w:r>
          </w:p>
        </w:tc>
        <w:tc>
          <w:tcPr>
            <w:tcW w:w="1143" w:type="dxa"/>
            <w:vAlign w:val="bottom"/>
          </w:tcPr>
          <w:p w:rsidR="00905E72" w:rsidRPr="00905E72" w:rsidRDefault="00905E72" w:rsidP="000939C7">
            <w:pPr>
              <w:jc w:val="right"/>
              <w:rPr>
                <w:rFonts w:eastAsiaTheme="minorEastAsia"/>
              </w:rPr>
            </w:pPr>
            <w:r w:rsidRPr="00905E72">
              <w:rPr>
                <w:rFonts w:eastAsiaTheme="minorEastAsia"/>
              </w:rPr>
              <w:t>1.58E-02</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0.0069</w:t>
            </w:r>
          </w:p>
        </w:tc>
        <w:tc>
          <w:tcPr>
            <w:tcW w:w="1143" w:type="dxa"/>
            <w:vAlign w:val="bottom"/>
          </w:tcPr>
          <w:p w:rsidR="00905E72" w:rsidRPr="00905E72" w:rsidRDefault="00905E72" w:rsidP="000939C7">
            <w:pPr>
              <w:jc w:val="right"/>
              <w:rPr>
                <w:rFonts w:eastAsiaTheme="minorEastAsia"/>
              </w:rPr>
            </w:pPr>
            <w:r w:rsidRPr="00905E72">
              <w:rPr>
                <w:rFonts w:eastAsiaTheme="minorEastAsia"/>
              </w:rPr>
              <w:t>8.69E-03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0.0032</w:t>
            </w:r>
          </w:p>
        </w:tc>
        <w:tc>
          <w:tcPr>
            <w:tcW w:w="1143" w:type="dxa"/>
            <w:vAlign w:val="bottom"/>
          </w:tcPr>
          <w:p w:rsidR="00905E72" w:rsidRPr="00905E72" w:rsidRDefault="00905E72" w:rsidP="000939C7">
            <w:pPr>
              <w:jc w:val="right"/>
              <w:rPr>
                <w:rFonts w:eastAsiaTheme="minorEastAsia"/>
              </w:rPr>
            </w:pPr>
            <w:r w:rsidRPr="00905E72">
              <w:rPr>
                <w:rFonts w:eastAsiaTheme="minorEastAsia"/>
              </w:rPr>
              <w:t>4.30E-03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0.0016</w:t>
            </w:r>
          </w:p>
        </w:tc>
      </w:tr>
      <w:tr w:rsidR="00905E72" w:rsidRPr="00E830BA" w:rsidTr="000939C7">
        <w:tc>
          <w:tcPr>
            <w:tcW w:w="1083" w:type="dxa"/>
            <w:vAlign w:val="bottom"/>
          </w:tcPr>
          <w:p w:rsidR="00905E72" w:rsidRPr="00E830BA" w:rsidRDefault="00905E72" w:rsidP="000939C7">
            <w:pPr>
              <w:jc w:val="right"/>
              <w:rPr>
                <w:rFonts w:eastAsiaTheme="minorEastAsia"/>
              </w:rPr>
            </w:pPr>
            <w:r>
              <w:rPr>
                <w:rFonts w:eastAsiaTheme="minorEastAsia"/>
              </w:rPr>
              <w:t xml:space="preserve">PO </w:t>
            </w:r>
            <w:proofErr w:type="spellStart"/>
            <w:r>
              <w:rPr>
                <w:rFonts w:eastAsiaTheme="minorEastAsia"/>
              </w:rPr>
              <w:t>equiv</w:t>
            </w:r>
            <w:proofErr w:type="spellEnd"/>
          </w:p>
        </w:tc>
        <w:tc>
          <w:tcPr>
            <w:tcW w:w="1143" w:type="dxa"/>
            <w:vAlign w:val="bottom"/>
          </w:tcPr>
          <w:p w:rsidR="00905E72" w:rsidRPr="00905E72" w:rsidRDefault="00905E72" w:rsidP="000939C7">
            <w:pPr>
              <w:jc w:val="right"/>
              <w:rPr>
                <w:rFonts w:eastAsiaTheme="minorEastAsia"/>
              </w:rPr>
            </w:pPr>
            <w:r w:rsidRPr="00905E72">
              <w:rPr>
                <w:rFonts w:eastAsiaTheme="minorEastAsia"/>
              </w:rPr>
              <w:t>2.52E-01</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0.0067</w:t>
            </w:r>
          </w:p>
        </w:tc>
        <w:tc>
          <w:tcPr>
            <w:tcW w:w="1143" w:type="dxa"/>
            <w:vAlign w:val="bottom"/>
          </w:tcPr>
          <w:p w:rsidR="00905E72" w:rsidRPr="00905E72" w:rsidRDefault="00905E72" w:rsidP="000939C7">
            <w:pPr>
              <w:jc w:val="right"/>
              <w:rPr>
                <w:rFonts w:eastAsiaTheme="minorEastAsia"/>
              </w:rPr>
            </w:pPr>
            <w:r w:rsidRPr="00905E72">
              <w:rPr>
                <w:rFonts w:eastAsiaTheme="minorEastAsia"/>
              </w:rPr>
              <w:t>2.48E-01</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0.0082</w:t>
            </w:r>
          </w:p>
        </w:tc>
        <w:tc>
          <w:tcPr>
            <w:tcW w:w="1143" w:type="dxa"/>
            <w:vAlign w:val="bottom"/>
          </w:tcPr>
          <w:p w:rsidR="00905E72" w:rsidRPr="00905E72" w:rsidRDefault="00905E72" w:rsidP="000939C7">
            <w:pPr>
              <w:jc w:val="right"/>
              <w:rPr>
                <w:rFonts w:eastAsiaTheme="minorEastAsia"/>
              </w:rPr>
            </w:pPr>
            <w:r w:rsidRPr="00905E72">
              <w:rPr>
                <w:rFonts w:eastAsiaTheme="minorEastAsia"/>
              </w:rPr>
              <w:t>3.50E-01</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0.0257</w:t>
            </w:r>
          </w:p>
        </w:tc>
      </w:tr>
      <w:tr w:rsidR="00905E72" w:rsidRPr="00E830BA" w:rsidTr="000939C7">
        <w:tc>
          <w:tcPr>
            <w:tcW w:w="1083" w:type="dxa"/>
            <w:vAlign w:val="bottom"/>
          </w:tcPr>
          <w:p w:rsidR="00905E72" w:rsidRPr="00E830BA" w:rsidRDefault="00905E72" w:rsidP="000939C7">
            <w:pPr>
              <w:jc w:val="right"/>
              <w:rPr>
                <w:rFonts w:eastAsiaTheme="minorEastAsia"/>
              </w:rPr>
            </w:pPr>
            <w:r>
              <w:rPr>
                <w:rFonts w:eastAsiaTheme="minorEastAsia"/>
              </w:rPr>
              <w:t xml:space="preserve">OP </w:t>
            </w:r>
            <w:proofErr w:type="spellStart"/>
            <w:r>
              <w:rPr>
                <w:rFonts w:eastAsiaTheme="minorEastAsia"/>
              </w:rPr>
              <w:t>equiv</w:t>
            </w:r>
            <w:proofErr w:type="spellEnd"/>
          </w:p>
        </w:tc>
        <w:tc>
          <w:tcPr>
            <w:tcW w:w="1143" w:type="dxa"/>
            <w:vAlign w:val="bottom"/>
          </w:tcPr>
          <w:p w:rsidR="00905E72" w:rsidRPr="00905E72" w:rsidRDefault="00905E72" w:rsidP="000939C7">
            <w:pPr>
              <w:jc w:val="right"/>
              <w:rPr>
                <w:rFonts w:eastAsiaTheme="minorEastAsia"/>
              </w:rPr>
            </w:pPr>
            <w:r w:rsidRPr="00905E72">
              <w:rPr>
                <w:rFonts w:eastAsiaTheme="minorEastAsia"/>
              </w:rPr>
              <w:t>2.52E-01</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0.0866</w:t>
            </w:r>
          </w:p>
        </w:tc>
        <w:tc>
          <w:tcPr>
            <w:tcW w:w="1143" w:type="dxa"/>
            <w:vAlign w:val="bottom"/>
          </w:tcPr>
          <w:p w:rsidR="00905E72" w:rsidRPr="00905E72" w:rsidRDefault="00905E72" w:rsidP="000939C7">
            <w:pPr>
              <w:jc w:val="right"/>
              <w:rPr>
                <w:rFonts w:eastAsiaTheme="minorEastAsia"/>
              </w:rPr>
            </w:pPr>
            <w:r w:rsidRPr="00905E72">
              <w:rPr>
                <w:rFonts w:eastAsiaTheme="minorEastAsia"/>
              </w:rPr>
              <w:t>2.48E-01</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0.0852</w:t>
            </w:r>
          </w:p>
        </w:tc>
        <w:tc>
          <w:tcPr>
            <w:tcW w:w="1143" w:type="dxa"/>
            <w:vAlign w:val="bottom"/>
          </w:tcPr>
          <w:p w:rsidR="00905E72" w:rsidRPr="00905E72" w:rsidRDefault="00905E72" w:rsidP="000939C7">
            <w:pPr>
              <w:jc w:val="right"/>
              <w:rPr>
                <w:rFonts w:eastAsiaTheme="minorEastAsia"/>
              </w:rPr>
            </w:pPr>
            <w:r w:rsidRPr="00905E72">
              <w:rPr>
                <w:rFonts w:eastAsiaTheme="minorEastAsia"/>
              </w:rPr>
              <w:t>3.50E-01</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0.1266</w:t>
            </w:r>
          </w:p>
        </w:tc>
      </w:tr>
      <w:tr w:rsidR="00905E72" w:rsidRPr="00E830BA" w:rsidTr="000939C7">
        <w:tc>
          <w:tcPr>
            <w:tcW w:w="1083" w:type="dxa"/>
            <w:vAlign w:val="bottom"/>
          </w:tcPr>
          <w:p w:rsidR="00905E72" w:rsidRPr="00E830BA" w:rsidRDefault="00905E72" w:rsidP="000939C7">
            <w:pPr>
              <w:jc w:val="right"/>
              <w:rPr>
                <w:rFonts w:eastAsiaTheme="minorEastAsia"/>
              </w:rPr>
            </w:pPr>
            <w:proofErr w:type="spellStart"/>
            <w:r>
              <w:rPr>
                <w:rFonts w:eastAsiaTheme="minorEastAsia"/>
              </w:rPr>
              <w:t>NBequiv</w:t>
            </w:r>
            <w:proofErr w:type="spellEnd"/>
          </w:p>
        </w:tc>
        <w:tc>
          <w:tcPr>
            <w:tcW w:w="1143" w:type="dxa"/>
            <w:vAlign w:val="bottom"/>
          </w:tcPr>
          <w:p w:rsidR="00905E72" w:rsidRPr="00905E72" w:rsidRDefault="00905E72" w:rsidP="000939C7">
            <w:pPr>
              <w:jc w:val="right"/>
              <w:rPr>
                <w:rFonts w:eastAsiaTheme="minorEastAsia"/>
              </w:rPr>
            </w:pPr>
            <w:r w:rsidRPr="00905E72">
              <w:rPr>
                <w:rFonts w:eastAsiaTheme="minorEastAsia"/>
              </w:rPr>
              <w:t>1.49E-02</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0.0057</w:t>
            </w:r>
          </w:p>
        </w:tc>
        <w:tc>
          <w:tcPr>
            <w:tcW w:w="1143" w:type="dxa"/>
            <w:vAlign w:val="bottom"/>
          </w:tcPr>
          <w:p w:rsidR="00905E72" w:rsidRPr="00905E72" w:rsidRDefault="00905E72" w:rsidP="000939C7">
            <w:pPr>
              <w:jc w:val="right"/>
              <w:rPr>
                <w:rFonts w:eastAsiaTheme="minorEastAsia"/>
              </w:rPr>
            </w:pPr>
            <w:r w:rsidRPr="00905E72">
              <w:rPr>
                <w:rFonts w:eastAsiaTheme="minorEastAsia"/>
              </w:rPr>
              <w:t>8.57E-03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0.0037</w:t>
            </w:r>
          </w:p>
        </w:tc>
        <w:tc>
          <w:tcPr>
            <w:tcW w:w="1143" w:type="dxa"/>
            <w:vAlign w:val="bottom"/>
          </w:tcPr>
          <w:p w:rsidR="00905E72" w:rsidRPr="00905E72" w:rsidRDefault="00905E72" w:rsidP="000939C7">
            <w:pPr>
              <w:jc w:val="right"/>
              <w:rPr>
                <w:rFonts w:eastAsiaTheme="minorEastAsia"/>
              </w:rPr>
            </w:pPr>
            <w:r w:rsidRPr="00905E72">
              <w:rPr>
                <w:rFonts w:eastAsiaTheme="minorEastAsia"/>
              </w:rPr>
              <w:t>4.21E-03</w:t>
            </w:r>
          </w:p>
        </w:tc>
        <w:tc>
          <w:tcPr>
            <w:tcW w:w="1143" w:type="dxa"/>
            <w:vAlign w:val="bottom"/>
          </w:tcPr>
          <w:p w:rsidR="00905E72" w:rsidRPr="00905E72" w:rsidRDefault="00905E72" w:rsidP="000939C7">
            <w:pPr>
              <w:jc w:val="right"/>
              <w:rPr>
                <w:rFonts w:eastAsiaTheme="minorEastAsia"/>
              </w:rPr>
            </w:pPr>
            <w:r w:rsidRPr="00905E72">
              <w:rPr>
                <w:rFonts w:eastAsiaTheme="minorEastAsia"/>
              </w:rPr>
              <w:t>0.0018</w:t>
            </w:r>
          </w:p>
        </w:tc>
      </w:tr>
    </w:tbl>
    <w:p w:rsidR="006C76A8" w:rsidRDefault="006C76A8" w:rsidP="00905E72">
      <w:pPr>
        <w:spacing w:after="0"/>
        <w:rPr>
          <w:rFonts w:eastAsiaTheme="minorEastAsia"/>
        </w:rPr>
      </w:pPr>
    </w:p>
    <w:p w:rsidR="006C76A8" w:rsidRDefault="006C76A8" w:rsidP="00044BB8">
      <w:pPr>
        <w:rPr>
          <w:rFonts w:eastAsiaTheme="minorEastAsia"/>
        </w:rPr>
      </w:pPr>
      <w:r>
        <w:rPr>
          <w:rFonts w:eastAsiaTheme="minorEastAsia"/>
        </w:rPr>
        <w:t>It is evident that, in this particular case, the differences are very small and that it is save to use a pair of Blocks.</w:t>
      </w:r>
      <w:r w:rsidR="00905E72">
        <w:rPr>
          <w:rFonts w:eastAsiaTheme="minorEastAsia"/>
        </w:rPr>
        <w:t xml:space="preserve"> There is only one exception and that is the OP equivalence test for a Ratio=1 and </w:t>
      </w:r>
      <w:proofErr w:type="spellStart"/>
      <w:r w:rsidR="00905E72">
        <w:rPr>
          <w:rFonts w:eastAsiaTheme="minorEastAsia"/>
        </w:rPr>
        <w:t>Nreps</w:t>
      </w:r>
      <w:proofErr w:type="spellEnd"/>
      <w:r w:rsidR="00905E72">
        <w:rPr>
          <w:rFonts w:eastAsiaTheme="minorEastAsia"/>
        </w:rPr>
        <w:t>=16. The non-centrality parameter for that case does not fit in with the rest. It is unclear why.</w:t>
      </w:r>
    </w:p>
    <w:p w:rsidR="00AF5737" w:rsidRDefault="00E830BA" w:rsidP="00044BB8">
      <w:pPr>
        <w:rPr>
          <w:rFonts w:eastAsiaTheme="minorEastAsia"/>
        </w:rPr>
      </w:pPr>
      <w:r>
        <w:rPr>
          <w:rFonts w:eastAsiaTheme="minorEastAsia"/>
        </w:rPr>
        <w:t>A</w:t>
      </w:r>
      <w:r w:rsidR="00AF5737">
        <w:rPr>
          <w:rFonts w:eastAsiaTheme="minorEastAsia"/>
        </w:rPr>
        <w:t xml:space="preserve">ssuming </w:t>
      </w:r>
      <w:r w:rsidR="003D5355">
        <w:rPr>
          <w:rFonts w:eastAsiaTheme="minorEastAsia"/>
        </w:rPr>
        <w:t xml:space="preserve">a relationship between non-centrality and number of replications </w:t>
      </w:r>
      <w:r w:rsidR="00AF5737">
        <w:rPr>
          <w:rFonts w:eastAsiaTheme="minorEastAsia"/>
        </w:rPr>
        <w:t xml:space="preserve">will speed up the calculations considerably because it is then only necessary to construct the synthetic dataset for </w:t>
      </w:r>
      <w:r w:rsidR="003D5355">
        <w:rPr>
          <w:rFonts w:eastAsiaTheme="minorEastAsia"/>
        </w:rPr>
        <w:t>a small number of replications</w:t>
      </w:r>
      <w:r w:rsidR="00AF5737">
        <w:rPr>
          <w:rFonts w:eastAsiaTheme="minorEastAsia"/>
        </w:rPr>
        <w:t xml:space="preserve">. This is especially the case when the mean counts are large in combination with a large coefficient of variation because then the synthetic dataset can be quite extensive. </w:t>
      </w:r>
      <w:r w:rsidR="00A41781">
        <w:rPr>
          <w:rFonts w:eastAsiaTheme="minorEastAsia"/>
        </w:rPr>
        <w:t>For example for the dataset discussed in the “Comparison” section in combination with a CV of 200 for the comparator and a CV of 50 for block effects, the synthetic datasets has over 38.000 units for 16 blocks.</w:t>
      </w:r>
    </w:p>
    <w:p w:rsidR="00104A4F" w:rsidRDefault="00104A4F" w:rsidP="00044BB8">
      <w:pPr>
        <w:rPr>
          <w:rFonts w:eastAsiaTheme="minorEastAsia"/>
        </w:rPr>
      </w:pPr>
      <w:r w:rsidRPr="00104A4F">
        <w:rPr>
          <w:rFonts w:eastAsiaTheme="minorEastAsia"/>
          <w:b/>
        </w:rPr>
        <w:t>Important note</w:t>
      </w:r>
      <w:r>
        <w:rPr>
          <w:rFonts w:eastAsiaTheme="minorEastAsia"/>
        </w:rPr>
        <w:t>: The “approximated” type I error of the Lyles method is exactly equal to the significance level of the test. However we know from a previous simulation study that this is not always the case. So a simulation approach to estimate the type I error remains necessary.</w:t>
      </w:r>
    </w:p>
    <w:p w:rsidR="00E830BA" w:rsidRDefault="00E830BA" w:rsidP="00044BB8">
      <w:pPr>
        <w:rPr>
          <w:rFonts w:eastAsiaTheme="minorEastAsia"/>
        </w:rPr>
      </w:pPr>
    </w:p>
    <w:p w:rsidR="00E830BA" w:rsidRDefault="00E830BA">
      <w:pPr>
        <w:rPr>
          <w:rFonts w:eastAsiaTheme="minorEastAsia"/>
        </w:rPr>
      </w:pPr>
      <w:r>
        <w:rPr>
          <w:rFonts w:eastAsiaTheme="minorEastAsia"/>
        </w:rPr>
        <w:br w:type="page"/>
      </w:r>
    </w:p>
    <w:p w:rsidR="00E830BA" w:rsidRPr="00E830BA" w:rsidRDefault="00E830BA" w:rsidP="00044BB8">
      <w:pPr>
        <w:rPr>
          <w:rFonts w:eastAsiaTheme="minorEastAsia"/>
          <w:b/>
        </w:rPr>
      </w:pPr>
      <w:r w:rsidRPr="00E830BA">
        <w:rPr>
          <w:rFonts w:eastAsiaTheme="minorEastAsia"/>
          <w:b/>
        </w:rPr>
        <w:lastRenderedPageBreak/>
        <w:t>Appendix A: Dataset with small means</w:t>
      </w:r>
    </w:p>
    <w:p w:rsidR="00E830BA" w:rsidRDefault="00E830BA" w:rsidP="00044BB8">
      <w:pPr>
        <w:rPr>
          <w:rFonts w:eastAsiaTheme="minorEastAsia"/>
        </w:rPr>
      </w:pPr>
      <w:r>
        <w:rPr>
          <w:rFonts w:eastAsiaTheme="minorEastAsia"/>
        </w:rPr>
        <w:t>interaction between variety and Ranking; additive Spraying effect</w:t>
      </w:r>
    </w:p>
    <w:tbl>
      <w:tblPr>
        <w:tblStyle w:val="TableGrid"/>
        <w:tblW w:w="0" w:type="auto"/>
        <w:tblInd w:w="392" w:type="dxa"/>
        <w:tblLook w:val="04A0" w:firstRow="1" w:lastRow="0" w:firstColumn="1" w:lastColumn="0" w:noHBand="0" w:noVBand="1"/>
      </w:tblPr>
      <w:tblGrid>
        <w:gridCol w:w="1229"/>
        <w:gridCol w:w="960"/>
        <w:gridCol w:w="974"/>
        <w:gridCol w:w="960"/>
        <w:gridCol w:w="1858"/>
      </w:tblGrid>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Variety</w:t>
            </w:r>
          </w:p>
        </w:tc>
        <w:tc>
          <w:tcPr>
            <w:tcW w:w="960" w:type="dxa"/>
            <w:noWrap/>
            <w:hideMark/>
          </w:tcPr>
          <w:p w:rsidR="00E830BA" w:rsidRPr="00E830BA" w:rsidRDefault="00E830BA">
            <w:pPr>
              <w:rPr>
                <w:rFonts w:eastAsiaTheme="minorEastAsia"/>
              </w:rPr>
            </w:pPr>
            <w:r w:rsidRPr="00E830BA">
              <w:rPr>
                <w:rFonts w:eastAsiaTheme="minorEastAsia"/>
              </w:rPr>
              <w:t>Ranking</w:t>
            </w:r>
          </w:p>
        </w:tc>
        <w:tc>
          <w:tcPr>
            <w:tcW w:w="974" w:type="dxa"/>
            <w:noWrap/>
            <w:hideMark/>
          </w:tcPr>
          <w:p w:rsidR="00E830BA" w:rsidRPr="00E830BA" w:rsidRDefault="00E830BA">
            <w:pPr>
              <w:rPr>
                <w:rFonts w:eastAsiaTheme="minorEastAsia"/>
              </w:rPr>
            </w:pPr>
            <w:r w:rsidRPr="00E830BA">
              <w:rPr>
                <w:rFonts w:eastAsiaTheme="minorEastAsia"/>
              </w:rPr>
              <w:t>Spraying</w:t>
            </w:r>
          </w:p>
        </w:tc>
        <w:tc>
          <w:tcPr>
            <w:tcW w:w="960" w:type="dxa"/>
            <w:noWrap/>
            <w:hideMark/>
          </w:tcPr>
          <w:p w:rsidR="00E830BA" w:rsidRPr="00E830BA" w:rsidRDefault="00E830BA">
            <w:pPr>
              <w:rPr>
                <w:rFonts w:eastAsiaTheme="minorEastAsia"/>
              </w:rPr>
            </w:pPr>
            <w:r w:rsidRPr="00E830BA">
              <w:rPr>
                <w:rFonts w:eastAsiaTheme="minorEastAsia"/>
              </w:rPr>
              <w:t>Mean</w:t>
            </w:r>
          </w:p>
        </w:tc>
        <w:tc>
          <w:tcPr>
            <w:tcW w:w="1858" w:type="dxa"/>
            <w:noWrap/>
            <w:hideMark/>
          </w:tcPr>
          <w:p w:rsidR="00E830BA" w:rsidRPr="00E830BA" w:rsidRDefault="00E830BA">
            <w:pPr>
              <w:rPr>
                <w:rFonts w:eastAsiaTheme="minorEastAsia"/>
              </w:rPr>
            </w:pPr>
            <w:r w:rsidRPr="00E830BA">
              <w:rPr>
                <w:rFonts w:eastAsiaTheme="minorEastAsia"/>
              </w:rPr>
              <w:t>Comparison</w:t>
            </w:r>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GMO</w:t>
            </w:r>
          </w:p>
        </w:tc>
        <w:tc>
          <w:tcPr>
            <w:tcW w:w="960" w:type="dxa"/>
            <w:noWrap/>
            <w:hideMark/>
          </w:tcPr>
          <w:p w:rsidR="00E830BA" w:rsidRPr="00E830BA" w:rsidRDefault="00E830BA" w:rsidP="00E830BA">
            <w:pPr>
              <w:rPr>
                <w:rFonts w:eastAsiaTheme="minorEastAsia"/>
              </w:rPr>
            </w:pPr>
            <w:r w:rsidRPr="00E830BA">
              <w:rPr>
                <w:rFonts w:eastAsiaTheme="minorEastAsia"/>
              </w:rPr>
              <w:t>1</w:t>
            </w:r>
          </w:p>
        </w:tc>
        <w:tc>
          <w:tcPr>
            <w:tcW w:w="974" w:type="dxa"/>
            <w:noWrap/>
            <w:hideMark/>
          </w:tcPr>
          <w:p w:rsidR="00E830BA" w:rsidRPr="00E830BA" w:rsidRDefault="00E830BA" w:rsidP="00E830BA">
            <w:pPr>
              <w:rPr>
                <w:rFonts w:eastAsiaTheme="minorEastAsia"/>
              </w:rPr>
            </w:pPr>
            <w:r w:rsidRPr="00E830BA">
              <w:rPr>
                <w:rFonts w:eastAsiaTheme="minorEastAsia"/>
              </w:rPr>
              <w:t>1</w:t>
            </w:r>
          </w:p>
        </w:tc>
        <w:tc>
          <w:tcPr>
            <w:tcW w:w="960" w:type="dxa"/>
            <w:noWrap/>
            <w:hideMark/>
          </w:tcPr>
          <w:p w:rsidR="00E830BA" w:rsidRPr="00E830BA" w:rsidRDefault="00E830BA" w:rsidP="00E830BA">
            <w:pPr>
              <w:rPr>
                <w:rFonts w:eastAsiaTheme="minorEastAsia"/>
              </w:rPr>
            </w:pPr>
            <w:r w:rsidRPr="00E830BA">
              <w:rPr>
                <w:rFonts w:eastAsiaTheme="minorEastAsia"/>
              </w:rPr>
              <w:t>1</w:t>
            </w:r>
          </w:p>
        </w:tc>
        <w:tc>
          <w:tcPr>
            <w:tcW w:w="1858" w:type="dxa"/>
            <w:noWrap/>
            <w:hideMark/>
          </w:tcPr>
          <w:p w:rsidR="00E830BA" w:rsidRPr="00E830BA" w:rsidRDefault="00E830BA">
            <w:pPr>
              <w:rPr>
                <w:rFonts w:eastAsiaTheme="minorEastAsia"/>
              </w:rPr>
            </w:pPr>
            <w:proofErr w:type="spellStart"/>
            <w:r w:rsidRPr="00E830BA">
              <w:rPr>
                <w:rFonts w:eastAsiaTheme="minorEastAsia"/>
              </w:rPr>
              <w:t>IncludeGMO</w:t>
            </w:r>
            <w:proofErr w:type="spellEnd"/>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GMO</w:t>
            </w:r>
          </w:p>
        </w:tc>
        <w:tc>
          <w:tcPr>
            <w:tcW w:w="960" w:type="dxa"/>
            <w:noWrap/>
            <w:hideMark/>
          </w:tcPr>
          <w:p w:rsidR="00E830BA" w:rsidRPr="00E830BA" w:rsidRDefault="00E830BA" w:rsidP="00E830BA">
            <w:pPr>
              <w:rPr>
                <w:rFonts w:eastAsiaTheme="minorEastAsia"/>
              </w:rPr>
            </w:pPr>
            <w:r w:rsidRPr="00E830BA">
              <w:rPr>
                <w:rFonts w:eastAsiaTheme="minorEastAsia"/>
              </w:rPr>
              <w:t>1</w:t>
            </w:r>
          </w:p>
        </w:tc>
        <w:tc>
          <w:tcPr>
            <w:tcW w:w="974" w:type="dxa"/>
            <w:noWrap/>
            <w:hideMark/>
          </w:tcPr>
          <w:p w:rsidR="00E830BA" w:rsidRPr="00E830BA" w:rsidRDefault="00E830BA" w:rsidP="00E830BA">
            <w:pPr>
              <w:rPr>
                <w:rFonts w:eastAsiaTheme="minorEastAsia"/>
              </w:rPr>
            </w:pPr>
            <w:r w:rsidRPr="00E830BA">
              <w:rPr>
                <w:rFonts w:eastAsiaTheme="minorEastAsia"/>
              </w:rPr>
              <w:t>2</w:t>
            </w:r>
          </w:p>
        </w:tc>
        <w:tc>
          <w:tcPr>
            <w:tcW w:w="960" w:type="dxa"/>
            <w:noWrap/>
            <w:hideMark/>
          </w:tcPr>
          <w:p w:rsidR="00E830BA" w:rsidRPr="00E830BA" w:rsidRDefault="00E830BA" w:rsidP="00E830BA">
            <w:pPr>
              <w:rPr>
                <w:rFonts w:eastAsiaTheme="minorEastAsia"/>
              </w:rPr>
            </w:pPr>
            <w:r w:rsidRPr="00E830BA">
              <w:rPr>
                <w:rFonts w:eastAsiaTheme="minorEastAsia"/>
              </w:rPr>
              <w:t>2</w:t>
            </w:r>
          </w:p>
        </w:tc>
        <w:tc>
          <w:tcPr>
            <w:tcW w:w="1858" w:type="dxa"/>
            <w:noWrap/>
            <w:hideMark/>
          </w:tcPr>
          <w:p w:rsidR="00E830BA" w:rsidRPr="00E830BA" w:rsidRDefault="00E830BA">
            <w:pPr>
              <w:rPr>
                <w:rFonts w:eastAsiaTheme="minorEastAsia"/>
              </w:rPr>
            </w:pPr>
            <w:proofErr w:type="spellStart"/>
            <w:r w:rsidRPr="00E830BA">
              <w:rPr>
                <w:rFonts w:eastAsiaTheme="minorEastAsia"/>
              </w:rPr>
              <w:t>IncludeGMO</w:t>
            </w:r>
            <w:proofErr w:type="spellEnd"/>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GMO</w:t>
            </w:r>
          </w:p>
        </w:tc>
        <w:tc>
          <w:tcPr>
            <w:tcW w:w="960" w:type="dxa"/>
            <w:noWrap/>
            <w:hideMark/>
          </w:tcPr>
          <w:p w:rsidR="00E830BA" w:rsidRPr="00E830BA" w:rsidRDefault="00E830BA" w:rsidP="00E830BA">
            <w:pPr>
              <w:rPr>
                <w:rFonts w:eastAsiaTheme="minorEastAsia"/>
              </w:rPr>
            </w:pPr>
            <w:r w:rsidRPr="00E830BA">
              <w:rPr>
                <w:rFonts w:eastAsiaTheme="minorEastAsia"/>
              </w:rPr>
              <w:t>2</w:t>
            </w:r>
          </w:p>
        </w:tc>
        <w:tc>
          <w:tcPr>
            <w:tcW w:w="974" w:type="dxa"/>
            <w:noWrap/>
            <w:hideMark/>
          </w:tcPr>
          <w:p w:rsidR="00E830BA" w:rsidRPr="00E830BA" w:rsidRDefault="00E830BA" w:rsidP="00E830BA">
            <w:pPr>
              <w:rPr>
                <w:rFonts w:eastAsiaTheme="minorEastAsia"/>
              </w:rPr>
            </w:pPr>
            <w:r w:rsidRPr="00E830BA">
              <w:rPr>
                <w:rFonts w:eastAsiaTheme="minorEastAsia"/>
              </w:rPr>
              <w:t>1</w:t>
            </w:r>
          </w:p>
        </w:tc>
        <w:tc>
          <w:tcPr>
            <w:tcW w:w="960" w:type="dxa"/>
            <w:noWrap/>
            <w:hideMark/>
          </w:tcPr>
          <w:p w:rsidR="00E830BA" w:rsidRPr="00E830BA" w:rsidRDefault="00E830BA" w:rsidP="00E830BA">
            <w:pPr>
              <w:rPr>
                <w:rFonts w:eastAsiaTheme="minorEastAsia"/>
              </w:rPr>
            </w:pPr>
            <w:r w:rsidRPr="00E830BA">
              <w:rPr>
                <w:rFonts w:eastAsiaTheme="minorEastAsia"/>
              </w:rPr>
              <w:t>0.5</w:t>
            </w:r>
          </w:p>
        </w:tc>
        <w:tc>
          <w:tcPr>
            <w:tcW w:w="1858" w:type="dxa"/>
            <w:noWrap/>
            <w:hideMark/>
          </w:tcPr>
          <w:p w:rsidR="00E830BA" w:rsidRPr="00E830BA" w:rsidRDefault="00E830BA">
            <w:pPr>
              <w:rPr>
                <w:rFonts w:eastAsiaTheme="minorEastAsia"/>
              </w:rPr>
            </w:pPr>
            <w:r w:rsidRPr="00E830BA">
              <w:rPr>
                <w:rFonts w:eastAsiaTheme="minorEastAsia"/>
              </w:rPr>
              <w:t>Exclude</w:t>
            </w:r>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GMO</w:t>
            </w:r>
          </w:p>
        </w:tc>
        <w:tc>
          <w:tcPr>
            <w:tcW w:w="960" w:type="dxa"/>
            <w:noWrap/>
            <w:hideMark/>
          </w:tcPr>
          <w:p w:rsidR="00E830BA" w:rsidRPr="00E830BA" w:rsidRDefault="00E830BA" w:rsidP="00E830BA">
            <w:pPr>
              <w:rPr>
                <w:rFonts w:eastAsiaTheme="minorEastAsia"/>
              </w:rPr>
            </w:pPr>
            <w:r w:rsidRPr="00E830BA">
              <w:rPr>
                <w:rFonts w:eastAsiaTheme="minorEastAsia"/>
              </w:rPr>
              <w:t>2</w:t>
            </w:r>
          </w:p>
        </w:tc>
        <w:tc>
          <w:tcPr>
            <w:tcW w:w="974" w:type="dxa"/>
            <w:noWrap/>
            <w:hideMark/>
          </w:tcPr>
          <w:p w:rsidR="00E830BA" w:rsidRPr="00E830BA" w:rsidRDefault="00E830BA" w:rsidP="00E830BA">
            <w:pPr>
              <w:rPr>
                <w:rFonts w:eastAsiaTheme="minorEastAsia"/>
              </w:rPr>
            </w:pPr>
            <w:r w:rsidRPr="00E830BA">
              <w:rPr>
                <w:rFonts w:eastAsiaTheme="minorEastAsia"/>
              </w:rPr>
              <w:t>2</w:t>
            </w:r>
          </w:p>
        </w:tc>
        <w:tc>
          <w:tcPr>
            <w:tcW w:w="960" w:type="dxa"/>
            <w:noWrap/>
            <w:hideMark/>
          </w:tcPr>
          <w:p w:rsidR="00E830BA" w:rsidRPr="00E830BA" w:rsidRDefault="00E830BA" w:rsidP="00E830BA">
            <w:pPr>
              <w:rPr>
                <w:rFonts w:eastAsiaTheme="minorEastAsia"/>
              </w:rPr>
            </w:pPr>
            <w:r w:rsidRPr="00E830BA">
              <w:rPr>
                <w:rFonts w:eastAsiaTheme="minorEastAsia"/>
              </w:rPr>
              <w:t>1</w:t>
            </w:r>
          </w:p>
        </w:tc>
        <w:tc>
          <w:tcPr>
            <w:tcW w:w="1858" w:type="dxa"/>
            <w:noWrap/>
            <w:hideMark/>
          </w:tcPr>
          <w:p w:rsidR="00E830BA" w:rsidRPr="00E830BA" w:rsidRDefault="00E830BA">
            <w:pPr>
              <w:rPr>
                <w:rFonts w:eastAsiaTheme="minorEastAsia"/>
              </w:rPr>
            </w:pPr>
            <w:r w:rsidRPr="00E830BA">
              <w:rPr>
                <w:rFonts w:eastAsiaTheme="minorEastAsia"/>
              </w:rPr>
              <w:t>Exclude</w:t>
            </w:r>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GMO</w:t>
            </w:r>
          </w:p>
        </w:tc>
        <w:tc>
          <w:tcPr>
            <w:tcW w:w="960" w:type="dxa"/>
            <w:noWrap/>
            <w:hideMark/>
          </w:tcPr>
          <w:p w:rsidR="00E830BA" w:rsidRPr="00E830BA" w:rsidRDefault="00E830BA" w:rsidP="00E830BA">
            <w:pPr>
              <w:rPr>
                <w:rFonts w:eastAsiaTheme="minorEastAsia"/>
              </w:rPr>
            </w:pPr>
            <w:r w:rsidRPr="00E830BA">
              <w:rPr>
                <w:rFonts w:eastAsiaTheme="minorEastAsia"/>
              </w:rPr>
              <w:t>3</w:t>
            </w:r>
          </w:p>
        </w:tc>
        <w:tc>
          <w:tcPr>
            <w:tcW w:w="974" w:type="dxa"/>
            <w:noWrap/>
            <w:hideMark/>
          </w:tcPr>
          <w:p w:rsidR="00E830BA" w:rsidRPr="00E830BA" w:rsidRDefault="00E830BA" w:rsidP="00E830BA">
            <w:pPr>
              <w:rPr>
                <w:rFonts w:eastAsiaTheme="minorEastAsia"/>
              </w:rPr>
            </w:pPr>
            <w:r w:rsidRPr="00E830BA">
              <w:rPr>
                <w:rFonts w:eastAsiaTheme="minorEastAsia"/>
              </w:rPr>
              <w:t>1</w:t>
            </w:r>
          </w:p>
        </w:tc>
        <w:tc>
          <w:tcPr>
            <w:tcW w:w="960" w:type="dxa"/>
            <w:noWrap/>
            <w:hideMark/>
          </w:tcPr>
          <w:p w:rsidR="00E830BA" w:rsidRPr="00E830BA" w:rsidRDefault="00E830BA" w:rsidP="00E830BA">
            <w:pPr>
              <w:rPr>
                <w:rFonts w:eastAsiaTheme="minorEastAsia"/>
              </w:rPr>
            </w:pPr>
            <w:r w:rsidRPr="00E830BA">
              <w:rPr>
                <w:rFonts w:eastAsiaTheme="minorEastAsia"/>
              </w:rPr>
              <w:t>0.25</w:t>
            </w:r>
          </w:p>
        </w:tc>
        <w:tc>
          <w:tcPr>
            <w:tcW w:w="1858" w:type="dxa"/>
            <w:noWrap/>
            <w:hideMark/>
          </w:tcPr>
          <w:p w:rsidR="00E830BA" w:rsidRPr="00E830BA" w:rsidRDefault="00E830BA">
            <w:pPr>
              <w:rPr>
                <w:rFonts w:eastAsiaTheme="minorEastAsia"/>
              </w:rPr>
            </w:pPr>
            <w:r w:rsidRPr="00E830BA">
              <w:rPr>
                <w:rFonts w:eastAsiaTheme="minorEastAsia"/>
              </w:rPr>
              <w:t>Exclude</w:t>
            </w:r>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GMO</w:t>
            </w:r>
          </w:p>
        </w:tc>
        <w:tc>
          <w:tcPr>
            <w:tcW w:w="960" w:type="dxa"/>
            <w:noWrap/>
            <w:hideMark/>
          </w:tcPr>
          <w:p w:rsidR="00E830BA" w:rsidRPr="00E830BA" w:rsidRDefault="00E830BA" w:rsidP="00E830BA">
            <w:pPr>
              <w:rPr>
                <w:rFonts w:eastAsiaTheme="minorEastAsia"/>
              </w:rPr>
            </w:pPr>
            <w:r w:rsidRPr="00E830BA">
              <w:rPr>
                <w:rFonts w:eastAsiaTheme="minorEastAsia"/>
              </w:rPr>
              <w:t>3</w:t>
            </w:r>
          </w:p>
        </w:tc>
        <w:tc>
          <w:tcPr>
            <w:tcW w:w="974" w:type="dxa"/>
            <w:noWrap/>
            <w:hideMark/>
          </w:tcPr>
          <w:p w:rsidR="00E830BA" w:rsidRPr="00E830BA" w:rsidRDefault="00E830BA" w:rsidP="00E830BA">
            <w:pPr>
              <w:rPr>
                <w:rFonts w:eastAsiaTheme="minorEastAsia"/>
              </w:rPr>
            </w:pPr>
            <w:r w:rsidRPr="00E830BA">
              <w:rPr>
                <w:rFonts w:eastAsiaTheme="minorEastAsia"/>
              </w:rPr>
              <w:t>2</w:t>
            </w:r>
          </w:p>
        </w:tc>
        <w:tc>
          <w:tcPr>
            <w:tcW w:w="960" w:type="dxa"/>
            <w:noWrap/>
            <w:hideMark/>
          </w:tcPr>
          <w:p w:rsidR="00E830BA" w:rsidRPr="00E830BA" w:rsidRDefault="00E830BA" w:rsidP="00E830BA">
            <w:pPr>
              <w:rPr>
                <w:rFonts w:eastAsiaTheme="minorEastAsia"/>
              </w:rPr>
            </w:pPr>
            <w:r w:rsidRPr="00E830BA">
              <w:rPr>
                <w:rFonts w:eastAsiaTheme="minorEastAsia"/>
              </w:rPr>
              <w:t>0.5</w:t>
            </w:r>
          </w:p>
        </w:tc>
        <w:tc>
          <w:tcPr>
            <w:tcW w:w="1858" w:type="dxa"/>
            <w:noWrap/>
            <w:hideMark/>
          </w:tcPr>
          <w:p w:rsidR="00E830BA" w:rsidRPr="00E830BA" w:rsidRDefault="00E830BA">
            <w:pPr>
              <w:rPr>
                <w:rFonts w:eastAsiaTheme="minorEastAsia"/>
              </w:rPr>
            </w:pPr>
            <w:r w:rsidRPr="00E830BA">
              <w:rPr>
                <w:rFonts w:eastAsiaTheme="minorEastAsia"/>
              </w:rPr>
              <w:t>Exclude</w:t>
            </w:r>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Comparator</w:t>
            </w:r>
          </w:p>
        </w:tc>
        <w:tc>
          <w:tcPr>
            <w:tcW w:w="960" w:type="dxa"/>
            <w:noWrap/>
            <w:hideMark/>
          </w:tcPr>
          <w:p w:rsidR="00E830BA" w:rsidRPr="00E830BA" w:rsidRDefault="00E830BA" w:rsidP="00E830BA">
            <w:pPr>
              <w:rPr>
                <w:rFonts w:eastAsiaTheme="minorEastAsia"/>
              </w:rPr>
            </w:pPr>
            <w:r w:rsidRPr="00E830BA">
              <w:rPr>
                <w:rFonts w:eastAsiaTheme="minorEastAsia"/>
              </w:rPr>
              <w:t>1</w:t>
            </w:r>
          </w:p>
        </w:tc>
        <w:tc>
          <w:tcPr>
            <w:tcW w:w="974" w:type="dxa"/>
            <w:noWrap/>
            <w:hideMark/>
          </w:tcPr>
          <w:p w:rsidR="00E830BA" w:rsidRPr="00E830BA" w:rsidRDefault="00E830BA" w:rsidP="00E830BA">
            <w:pPr>
              <w:rPr>
                <w:rFonts w:eastAsiaTheme="minorEastAsia"/>
              </w:rPr>
            </w:pPr>
            <w:r w:rsidRPr="00E830BA">
              <w:rPr>
                <w:rFonts w:eastAsiaTheme="minorEastAsia"/>
              </w:rPr>
              <w:t>1</w:t>
            </w:r>
          </w:p>
        </w:tc>
        <w:tc>
          <w:tcPr>
            <w:tcW w:w="960" w:type="dxa"/>
            <w:noWrap/>
            <w:hideMark/>
          </w:tcPr>
          <w:p w:rsidR="00E830BA" w:rsidRPr="00E830BA" w:rsidRDefault="00E830BA" w:rsidP="00E830BA">
            <w:pPr>
              <w:rPr>
                <w:rFonts w:eastAsiaTheme="minorEastAsia"/>
              </w:rPr>
            </w:pPr>
            <w:r w:rsidRPr="00E830BA">
              <w:rPr>
                <w:rFonts w:eastAsiaTheme="minorEastAsia"/>
              </w:rPr>
              <w:t>1.5</w:t>
            </w:r>
          </w:p>
        </w:tc>
        <w:tc>
          <w:tcPr>
            <w:tcW w:w="1858" w:type="dxa"/>
            <w:noWrap/>
            <w:hideMark/>
          </w:tcPr>
          <w:p w:rsidR="00E830BA" w:rsidRPr="00E830BA" w:rsidRDefault="00E830BA">
            <w:pPr>
              <w:rPr>
                <w:rFonts w:eastAsiaTheme="minorEastAsia"/>
              </w:rPr>
            </w:pPr>
            <w:r w:rsidRPr="00E830BA">
              <w:rPr>
                <w:rFonts w:eastAsiaTheme="minorEastAsia"/>
              </w:rPr>
              <w:t>Exclude</w:t>
            </w:r>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Comparator</w:t>
            </w:r>
          </w:p>
        </w:tc>
        <w:tc>
          <w:tcPr>
            <w:tcW w:w="960" w:type="dxa"/>
            <w:noWrap/>
            <w:hideMark/>
          </w:tcPr>
          <w:p w:rsidR="00E830BA" w:rsidRPr="00E830BA" w:rsidRDefault="00E830BA" w:rsidP="00E830BA">
            <w:pPr>
              <w:rPr>
                <w:rFonts w:eastAsiaTheme="minorEastAsia"/>
              </w:rPr>
            </w:pPr>
            <w:r w:rsidRPr="00E830BA">
              <w:rPr>
                <w:rFonts w:eastAsiaTheme="minorEastAsia"/>
              </w:rPr>
              <w:t>1</w:t>
            </w:r>
          </w:p>
        </w:tc>
        <w:tc>
          <w:tcPr>
            <w:tcW w:w="974" w:type="dxa"/>
            <w:noWrap/>
            <w:hideMark/>
          </w:tcPr>
          <w:p w:rsidR="00E830BA" w:rsidRPr="00E830BA" w:rsidRDefault="00E830BA" w:rsidP="00E830BA">
            <w:pPr>
              <w:rPr>
                <w:rFonts w:eastAsiaTheme="minorEastAsia"/>
              </w:rPr>
            </w:pPr>
            <w:r w:rsidRPr="00E830BA">
              <w:rPr>
                <w:rFonts w:eastAsiaTheme="minorEastAsia"/>
              </w:rPr>
              <w:t>2</w:t>
            </w:r>
          </w:p>
        </w:tc>
        <w:tc>
          <w:tcPr>
            <w:tcW w:w="960" w:type="dxa"/>
            <w:noWrap/>
            <w:hideMark/>
          </w:tcPr>
          <w:p w:rsidR="00E830BA" w:rsidRPr="00E830BA" w:rsidRDefault="00E830BA" w:rsidP="00E830BA">
            <w:pPr>
              <w:rPr>
                <w:rFonts w:eastAsiaTheme="minorEastAsia"/>
              </w:rPr>
            </w:pPr>
            <w:r w:rsidRPr="00E830BA">
              <w:rPr>
                <w:rFonts w:eastAsiaTheme="minorEastAsia"/>
              </w:rPr>
              <w:t>3</w:t>
            </w:r>
          </w:p>
        </w:tc>
        <w:tc>
          <w:tcPr>
            <w:tcW w:w="1858" w:type="dxa"/>
            <w:noWrap/>
            <w:hideMark/>
          </w:tcPr>
          <w:p w:rsidR="00E830BA" w:rsidRPr="00E830BA" w:rsidRDefault="00E830BA">
            <w:pPr>
              <w:rPr>
                <w:rFonts w:eastAsiaTheme="minorEastAsia"/>
              </w:rPr>
            </w:pPr>
            <w:r w:rsidRPr="00E830BA">
              <w:rPr>
                <w:rFonts w:eastAsiaTheme="minorEastAsia"/>
              </w:rPr>
              <w:t>Exclude</w:t>
            </w:r>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Comparator</w:t>
            </w:r>
          </w:p>
        </w:tc>
        <w:tc>
          <w:tcPr>
            <w:tcW w:w="960" w:type="dxa"/>
            <w:noWrap/>
            <w:hideMark/>
          </w:tcPr>
          <w:p w:rsidR="00E830BA" w:rsidRPr="00E830BA" w:rsidRDefault="00E830BA" w:rsidP="00E830BA">
            <w:pPr>
              <w:rPr>
                <w:rFonts w:eastAsiaTheme="minorEastAsia"/>
              </w:rPr>
            </w:pPr>
            <w:r w:rsidRPr="00E830BA">
              <w:rPr>
                <w:rFonts w:eastAsiaTheme="minorEastAsia"/>
              </w:rPr>
              <w:t>2</w:t>
            </w:r>
          </w:p>
        </w:tc>
        <w:tc>
          <w:tcPr>
            <w:tcW w:w="974" w:type="dxa"/>
            <w:noWrap/>
            <w:hideMark/>
          </w:tcPr>
          <w:p w:rsidR="00E830BA" w:rsidRPr="00E830BA" w:rsidRDefault="00E830BA" w:rsidP="00E830BA">
            <w:pPr>
              <w:rPr>
                <w:rFonts w:eastAsiaTheme="minorEastAsia"/>
              </w:rPr>
            </w:pPr>
            <w:r w:rsidRPr="00E830BA">
              <w:rPr>
                <w:rFonts w:eastAsiaTheme="minorEastAsia"/>
              </w:rPr>
              <w:t>1</w:t>
            </w:r>
          </w:p>
        </w:tc>
        <w:tc>
          <w:tcPr>
            <w:tcW w:w="960" w:type="dxa"/>
            <w:noWrap/>
            <w:hideMark/>
          </w:tcPr>
          <w:p w:rsidR="00E830BA" w:rsidRPr="00E830BA" w:rsidRDefault="00E830BA" w:rsidP="00E830BA">
            <w:pPr>
              <w:rPr>
                <w:rFonts w:eastAsiaTheme="minorEastAsia"/>
              </w:rPr>
            </w:pPr>
            <w:r w:rsidRPr="00E830BA">
              <w:rPr>
                <w:rFonts w:eastAsiaTheme="minorEastAsia"/>
              </w:rPr>
              <w:t>1</w:t>
            </w:r>
          </w:p>
        </w:tc>
        <w:tc>
          <w:tcPr>
            <w:tcW w:w="1858" w:type="dxa"/>
            <w:noWrap/>
            <w:hideMark/>
          </w:tcPr>
          <w:p w:rsidR="00E830BA" w:rsidRPr="00E830BA" w:rsidRDefault="00E830BA">
            <w:pPr>
              <w:rPr>
                <w:rFonts w:eastAsiaTheme="minorEastAsia"/>
              </w:rPr>
            </w:pPr>
            <w:proofErr w:type="spellStart"/>
            <w:r w:rsidRPr="00E830BA">
              <w:rPr>
                <w:rFonts w:eastAsiaTheme="minorEastAsia"/>
              </w:rPr>
              <w:t>IncludeComparator</w:t>
            </w:r>
            <w:proofErr w:type="spellEnd"/>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Comparator</w:t>
            </w:r>
          </w:p>
        </w:tc>
        <w:tc>
          <w:tcPr>
            <w:tcW w:w="960" w:type="dxa"/>
            <w:noWrap/>
            <w:hideMark/>
          </w:tcPr>
          <w:p w:rsidR="00E830BA" w:rsidRPr="00E830BA" w:rsidRDefault="00E830BA" w:rsidP="00E830BA">
            <w:pPr>
              <w:rPr>
                <w:rFonts w:eastAsiaTheme="minorEastAsia"/>
              </w:rPr>
            </w:pPr>
            <w:r w:rsidRPr="00E830BA">
              <w:rPr>
                <w:rFonts w:eastAsiaTheme="minorEastAsia"/>
              </w:rPr>
              <w:t>2</w:t>
            </w:r>
          </w:p>
        </w:tc>
        <w:tc>
          <w:tcPr>
            <w:tcW w:w="974" w:type="dxa"/>
            <w:noWrap/>
            <w:hideMark/>
          </w:tcPr>
          <w:p w:rsidR="00E830BA" w:rsidRPr="00E830BA" w:rsidRDefault="00E830BA" w:rsidP="00E830BA">
            <w:pPr>
              <w:rPr>
                <w:rFonts w:eastAsiaTheme="minorEastAsia"/>
              </w:rPr>
            </w:pPr>
            <w:r w:rsidRPr="00E830BA">
              <w:rPr>
                <w:rFonts w:eastAsiaTheme="minorEastAsia"/>
              </w:rPr>
              <w:t>2</w:t>
            </w:r>
          </w:p>
        </w:tc>
        <w:tc>
          <w:tcPr>
            <w:tcW w:w="960" w:type="dxa"/>
            <w:noWrap/>
            <w:hideMark/>
          </w:tcPr>
          <w:p w:rsidR="00E830BA" w:rsidRPr="00E830BA" w:rsidRDefault="00E830BA" w:rsidP="00E830BA">
            <w:pPr>
              <w:rPr>
                <w:rFonts w:eastAsiaTheme="minorEastAsia"/>
              </w:rPr>
            </w:pPr>
            <w:r w:rsidRPr="00E830BA">
              <w:rPr>
                <w:rFonts w:eastAsiaTheme="minorEastAsia"/>
              </w:rPr>
              <w:t>2</w:t>
            </w:r>
          </w:p>
        </w:tc>
        <w:tc>
          <w:tcPr>
            <w:tcW w:w="1858" w:type="dxa"/>
            <w:noWrap/>
            <w:hideMark/>
          </w:tcPr>
          <w:p w:rsidR="00E830BA" w:rsidRPr="00E830BA" w:rsidRDefault="00E830BA">
            <w:pPr>
              <w:rPr>
                <w:rFonts w:eastAsiaTheme="minorEastAsia"/>
              </w:rPr>
            </w:pPr>
            <w:proofErr w:type="spellStart"/>
            <w:r w:rsidRPr="00E830BA">
              <w:rPr>
                <w:rFonts w:eastAsiaTheme="minorEastAsia"/>
              </w:rPr>
              <w:t>IncludeComparator</w:t>
            </w:r>
            <w:proofErr w:type="spellEnd"/>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Comparator</w:t>
            </w:r>
          </w:p>
        </w:tc>
        <w:tc>
          <w:tcPr>
            <w:tcW w:w="960" w:type="dxa"/>
            <w:noWrap/>
            <w:hideMark/>
          </w:tcPr>
          <w:p w:rsidR="00E830BA" w:rsidRPr="00E830BA" w:rsidRDefault="00E830BA" w:rsidP="00E830BA">
            <w:pPr>
              <w:rPr>
                <w:rFonts w:eastAsiaTheme="minorEastAsia"/>
              </w:rPr>
            </w:pPr>
            <w:r w:rsidRPr="00E830BA">
              <w:rPr>
                <w:rFonts w:eastAsiaTheme="minorEastAsia"/>
              </w:rPr>
              <w:t>3</w:t>
            </w:r>
          </w:p>
        </w:tc>
        <w:tc>
          <w:tcPr>
            <w:tcW w:w="974" w:type="dxa"/>
            <w:noWrap/>
            <w:hideMark/>
          </w:tcPr>
          <w:p w:rsidR="00E830BA" w:rsidRPr="00E830BA" w:rsidRDefault="00E830BA" w:rsidP="00E830BA">
            <w:pPr>
              <w:rPr>
                <w:rFonts w:eastAsiaTheme="minorEastAsia"/>
              </w:rPr>
            </w:pPr>
            <w:r w:rsidRPr="00E830BA">
              <w:rPr>
                <w:rFonts w:eastAsiaTheme="minorEastAsia"/>
              </w:rPr>
              <w:t>1</w:t>
            </w:r>
          </w:p>
        </w:tc>
        <w:tc>
          <w:tcPr>
            <w:tcW w:w="960" w:type="dxa"/>
            <w:noWrap/>
            <w:hideMark/>
          </w:tcPr>
          <w:p w:rsidR="00E830BA" w:rsidRPr="00E830BA" w:rsidRDefault="00E830BA" w:rsidP="00E830BA">
            <w:pPr>
              <w:rPr>
                <w:rFonts w:eastAsiaTheme="minorEastAsia"/>
              </w:rPr>
            </w:pPr>
            <w:r w:rsidRPr="00E830BA">
              <w:rPr>
                <w:rFonts w:eastAsiaTheme="minorEastAsia"/>
              </w:rPr>
              <w:t>1</w:t>
            </w:r>
          </w:p>
        </w:tc>
        <w:tc>
          <w:tcPr>
            <w:tcW w:w="1858" w:type="dxa"/>
            <w:noWrap/>
            <w:hideMark/>
          </w:tcPr>
          <w:p w:rsidR="00E830BA" w:rsidRPr="00E830BA" w:rsidRDefault="00E830BA">
            <w:pPr>
              <w:rPr>
                <w:rFonts w:eastAsiaTheme="minorEastAsia"/>
              </w:rPr>
            </w:pPr>
            <w:proofErr w:type="spellStart"/>
            <w:r w:rsidRPr="00E830BA">
              <w:rPr>
                <w:rFonts w:eastAsiaTheme="minorEastAsia"/>
              </w:rPr>
              <w:t>IncludeComparator</w:t>
            </w:r>
            <w:proofErr w:type="spellEnd"/>
          </w:p>
        </w:tc>
      </w:tr>
      <w:tr w:rsidR="00E830BA" w:rsidRPr="00E830BA" w:rsidTr="00E830BA">
        <w:trPr>
          <w:trHeight w:val="300"/>
        </w:trPr>
        <w:tc>
          <w:tcPr>
            <w:tcW w:w="837" w:type="dxa"/>
            <w:noWrap/>
            <w:hideMark/>
          </w:tcPr>
          <w:p w:rsidR="00E830BA" w:rsidRPr="00E830BA" w:rsidRDefault="00E830BA">
            <w:pPr>
              <w:rPr>
                <w:rFonts w:eastAsiaTheme="minorEastAsia"/>
              </w:rPr>
            </w:pPr>
            <w:r w:rsidRPr="00E830BA">
              <w:rPr>
                <w:rFonts w:eastAsiaTheme="minorEastAsia"/>
              </w:rPr>
              <w:t>Comparator</w:t>
            </w:r>
          </w:p>
        </w:tc>
        <w:tc>
          <w:tcPr>
            <w:tcW w:w="960" w:type="dxa"/>
            <w:noWrap/>
            <w:hideMark/>
          </w:tcPr>
          <w:p w:rsidR="00E830BA" w:rsidRPr="00E830BA" w:rsidRDefault="00E830BA" w:rsidP="00E830BA">
            <w:pPr>
              <w:rPr>
                <w:rFonts w:eastAsiaTheme="minorEastAsia"/>
              </w:rPr>
            </w:pPr>
            <w:r w:rsidRPr="00E830BA">
              <w:rPr>
                <w:rFonts w:eastAsiaTheme="minorEastAsia"/>
              </w:rPr>
              <w:t>3</w:t>
            </w:r>
          </w:p>
        </w:tc>
        <w:tc>
          <w:tcPr>
            <w:tcW w:w="974" w:type="dxa"/>
            <w:noWrap/>
            <w:hideMark/>
          </w:tcPr>
          <w:p w:rsidR="00E830BA" w:rsidRPr="00E830BA" w:rsidRDefault="00E830BA" w:rsidP="00E830BA">
            <w:pPr>
              <w:rPr>
                <w:rFonts w:eastAsiaTheme="minorEastAsia"/>
              </w:rPr>
            </w:pPr>
            <w:r w:rsidRPr="00E830BA">
              <w:rPr>
                <w:rFonts w:eastAsiaTheme="minorEastAsia"/>
              </w:rPr>
              <w:t>2</w:t>
            </w:r>
          </w:p>
        </w:tc>
        <w:tc>
          <w:tcPr>
            <w:tcW w:w="960" w:type="dxa"/>
            <w:noWrap/>
            <w:hideMark/>
          </w:tcPr>
          <w:p w:rsidR="00E830BA" w:rsidRPr="00E830BA" w:rsidRDefault="00E830BA" w:rsidP="00E830BA">
            <w:pPr>
              <w:rPr>
                <w:rFonts w:eastAsiaTheme="minorEastAsia"/>
              </w:rPr>
            </w:pPr>
            <w:r w:rsidRPr="00E830BA">
              <w:rPr>
                <w:rFonts w:eastAsiaTheme="minorEastAsia"/>
              </w:rPr>
              <w:t>2</w:t>
            </w:r>
          </w:p>
        </w:tc>
        <w:tc>
          <w:tcPr>
            <w:tcW w:w="1858" w:type="dxa"/>
            <w:noWrap/>
            <w:hideMark/>
          </w:tcPr>
          <w:p w:rsidR="00E830BA" w:rsidRPr="00E830BA" w:rsidRDefault="00E830BA">
            <w:pPr>
              <w:rPr>
                <w:rFonts w:eastAsiaTheme="minorEastAsia"/>
              </w:rPr>
            </w:pPr>
            <w:proofErr w:type="spellStart"/>
            <w:r w:rsidRPr="00E830BA">
              <w:rPr>
                <w:rFonts w:eastAsiaTheme="minorEastAsia"/>
              </w:rPr>
              <w:t>IncludeComparator</w:t>
            </w:r>
            <w:proofErr w:type="spellEnd"/>
          </w:p>
        </w:tc>
      </w:tr>
    </w:tbl>
    <w:p w:rsidR="00E830BA" w:rsidRDefault="00E830BA" w:rsidP="00044BB8">
      <w:pPr>
        <w:rPr>
          <w:rFonts w:eastAsiaTheme="minorEastAsia"/>
        </w:rPr>
      </w:pPr>
    </w:p>
    <w:sectPr w:rsidR="00E830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17D6"/>
    <w:multiLevelType w:val="hybridMultilevel"/>
    <w:tmpl w:val="510ED50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0B67D27"/>
    <w:multiLevelType w:val="hybridMultilevel"/>
    <w:tmpl w:val="3AA89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B967BD0"/>
    <w:multiLevelType w:val="hybridMultilevel"/>
    <w:tmpl w:val="4C4A1C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51D7648"/>
    <w:multiLevelType w:val="hybridMultilevel"/>
    <w:tmpl w:val="DD7ED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77F2F7C"/>
    <w:multiLevelType w:val="hybridMultilevel"/>
    <w:tmpl w:val="D2E2C2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1C201FE"/>
    <w:multiLevelType w:val="hybridMultilevel"/>
    <w:tmpl w:val="38A68B7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E60"/>
    <w:rsid w:val="00044BB8"/>
    <w:rsid w:val="00054A18"/>
    <w:rsid w:val="00090489"/>
    <w:rsid w:val="00092E5D"/>
    <w:rsid w:val="000939C7"/>
    <w:rsid w:val="00104A4F"/>
    <w:rsid w:val="001A3D96"/>
    <w:rsid w:val="001C580C"/>
    <w:rsid w:val="001C6CFF"/>
    <w:rsid w:val="001D7FB9"/>
    <w:rsid w:val="001F1A45"/>
    <w:rsid w:val="001F1C81"/>
    <w:rsid w:val="00207C67"/>
    <w:rsid w:val="00232CF9"/>
    <w:rsid w:val="00254A40"/>
    <w:rsid w:val="002C4405"/>
    <w:rsid w:val="002F6130"/>
    <w:rsid w:val="00390872"/>
    <w:rsid w:val="003D5355"/>
    <w:rsid w:val="003E2B00"/>
    <w:rsid w:val="003F0716"/>
    <w:rsid w:val="00460500"/>
    <w:rsid w:val="004B2221"/>
    <w:rsid w:val="004E68B1"/>
    <w:rsid w:val="00511CB3"/>
    <w:rsid w:val="005878D2"/>
    <w:rsid w:val="005A6F39"/>
    <w:rsid w:val="005B39E2"/>
    <w:rsid w:val="005D592E"/>
    <w:rsid w:val="00614D5E"/>
    <w:rsid w:val="0064432F"/>
    <w:rsid w:val="00656593"/>
    <w:rsid w:val="00665DA1"/>
    <w:rsid w:val="006A3FF0"/>
    <w:rsid w:val="006A6CC9"/>
    <w:rsid w:val="006B7B12"/>
    <w:rsid w:val="006C1714"/>
    <w:rsid w:val="006C76A8"/>
    <w:rsid w:val="006F06A7"/>
    <w:rsid w:val="00724F6E"/>
    <w:rsid w:val="00750BE4"/>
    <w:rsid w:val="007865F8"/>
    <w:rsid w:val="007C4E6F"/>
    <w:rsid w:val="007F0902"/>
    <w:rsid w:val="00824049"/>
    <w:rsid w:val="00867E5F"/>
    <w:rsid w:val="008764E0"/>
    <w:rsid w:val="00897E5B"/>
    <w:rsid w:val="008D44ED"/>
    <w:rsid w:val="008E2DA3"/>
    <w:rsid w:val="008E77A5"/>
    <w:rsid w:val="00905E72"/>
    <w:rsid w:val="00914253"/>
    <w:rsid w:val="00937DCE"/>
    <w:rsid w:val="009549A2"/>
    <w:rsid w:val="00963921"/>
    <w:rsid w:val="009A7BB0"/>
    <w:rsid w:val="009D3308"/>
    <w:rsid w:val="009E4073"/>
    <w:rsid w:val="009E50B9"/>
    <w:rsid w:val="009F0B90"/>
    <w:rsid w:val="00A25C90"/>
    <w:rsid w:val="00A41781"/>
    <w:rsid w:val="00A8295C"/>
    <w:rsid w:val="00AA3C74"/>
    <w:rsid w:val="00AC70C7"/>
    <w:rsid w:val="00AF5737"/>
    <w:rsid w:val="00B35FC9"/>
    <w:rsid w:val="00B56E60"/>
    <w:rsid w:val="00B759D4"/>
    <w:rsid w:val="00B810BD"/>
    <w:rsid w:val="00B951F2"/>
    <w:rsid w:val="00BE2063"/>
    <w:rsid w:val="00C13888"/>
    <w:rsid w:val="00C248BF"/>
    <w:rsid w:val="00C83AE5"/>
    <w:rsid w:val="00CB76FF"/>
    <w:rsid w:val="00CC5887"/>
    <w:rsid w:val="00CD4385"/>
    <w:rsid w:val="00CD6383"/>
    <w:rsid w:val="00D034DA"/>
    <w:rsid w:val="00D204E6"/>
    <w:rsid w:val="00D30992"/>
    <w:rsid w:val="00D33D11"/>
    <w:rsid w:val="00D36DFF"/>
    <w:rsid w:val="00D4594D"/>
    <w:rsid w:val="00D61E5A"/>
    <w:rsid w:val="00D77769"/>
    <w:rsid w:val="00D801D2"/>
    <w:rsid w:val="00D817C5"/>
    <w:rsid w:val="00DA12A5"/>
    <w:rsid w:val="00DE212D"/>
    <w:rsid w:val="00DF030A"/>
    <w:rsid w:val="00DF6068"/>
    <w:rsid w:val="00E21050"/>
    <w:rsid w:val="00E82BA1"/>
    <w:rsid w:val="00E830BA"/>
    <w:rsid w:val="00E91EEB"/>
    <w:rsid w:val="00F2462A"/>
    <w:rsid w:val="00F41E3F"/>
    <w:rsid w:val="00F73BD4"/>
    <w:rsid w:val="00F846E1"/>
    <w:rsid w:val="00F86973"/>
    <w:rsid w:val="00FD0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F0B90"/>
    <w:rPr>
      <w:color w:val="808080"/>
    </w:rPr>
  </w:style>
  <w:style w:type="paragraph" w:styleId="BalloonText">
    <w:name w:val="Balloon Text"/>
    <w:basedOn w:val="Normal"/>
    <w:link w:val="BalloonTextChar"/>
    <w:uiPriority w:val="99"/>
    <w:semiHidden/>
    <w:unhideWhenUsed/>
    <w:rsid w:val="009F0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B90"/>
    <w:rPr>
      <w:rFonts w:ascii="Tahoma" w:hAnsi="Tahoma" w:cs="Tahoma"/>
      <w:sz w:val="16"/>
      <w:szCs w:val="16"/>
    </w:rPr>
  </w:style>
  <w:style w:type="paragraph" w:styleId="ListParagraph">
    <w:name w:val="List Paragraph"/>
    <w:basedOn w:val="Normal"/>
    <w:uiPriority w:val="34"/>
    <w:qFormat/>
    <w:rsid w:val="005D59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6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F0B90"/>
    <w:rPr>
      <w:color w:val="808080"/>
    </w:rPr>
  </w:style>
  <w:style w:type="paragraph" w:styleId="BalloonText">
    <w:name w:val="Balloon Text"/>
    <w:basedOn w:val="Normal"/>
    <w:link w:val="BalloonTextChar"/>
    <w:uiPriority w:val="99"/>
    <w:semiHidden/>
    <w:unhideWhenUsed/>
    <w:rsid w:val="009F0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B90"/>
    <w:rPr>
      <w:rFonts w:ascii="Tahoma" w:hAnsi="Tahoma" w:cs="Tahoma"/>
      <w:sz w:val="16"/>
      <w:szCs w:val="16"/>
    </w:rPr>
  </w:style>
  <w:style w:type="paragraph" w:styleId="ListParagraph">
    <w:name w:val="List Paragraph"/>
    <w:basedOn w:val="Normal"/>
    <w:uiPriority w:val="34"/>
    <w:qFormat/>
    <w:rsid w:val="005D5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5304">
      <w:bodyDiv w:val="1"/>
      <w:marLeft w:val="0"/>
      <w:marRight w:val="0"/>
      <w:marTop w:val="0"/>
      <w:marBottom w:val="0"/>
      <w:divBdr>
        <w:top w:val="none" w:sz="0" w:space="0" w:color="auto"/>
        <w:left w:val="none" w:sz="0" w:space="0" w:color="auto"/>
        <w:bottom w:val="none" w:sz="0" w:space="0" w:color="auto"/>
        <w:right w:val="none" w:sz="0" w:space="0" w:color="auto"/>
      </w:divBdr>
    </w:div>
    <w:div w:id="654846071">
      <w:bodyDiv w:val="1"/>
      <w:marLeft w:val="0"/>
      <w:marRight w:val="0"/>
      <w:marTop w:val="0"/>
      <w:marBottom w:val="0"/>
      <w:divBdr>
        <w:top w:val="none" w:sz="0" w:space="0" w:color="auto"/>
        <w:left w:val="none" w:sz="0" w:space="0" w:color="auto"/>
        <w:bottom w:val="none" w:sz="0" w:space="0" w:color="auto"/>
        <w:right w:val="none" w:sz="0" w:space="0" w:color="auto"/>
      </w:divBdr>
    </w:div>
    <w:div w:id="1472863567">
      <w:bodyDiv w:val="1"/>
      <w:marLeft w:val="0"/>
      <w:marRight w:val="0"/>
      <w:marTop w:val="0"/>
      <w:marBottom w:val="0"/>
      <w:divBdr>
        <w:top w:val="none" w:sz="0" w:space="0" w:color="auto"/>
        <w:left w:val="none" w:sz="0" w:space="0" w:color="auto"/>
        <w:bottom w:val="none" w:sz="0" w:space="0" w:color="auto"/>
        <w:right w:val="none" w:sz="0" w:space="0" w:color="auto"/>
      </w:divBdr>
    </w:div>
    <w:div w:id="168093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2337</TotalTime>
  <Pages>9</Pages>
  <Words>4145</Words>
  <Characters>23177</Characters>
  <Application>Microsoft Office Word</Application>
  <DocSecurity>0</DocSecurity>
  <Lines>579</Lines>
  <Paragraphs>515</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26807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Goedhart, Paul</dc:creator>
  <cp:lastModifiedBy>Goedhart, Paul</cp:lastModifiedBy>
  <cp:revision>29</cp:revision>
  <cp:lastPrinted>2015-09-01T13:47:00Z</cp:lastPrinted>
  <dcterms:created xsi:type="dcterms:W3CDTF">2014-05-28T09:03:00Z</dcterms:created>
  <dcterms:modified xsi:type="dcterms:W3CDTF">2016-02-09T11:36:00Z</dcterms:modified>
</cp:coreProperties>
</file>