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70B" w:rsidRPr="006C489B" w:rsidRDefault="001931FA">
      <w:pPr>
        <w:pStyle w:val="Title"/>
        <w:jc w:val="right"/>
        <w:rPr>
          <w:i/>
          <w:color w:val="0070C0"/>
        </w:rPr>
      </w:pPr>
      <w:proofErr w:type="spellStart"/>
      <w:r>
        <w:rPr>
          <w:i/>
          <w:color w:val="0070C0"/>
        </w:rPr>
        <w:t>Biometrix</w:t>
      </w:r>
      <w:proofErr w:type="spellEnd"/>
    </w:p>
    <w:sdt>
      <w:sdtPr>
        <w:rPr>
          <w:rFonts w:ascii="Arial" w:hAnsi="Arial" w:cs="Arial"/>
          <w:b/>
          <w:i/>
          <w:color w:val="0070C0"/>
          <w:sz w:val="36"/>
          <w:szCs w:val="36"/>
        </w:rPr>
        <w:alias w:val="Title"/>
        <w:tag w:val=""/>
        <w:id w:val="-1509132370"/>
        <w:placeholder>
          <w:docPart w:val="E7C3897293B243C6A46D5AA4A8B6295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C13891" w:rsidRPr="00C13891" w:rsidRDefault="006C489B" w:rsidP="00C13891">
          <w:pPr>
            <w:jc w:val="right"/>
            <w:rPr>
              <w:rFonts w:ascii="Arial" w:hAnsi="Arial" w:cs="Arial"/>
              <w:b/>
              <w:sz w:val="36"/>
              <w:szCs w:val="36"/>
            </w:rPr>
          </w:pPr>
          <w:r>
            <w:rPr>
              <w:rFonts w:ascii="Arial" w:hAnsi="Arial" w:cs="Arial"/>
              <w:b/>
              <w:i/>
              <w:color w:val="0070C0"/>
              <w:sz w:val="36"/>
              <w:szCs w:val="36"/>
            </w:rPr>
            <w:t>Use Case: "</w:t>
          </w:r>
          <w:r w:rsidR="001931FA">
            <w:rPr>
              <w:rFonts w:ascii="Arial" w:hAnsi="Arial" w:cs="Arial"/>
              <w:b/>
              <w:i/>
              <w:color w:val="0070C0"/>
              <w:sz w:val="36"/>
              <w:szCs w:val="36"/>
            </w:rPr>
            <w:t>Use Case Name</w:t>
          </w:r>
          <w:r>
            <w:rPr>
              <w:rFonts w:ascii="Arial" w:hAnsi="Arial" w:cs="Arial"/>
              <w:b/>
              <w:i/>
              <w:color w:val="0070C0"/>
              <w:sz w:val="36"/>
              <w:szCs w:val="36"/>
            </w:rPr>
            <w:t>"</w:t>
          </w:r>
        </w:p>
      </w:sdtContent>
    </w:sdt>
    <w:p w:rsidR="00BB070B" w:rsidRDefault="00BB070B">
      <w:pPr>
        <w:pStyle w:val="Title"/>
        <w:jc w:val="right"/>
      </w:pPr>
    </w:p>
    <w:p w:rsidR="00BB070B" w:rsidRDefault="00BB070B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:rsidR="00BB070B" w:rsidRDefault="00BB070B"/>
    <w:p w:rsidR="00BB070B" w:rsidRDefault="00BB070B">
      <w:pPr>
        <w:pStyle w:val="BodyText"/>
      </w:pPr>
    </w:p>
    <w:p w:rsidR="00BB070B" w:rsidRDefault="00BB070B">
      <w:pPr>
        <w:pStyle w:val="BodyText"/>
      </w:pPr>
    </w:p>
    <w:p w:rsidR="00BB070B" w:rsidRDefault="00BB070B">
      <w:pPr>
        <w:sectPr w:rsidR="00BB070B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BB070B" w:rsidRDefault="00BB070B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B070B">
        <w:tc>
          <w:tcPr>
            <w:tcW w:w="2304" w:type="dxa"/>
          </w:tcPr>
          <w:p w:rsidR="00BB070B" w:rsidRDefault="00BB070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BB070B" w:rsidRDefault="00BB070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BB070B" w:rsidRDefault="00BB070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BB070B" w:rsidRDefault="00BB070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BB070B">
        <w:tc>
          <w:tcPr>
            <w:tcW w:w="2304" w:type="dxa"/>
          </w:tcPr>
          <w:p w:rsidR="00BB070B" w:rsidRDefault="002E4C2A">
            <w:pPr>
              <w:pStyle w:val="Tabletext"/>
            </w:pPr>
            <w:r>
              <w:t>11/12/2015</w:t>
            </w:r>
          </w:p>
        </w:tc>
        <w:tc>
          <w:tcPr>
            <w:tcW w:w="1152" w:type="dxa"/>
          </w:tcPr>
          <w:p w:rsidR="00BB070B" w:rsidRDefault="00437143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BB070B" w:rsidRDefault="00437143" w:rsidP="00437143">
            <w:pPr>
              <w:pStyle w:val="Tabletext"/>
            </w:pPr>
            <w:r>
              <w:t xml:space="preserve">Initial </w:t>
            </w:r>
            <w:r w:rsidR="002E4C2A">
              <w:t xml:space="preserve">Template </w:t>
            </w:r>
            <w:r>
              <w:t>Revision</w:t>
            </w:r>
          </w:p>
        </w:tc>
        <w:tc>
          <w:tcPr>
            <w:tcW w:w="2304" w:type="dxa"/>
          </w:tcPr>
          <w:p w:rsidR="00BB070B" w:rsidRDefault="002E4C2A">
            <w:pPr>
              <w:pStyle w:val="Tabletext"/>
            </w:pPr>
            <w:r>
              <w:t>Troy J. Riblett</w:t>
            </w:r>
          </w:p>
        </w:tc>
      </w:tr>
      <w:tr w:rsidR="00BB070B">
        <w:tc>
          <w:tcPr>
            <w:tcW w:w="2304" w:type="dxa"/>
          </w:tcPr>
          <w:p w:rsidR="00BB070B" w:rsidRDefault="00BB070B">
            <w:pPr>
              <w:pStyle w:val="Tabletext"/>
            </w:pPr>
          </w:p>
        </w:tc>
        <w:tc>
          <w:tcPr>
            <w:tcW w:w="1152" w:type="dxa"/>
          </w:tcPr>
          <w:p w:rsidR="00BB070B" w:rsidRDefault="00BB070B">
            <w:pPr>
              <w:pStyle w:val="Tabletext"/>
            </w:pPr>
          </w:p>
        </w:tc>
        <w:tc>
          <w:tcPr>
            <w:tcW w:w="3744" w:type="dxa"/>
          </w:tcPr>
          <w:p w:rsidR="00BB070B" w:rsidRDefault="00BB070B">
            <w:pPr>
              <w:pStyle w:val="Tabletext"/>
            </w:pPr>
          </w:p>
        </w:tc>
        <w:tc>
          <w:tcPr>
            <w:tcW w:w="2304" w:type="dxa"/>
          </w:tcPr>
          <w:p w:rsidR="00BB070B" w:rsidRDefault="00BB070B">
            <w:pPr>
              <w:pStyle w:val="Tabletext"/>
            </w:pPr>
          </w:p>
        </w:tc>
      </w:tr>
      <w:tr w:rsidR="00BB070B">
        <w:tc>
          <w:tcPr>
            <w:tcW w:w="2304" w:type="dxa"/>
          </w:tcPr>
          <w:p w:rsidR="00BB070B" w:rsidRDefault="00BB070B">
            <w:pPr>
              <w:pStyle w:val="Tabletext"/>
            </w:pPr>
          </w:p>
        </w:tc>
        <w:tc>
          <w:tcPr>
            <w:tcW w:w="1152" w:type="dxa"/>
          </w:tcPr>
          <w:p w:rsidR="00BB070B" w:rsidRDefault="00BB070B">
            <w:pPr>
              <w:pStyle w:val="Tabletext"/>
            </w:pPr>
          </w:p>
        </w:tc>
        <w:tc>
          <w:tcPr>
            <w:tcW w:w="3744" w:type="dxa"/>
          </w:tcPr>
          <w:p w:rsidR="00BB070B" w:rsidRDefault="00BB070B">
            <w:pPr>
              <w:pStyle w:val="Tabletext"/>
            </w:pPr>
          </w:p>
        </w:tc>
        <w:tc>
          <w:tcPr>
            <w:tcW w:w="2304" w:type="dxa"/>
          </w:tcPr>
          <w:p w:rsidR="00BB070B" w:rsidRDefault="00BB070B">
            <w:pPr>
              <w:pStyle w:val="Tabletext"/>
            </w:pPr>
          </w:p>
        </w:tc>
      </w:tr>
      <w:tr w:rsidR="00BB070B">
        <w:tc>
          <w:tcPr>
            <w:tcW w:w="2304" w:type="dxa"/>
          </w:tcPr>
          <w:p w:rsidR="00BB070B" w:rsidRDefault="00BB070B">
            <w:pPr>
              <w:pStyle w:val="Tabletext"/>
            </w:pPr>
          </w:p>
        </w:tc>
        <w:tc>
          <w:tcPr>
            <w:tcW w:w="1152" w:type="dxa"/>
          </w:tcPr>
          <w:p w:rsidR="00BB070B" w:rsidRDefault="00BB070B">
            <w:pPr>
              <w:pStyle w:val="Tabletext"/>
            </w:pPr>
          </w:p>
        </w:tc>
        <w:tc>
          <w:tcPr>
            <w:tcW w:w="3744" w:type="dxa"/>
          </w:tcPr>
          <w:p w:rsidR="00BB070B" w:rsidRDefault="00BB070B">
            <w:pPr>
              <w:pStyle w:val="Tabletext"/>
            </w:pPr>
          </w:p>
        </w:tc>
        <w:tc>
          <w:tcPr>
            <w:tcW w:w="2304" w:type="dxa"/>
          </w:tcPr>
          <w:p w:rsidR="00BB070B" w:rsidRDefault="00BB070B">
            <w:pPr>
              <w:pStyle w:val="Tabletext"/>
            </w:pPr>
          </w:p>
        </w:tc>
      </w:tr>
    </w:tbl>
    <w:p w:rsidR="00BB070B" w:rsidRDefault="00BB070B">
      <w:bookmarkStart w:id="0" w:name="_GoBack"/>
      <w:bookmarkEnd w:id="0"/>
    </w:p>
    <w:p w:rsidR="00BB070B" w:rsidRDefault="00BB070B">
      <w:pPr>
        <w:pStyle w:val="Title"/>
      </w:pPr>
      <w:r>
        <w:br w:type="page"/>
      </w:r>
      <w:r>
        <w:lastRenderedPageBreak/>
        <w:t>Table of Contents</w:t>
      </w:r>
    </w:p>
    <w:p w:rsidR="00E32A61" w:rsidRDefault="00763C3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BB070B">
        <w:instrText xml:space="preserve"> TOC \o "1-3" </w:instrText>
      </w:r>
      <w:r>
        <w:fldChar w:fldCharType="separate"/>
      </w:r>
      <w:r w:rsidR="00E32A61">
        <w:rPr>
          <w:noProof/>
        </w:rPr>
        <w:t>1.</w:t>
      </w:r>
      <w:r w:rsidR="00E32A61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E32A61">
        <w:rPr>
          <w:noProof/>
        </w:rPr>
        <w:t>Overview</w:t>
      </w:r>
      <w:r w:rsidR="00E32A61">
        <w:rPr>
          <w:noProof/>
        </w:rPr>
        <w:tab/>
      </w:r>
      <w:r w:rsidR="00E32A61">
        <w:rPr>
          <w:noProof/>
        </w:rPr>
        <w:fldChar w:fldCharType="begin"/>
      </w:r>
      <w:r w:rsidR="00E32A61">
        <w:rPr>
          <w:noProof/>
        </w:rPr>
        <w:instrText xml:space="preserve"> PAGEREF _Toc346005404 \h </w:instrText>
      </w:r>
      <w:r w:rsidR="00E32A61">
        <w:rPr>
          <w:noProof/>
        </w:rPr>
      </w:r>
      <w:r w:rsidR="00E32A61">
        <w:rPr>
          <w:noProof/>
        </w:rPr>
        <w:fldChar w:fldCharType="separate"/>
      </w:r>
      <w:r w:rsidR="00E32A61">
        <w:rPr>
          <w:noProof/>
        </w:rPr>
        <w:t>1</w:t>
      </w:r>
      <w:r w:rsidR="00E32A61">
        <w:rPr>
          <w:noProof/>
        </w:rPr>
        <w:fldChar w:fldCharType="end"/>
      </w:r>
    </w:p>
    <w:p w:rsidR="00E32A61" w:rsidRDefault="00E32A6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_Toc346005405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E32A61" w:rsidRDefault="00E32A6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Requirements Trace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_Toc346005406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E32A61" w:rsidRDefault="00E32A6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Involved Actors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_Toc346005407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E32A61" w:rsidRDefault="00E32A6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_Toc346005408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E32A61" w:rsidRDefault="00E32A6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 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_Toc346005409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E32A61" w:rsidRDefault="00E32A6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Invariants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_Toc346005410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E32A61" w:rsidRDefault="00E32A6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_Toc346005411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E32A61" w:rsidRDefault="00E32A6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_Toc346005412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E32A61" w:rsidRDefault="00E32A6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Alternate Course – None</w:t>
      </w:r>
      <w:r w:rsidR="007E0120"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_Toc346005413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E32A61" w:rsidRDefault="00E32A6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_Toc346005414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E32A61" w:rsidRDefault="00E32A6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Scenarios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_Toc346005415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E32A61" w:rsidRDefault="00E32A6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Happy Day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_Toc346005416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E32A61" w:rsidRDefault="00E32A6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Rainy Day 1 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_Toc346005417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BB070B" w:rsidRDefault="00763C3D">
      <w:pPr>
        <w:pStyle w:val="Title"/>
        <w:sectPr w:rsidR="00BB070B">
          <w:headerReference w:type="default" r:id="rId9"/>
          <w:footerReference w:type="default" r:id="rId10"/>
          <w:endnotePr>
            <w:numFmt w:val="decimal"/>
          </w:endnotePr>
          <w:pgSz w:w="12240" w:h="15840"/>
          <w:pgMar w:top="1440" w:right="1440" w:bottom="1440" w:left="1440" w:header="720" w:footer="720" w:gutter="0"/>
          <w:pgNumType w:fmt="lowerRoman" w:start="2"/>
          <w:cols w:space="720"/>
        </w:sectPr>
      </w:pPr>
      <w:r>
        <w:fldChar w:fldCharType="end"/>
      </w:r>
    </w:p>
    <w:bookmarkStart w:id="1" w:name="_Toc423410237" w:displacedByCustomXml="next"/>
    <w:bookmarkStart w:id="2" w:name="_Toc425054503" w:displacedByCustomXml="next"/>
    <w:sdt>
      <w:sdtPr>
        <w:alias w:val="Title"/>
        <w:tag w:val=""/>
        <w:id w:val="2035148264"/>
        <w:placeholder>
          <w:docPart w:val="C1EF1B137F2A45FFA1E5B3A38698F89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E32A61" w:rsidRDefault="001931FA">
          <w:pPr>
            <w:pStyle w:val="Title"/>
          </w:pPr>
          <w:r>
            <w:t>Use Case: "Use Case Name"</w:t>
          </w:r>
        </w:p>
      </w:sdtContent>
    </w:sdt>
    <w:p w:rsidR="00E32A61" w:rsidRDefault="00E32A61" w:rsidP="00E32A61">
      <w:pPr>
        <w:pStyle w:val="Heading1"/>
        <w:numPr>
          <w:ilvl w:val="0"/>
          <w:numId w:val="0"/>
        </w:numPr>
      </w:pPr>
      <w:bookmarkStart w:id="3" w:name="_Toc423410238"/>
      <w:bookmarkStart w:id="4" w:name="_Toc425054504"/>
      <w:bookmarkEnd w:id="2"/>
      <w:bookmarkEnd w:id="1"/>
    </w:p>
    <w:p w:rsidR="00E32A61" w:rsidRDefault="00E32A61" w:rsidP="00E32A61">
      <w:pPr>
        <w:pStyle w:val="Heading1"/>
      </w:pPr>
      <w:bookmarkStart w:id="5" w:name="_Toc346005404"/>
      <w:bookmarkStart w:id="6" w:name="_Toc455894744"/>
      <w:r>
        <w:t>Overview</w:t>
      </w:r>
      <w:bookmarkEnd w:id="5"/>
    </w:p>
    <w:p w:rsidR="00BB070B" w:rsidRDefault="00BB070B" w:rsidP="00D32939">
      <w:pPr>
        <w:pStyle w:val="Heading2"/>
      </w:pPr>
      <w:bookmarkStart w:id="7" w:name="_Toc346005405"/>
      <w:r>
        <w:t>Brief Description</w:t>
      </w:r>
      <w:bookmarkEnd w:id="3"/>
      <w:bookmarkEnd w:id="4"/>
      <w:bookmarkEnd w:id="6"/>
      <w:bookmarkEnd w:id="7"/>
    </w:p>
    <w:p w:rsidR="00D32939" w:rsidRPr="006C489B" w:rsidRDefault="001E79A8" w:rsidP="00D32939">
      <w:pPr>
        <w:ind w:left="720"/>
        <w:rPr>
          <w:i/>
          <w:color w:val="0070C0"/>
        </w:rPr>
      </w:pPr>
      <w:r w:rsidRPr="006C489B">
        <w:rPr>
          <w:i/>
          <w:color w:val="0070C0"/>
        </w:rPr>
        <w:t>This is a 1-2 sentence description</w:t>
      </w:r>
      <w:r w:rsidR="00641488" w:rsidRPr="006C489B">
        <w:rPr>
          <w:i/>
          <w:color w:val="0070C0"/>
        </w:rPr>
        <w:t xml:space="preserve"> for the use case. What does the use case do? Why does it do it?</w:t>
      </w:r>
    </w:p>
    <w:p w:rsidR="00D32939" w:rsidRPr="00D32939" w:rsidRDefault="00D32939" w:rsidP="00D32939">
      <w:pPr>
        <w:ind w:left="720"/>
      </w:pPr>
    </w:p>
    <w:p w:rsidR="00330836" w:rsidRDefault="00330836" w:rsidP="00D32939">
      <w:pPr>
        <w:pStyle w:val="Heading2"/>
      </w:pPr>
      <w:bookmarkStart w:id="8" w:name="_Toc346005406"/>
      <w:r>
        <w:t>Requirements Trace</w:t>
      </w:r>
      <w:bookmarkEnd w:id="8"/>
    </w:p>
    <w:p w:rsidR="005146E9" w:rsidRPr="006C489B" w:rsidRDefault="00AF1E4B" w:rsidP="00330836">
      <w:pPr>
        <w:ind w:left="720"/>
        <w:rPr>
          <w:i/>
        </w:rPr>
      </w:pPr>
      <w:r w:rsidRPr="006C489B">
        <w:rPr>
          <w:i/>
          <w:color w:val="0070C0"/>
        </w:rPr>
        <w:t xml:space="preserve">A numeric list of what requirements map to this use case. E.g. </w:t>
      </w:r>
      <w:r w:rsidR="00FD0461" w:rsidRPr="006C489B">
        <w:rPr>
          <w:i/>
          <w:color w:val="0070C0"/>
        </w:rPr>
        <w:t>10</w:t>
      </w:r>
      <w:r w:rsidR="00772AD5" w:rsidRPr="006C489B">
        <w:rPr>
          <w:i/>
          <w:color w:val="0070C0"/>
        </w:rPr>
        <w:t>.1, 10.2</w:t>
      </w:r>
      <w:r w:rsidR="00FD0461" w:rsidRPr="006C489B">
        <w:rPr>
          <w:i/>
          <w:color w:val="0070C0"/>
        </w:rPr>
        <w:t>, 11, 12, 13, 14</w:t>
      </w:r>
    </w:p>
    <w:p w:rsidR="00FF533F" w:rsidRDefault="00FF533F" w:rsidP="00330836">
      <w:pPr>
        <w:ind w:left="720"/>
      </w:pPr>
    </w:p>
    <w:p w:rsidR="005146E9" w:rsidRDefault="005146E9" w:rsidP="005146E9">
      <w:pPr>
        <w:pStyle w:val="Heading2"/>
      </w:pPr>
      <w:bookmarkStart w:id="9" w:name="_Toc346005407"/>
      <w:r>
        <w:t>Involved Actors</w:t>
      </w:r>
      <w:bookmarkEnd w:id="9"/>
    </w:p>
    <w:p w:rsidR="00D32939" w:rsidRPr="006C489B" w:rsidRDefault="00AF1E4B" w:rsidP="00D32939">
      <w:pPr>
        <w:ind w:left="720"/>
        <w:rPr>
          <w:i/>
          <w:color w:val="0070C0"/>
        </w:rPr>
      </w:pPr>
      <w:r w:rsidRPr="006C489B">
        <w:rPr>
          <w:i/>
          <w:color w:val="0070C0"/>
        </w:rPr>
        <w:t>Actor 1, Actor 2, etc.</w:t>
      </w:r>
    </w:p>
    <w:p w:rsidR="00797D4E" w:rsidRPr="00797D4E" w:rsidRDefault="00797D4E" w:rsidP="00797D4E"/>
    <w:p w:rsidR="00D32939" w:rsidRDefault="00D32939" w:rsidP="00D32939">
      <w:pPr>
        <w:pStyle w:val="Heading2"/>
      </w:pPr>
      <w:bookmarkStart w:id="10" w:name="_Toc346005408"/>
      <w:r>
        <w:t>Precon</w:t>
      </w:r>
      <w:r w:rsidR="002A25E0">
        <w:t>di</w:t>
      </w:r>
      <w:r>
        <w:t>tions</w:t>
      </w:r>
      <w:bookmarkEnd w:id="10"/>
    </w:p>
    <w:p w:rsidR="006C489B" w:rsidRPr="006C489B" w:rsidRDefault="006C489B" w:rsidP="006C489B">
      <w:pPr>
        <w:ind w:left="720"/>
        <w:rPr>
          <w:i/>
          <w:color w:val="0070C0"/>
        </w:rPr>
      </w:pPr>
      <w:r>
        <w:rPr>
          <w:i/>
          <w:color w:val="0070C0"/>
        </w:rPr>
        <w:t>A precondition is the necessary state of the system before entering the use case.</w:t>
      </w:r>
    </w:p>
    <w:p w:rsidR="002A25E0" w:rsidRDefault="00AF1E4B" w:rsidP="00796357">
      <w:pPr>
        <w:pStyle w:val="ListParagraph"/>
        <w:numPr>
          <w:ilvl w:val="0"/>
          <w:numId w:val="5"/>
        </w:numPr>
      </w:pPr>
      <w:r>
        <w:t>Precondition 1</w:t>
      </w:r>
    </w:p>
    <w:p w:rsidR="00FF533F" w:rsidRDefault="00AF1E4B" w:rsidP="00796357">
      <w:pPr>
        <w:pStyle w:val="ListParagraph"/>
        <w:numPr>
          <w:ilvl w:val="0"/>
          <w:numId w:val="5"/>
        </w:numPr>
      </w:pPr>
      <w:r>
        <w:t>Precondition 2</w:t>
      </w:r>
    </w:p>
    <w:p w:rsidR="002A25E0" w:rsidRDefault="002A25E0" w:rsidP="002A25E0">
      <w:pPr>
        <w:ind w:left="720"/>
      </w:pPr>
    </w:p>
    <w:p w:rsidR="002A25E0" w:rsidRDefault="002A25E0" w:rsidP="002A25E0">
      <w:pPr>
        <w:pStyle w:val="Heading2"/>
      </w:pPr>
      <w:bookmarkStart w:id="11" w:name="_Toc346005409"/>
      <w:r>
        <w:t>Post</w:t>
      </w:r>
      <w:r w:rsidR="00A97DB5">
        <w:t xml:space="preserve"> </w:t>
      </w:r>
      <w:r>
        <w:t>conditions</w:t>
      </w:r>
      <w:bookmarkEnd w:id="11"/>
    </w:p>
    <w:p w:rsidR="006C489B" w:rsidRPr="006C489B" w:rsidRDefault="006C489B" w:rsidP="006C489B">
      <w:pPr>
        <w:ind w:left="720"/>
        <w:rPr>
          <w:i/>
          <w:color w:val="0070C0"/>
        </w:rPr>
      </w:pPr>
      <w:r>
        <w:rPr>
          <w:i/>
          <w:color w:val="0070C0"/>
        </w:rPr>
        <w:t>A post condition is the necessary state of the system after the use case executes.</w:t>
      </w:r>
    </w:p>
    <w:p w:rsidR="00AF1E4B" w:rsidRDefault="00AF1E4B" w:rsidP="00AF1E4B">
      <w:pPr>
        <w:pStyle w:val="ListParagraph"/>
        <w:numPr>
          <w:ilvl w:val="0"/>
          <w:numId w:val="5"/>
        </w:numPr>
      </w:pPr>
      <w:r>
        <w:t>Post condition 1</w:t>
      </w:r>
    </w:p>
    <w:p w:rsidR="00AF1E4B" w:rsidRDefault="00AF1E4B" w:rsidP="00AF1E4B">
      <w:pPr>
        <w:pStyle w:val="ListParagraph"/>
        <w:numPr>
          <w:ilvl w:val="0"/>
          <w:numId w:val="5"/>
        </w:numPr>
      </w:pPr>
      <w:r>
        <w:t>Post condition 2</w:t>
      </w:r>
    </w:p>
    <w:p w:rsidR="00B45A24" w:rsidRDefault="00B45A24" w:rsidP="002A25E0">
      <w:pPr>
        <w:ind w:left="720"/>
      </w:pPr>
    </w:p>
    <w:p w:rsidR="00B45A24" w:rsidRDefault="00B45A24" w:rsidP="00B45A24">
      <w:pPr>
        <w:pStyle w:val="Heading2"/>
      </w:pPr>
      <w:bookmarkStart w:id="12" w:name="_Toc346005410"/>
      <w:r>
        <w:t>Invariants</w:t>
      </w:r>
      <w:bookmarkEnd w:id="12"/>
    </w:p>
    <w:p w:rsidR="006C489B" w:rsidRPr="006C489B" w:rsidRDefault="006C489B" w:rsidP="006C489B">
      <w:pPr>
        <w:ind w:left="720"/>
        <w:rPr>
          <w:i/>
          <w:color w:val="0070C0"/>
        </w:rPr>
      </w:pPr>
      <w:r w:rsidRPr="006C489B">
        <w:rPr>
          <w:i/>
          <w:color w:val="0070C0"/>
        </w:rPr>
        <w:t>Invariants are those parts of the system that will stay consistent throughout the use case but are some way involved in the use case.</w:t>
      </w:r>
    </w:p>
    <w:p w:rsidR="00B45A24" w:rsidRDefault="00AF1E4B" w:rsidP="00E06630">
      <w:pPr>
        <w:pStyle w:val="ListParagraph"/>
        <w:numPr>
          <w:ilvl w:val="0"/>
          <w:numId w:val="10"/>
        </w:numPr>
      </w:pPr>
      <w:r>
        <w:t>Invariant 1</w:t>
      </w:r>
    </w:p>
    <w:p w:rsidR="00330836" w:rsidRPr="00330836" w:rsidRDefault="00330836" w:rsidP="00330836">
      <w:pPr>
        <w:pStyle w:val="BodyText"/>
      </w:pPr>
    </w:p>
    <w:p w:rsidR="00BB070B" w:rsidRDefault="00BB070B">
      <w:pPr>
        <w:pStyle w:val="Heading1"/>
        <w:widowControl/>
      </w:pPr>
      <w:bookmarkStart w:id="13" w:name="_Toc423410239"/>
      <w:bookmarkStart w:id="14" w:name="_Toc425054505"/>
      <w:bookmarkStart w:id="15" w:name="_Toc455894745"/>
      <w:bookmarkStart w:id="16" w:name="_Toc346005411"/>
      <w:r>
        <w:t>Flow of Events</w:t>
      </w:r>
      <w:bookmarkEnd w:id="13"/>
      <w:bookmarkEnd w:id="14"/>
      <w:bookmarkEnd w:id="15"/>
      <w:bookmarkEnd w:id="16"/>
    </w:p>
    <w:p w:rsidR="00330836" w:rsidRDefault="00BB070B" w:rsidP="00D32939">
      <w:pPr>
        <w:pStyle w:val="Heading2"/>
        <w:widowControl/>
      </w:pPr>
      <w:bookmarkStart w:id="17" w:name="_Toc423410240"/>
      <w:bookmarkStart w:id="18" w:name="_Toc425054506"/>
      <w:bookmarkStart w:id="19" w:name="_Toc455894746"/>
      <w:bookmarkStart w:id="20" w:name="_Toc346005412"/>
      <w:r>
        <w:t>Basic Flow</w:t>
      </w:r>
      <w:bookmarkEnd w:id="17"/>
      <w:bookmarkEnd w:id="18"/>
      <w:bookmarkEnd w:id="19"/>
      <w:bookmarkEnd w:id="20"/>
      <w:r>
        <w:t xml:space="preserve"> </w:t>
      </w:r>
    </w:p>
    <w:p w:rsidR="006C489B" w:rsidRPr="006C489B" w:rsidRDefault="006C489B" w:rsidP="006C489B">
      <w:pPr>
        <w:ind w:left="720"/>
        <w:rPr>
          <w:i/>
          <w:color w:val="0070C0"/>
        </w:rPr>
      </w:pPr>
      <w:r w:rsidRPr="006C489B">
        <w:rPr>
          <w:i/>
          <w:color w:val="0070C0"/>
        </w:rPr>
        <w:t>The Basic Flow is where the generalized use case steps are written.</w:t>
      </w:r>
    </w:p>
    <w:p w:rsidR="006C489B" w:rsidRPr="006C489B" w:rsidRDefault="006C489B" w:rsidP="006C489B">
      <w:pPr>
        <w:ind w:left="720"/>
      </w:pPr>
    </w:p>
    <w:p w:rsidR="005146E9" w:rsidRDefault="00D32939" w:rsidP="005146E9">
      <w:pPr>
        <w:pStyle w:val="BodyText"/>
      </w:pPr>
      <w:r>
        <w:t>This use case starts when</w:t>
      </w:r>
      <w:r w:rsidR="00E050CE">
        <w:t xml:space="preserve"> </w:t>
      </w:r>
      <w:r w:rsidR="00AF1E4B">
        <w:t>…</w:t>
      </w:r>
    </w:p>
    <w:p w:rsidR="00796357" w:rsidRPr="006C489B" w:rsidRDefault="006C489B" w:rsidP="00796357">
      <w:pPr>
        <w:pStyle w:val="BodyText"/>
        <w:numPr>
          <w:ilvl w:val="0"/>
          <w:numId w:val="3"/>
        </w:numPr>
        <w:rPr>
          <w:i/>
          <w:color w:val="0070C0"/>
        </w:rPr>
      </w:pPr>
      <w:r w:rsidRPr="006C489B">
        <w:rPr>
          <w:i/>
          <w:color w:val="0070C0"/>
        </w:rPr>
        <w:t>Actor does “x”.</w:t>
      </w:r>
    </w:p>
    <w:p w:rsidR="006C489B" w:rsidRPr="006C489B" w:rsidRDefault="006C489B" w:rsidP="00796357">
      <w:pPr>
        <w:pStyle w:val="BodyText"/>
        <w:numPr>
          <w:ilvl w:val="0"/>
          <w:numId w:val="3"/>
        </w:numPr>
        <w:rPr>
          <w:i/>
          <w:color w:val="0070C0"/>
        </w:rPr>
      </w:pPr>
      <w:r w:rsidRPr="006C489B">
        <w:rPr>
          <w:i/>
          <w:color w:val="0070C0"/>
        </w:rPr>
        <w:t>Actor does “y”.</w:t>
      </w:r>
    </w:p>
    <w:p w:rsidR="006C489B" w:rsidRPr="006C489B" w:rsidRDefault="006C489B" w:rsidP="00796357">
      <w:pPr>
        <w:pStyle w:val="BodyText"/>
        <w:numPr>
          <w:ilvl w:val="0"/>
          <w:numId w:val="3"/>
        </w:numPr>
        <w:rPr>
          <w:i/>
          <w:color w:val="0070C0"/>
        </w:rPr>
      </w:pPr>
      <w:r w:rsidRPr="006C489B">
        <w:rPr>
          <w:i/>
          <w:color w:val="0070C0"/>
        </w:rPr>
        <w:t>System does “z”.</w:t>
      </w:r>
    </w:p>
    <w:p w:rsidR="006C489B" w:rsidRPr="006C489B" w:rsidRDefault="006C489B" w:rsidP="00796357">
      <w:pPr>
        <w:pStyle w:val="BodyText"/>
        <w:numPr>
          <w:ilvl w:val="0"/>
          <w:numId w:val="3"/>
        </w:numPr>
        <w:rPr>
          <w:i/>
          <w:color w:val="0070C0"/>
        </w:rPr>
      </w:pPr>
      <w:r w:rsidRPr="006C489B">
        <w:rPr>
          <w:i/>
          <w:color w:val="0070C0"/>
        </w:rPr>
        <w:t>Etc.</w:t>
      </w:r>
    </w:p>
    <w:p w:rsidR="004E3682" w:rsidRDefault="004E3682" w:rsidP="004E3682">
      <w:pPr>
        <w:pStyle w:val="BodyText"/>
        <w:ind w:left="1080"/>
      </w:pPr>
    </w:p>
    <w:p w:rsidR="00BB070B" w:rsidRDefault="00A97DB5" w:rsidP="0040765F">
      <w:pPr>
        <w:pStyle w:val="Heading2"/>
      </w:pPr>
      <w:bookmarkStart w:id="21" w:name="_Toc346005413"/>
      <w:r>
        <w:t>Alternate Course</w:t>
      </w:r>
      <w:r w:rsidR="00A42A59">
        <w:t xml:space="preserve"> – </w:t>
      </w:r>
      <w:r w:rsidR="0040765F">
        <w:t>None</w:t>
      </w:r>
      <w:bookmarkEnd w:id="21"/>
    </w:p>
    <w:p w:rsidR="004E3682" w:rsidRPr="004E3682" w:rsidRDefault="004E3682" w:rsidP="004E3682"/>
    <w:p w:rsidR="00BB070B" w:rsidRDefault="00BB070B" w:rsidP="00B45A24">
      <w:pPr>
        <w:pStyle w:val="Heading1"/>
      </w:pPr>
      <w:bookmarkStart w:id="22" w:name="_Toc455894756"/>
      <w:bookmarkStart w:id="23" w:name="_Toc346005414"/>
      <w:r>
        <w:t>Extension Points</w:t>
      </w:r>
      <w:bookmarkEnd w:id="22"/>
      <w:bookmarkEnd w:id="23"/>
    </w:p>
    <w:p w:rsidR="006D2007" w:rsidRDefault="006D2007" w:rsidP="006D2007"/>
    <w:p w:rsidR="006D2007" w:rsidRPr="006D2007" w:rsidRDefault="006D2007" w:rsidP="006D2007">
      <w:pPr>
        <w:ind w:left="720"/>
      </w:pPr>
      <w:r>
        <w:lastRenderedPageBreak/>
        <w:t>None.</w:t>
      </w:r>
    </w:p>
    <w:p w:rsidR="005146E9" w:rsidRDefault="005146E9" w:rsidP="005146E9">
      <w:pPr>
        <w:pStyle w:val="BodyText"/>
      </w:pPr>
    </w:p>
    <w:p w:rsidR="005146E9" w:rsidRDefault="005146E9" w:rsidP="005146E9">
      <w:pPr>
        <w:pStyle w:val="Heading1"/>
      </w:pPr>
      <w:bookmarkStart w:id="24" w:name="_Toc346005415"/>
      <w:r>
        <w:t>Scenarios</w:t>
      </w:r>
      <w:bookmarkEnd w:id="24"/>
    </w:p>
    <w:p w:rsidR="006C489B" w:rsidRPr="006C489B" w:rsidRDefault="006C489B" w:rsidP="006C489B">
      <w:pPr>
        <w:ind w:left="720"/>
        <w:rPr>
          <w:i/>
        </w:rPr>
      </w:pPr>
      <w:r w:rsidRPr="006C489B">
        <w:rPr>
          <w:i/>
          <w:color w:val="0070C0"/>
        </w:rPr>
        <w:t>Each scenario is an instance of a use case. Scenarios map directly to test cases for a specific use case.</w:t>
      </w:r>
    </w:p>
    <w:p w:rsidR="006C489B" w:rsidRPr="006C489B" w:rsidRDefault="006C489B" w:rsidP="006C489B">
      <w:pPr>
        <w:ind w:left="720"/>
      </w:pPr>
    </w:p>
    <w:p w:rsidR="005146E9" w:rsidRDefault="005146E9" w:rsidP="005146E9">
      <w:pPr>
        <w:pStyle w:val="Heading2"/>
      </w:pPr>
      <w:bookmarkStart w:id="25" w:name="_Toc346005416"/>
      <w:r>
        <w:t>Happy Day</w:t>
      </w:r>
      <w:bookmarkEnd w:id="25"/>
      <w:r w:rsidR="00AF1E4B">
        <w:t xml:space="preserve">  </w:t>
      </w:r>
    </w:p>
    <w:p w:rsidR="00AF1E4B" w:rsidRPr="006C489B" w:rsidRDefault="00AF1E4B" w:rsidP="00AF1E4B">
      <w:pPr>
        <w:ind w:left="720"/>
        <w:rPr>
          <w:i/>
          <w:color w:val="0070C0"/>
        </w:rPr>
      </w:pPr>
      <w:r w:rsidRPr="006C489B">
        <w:rPr>
          <w:i/>
          <w:color w:val="0070C0"/>
        </w:rPr>
        <w:t>Happy Day is an instance of a use case when everything goes correctly.</w:t>
      </w:r>
    </w:p>
    <w:p w:rsidR="005146E9" w:rsidRDefault="005146E9" w:rsidP="005146E9"/>
    <w:p w:rsidR="002675A8" w:rsidRDefault="005146E9" w:rsidP="00AF1E4B">
      <w:pPr>
        <w:ind w:left="720"/>
      </w:pPr>
      <w:r>
        <w:t>Assumptions:</w:t>
      </w:r>
      <w:r w:rsidR="00293E35">
        <w:t xml:space="preserve"> </w:t>
      </w:r>
      <w:r w:rsidR="002675A8">
        <w:tab/>
      </w:r>
    </w:p>
    <w:p w:rsidR="00AF1E4B" w:rsidRPr="006C489B" w:rsidRDefault="00AF1E4B" w:rsidP="00AF1E4B">
      <w:pPr>
        <w:ind w:left="1440"/>
        <w:rPr>
          <w:i/>
          <w:color w:val="0070C0"/>
        </w:rPr>
      </w:pPr>
      <w:r w:rsidRPr="006C489B">
        <w:rPr>
          <w:i/>
          <w:color w:val="0070C0"/>
        </w:rPr>
        <w:t>Assumptions are those items that make up the “instance” of a use case.</w:t>
      </w:r>
    </w:p>
    <w:p w:rsidR="005146E9" w:rsidRDefault="005146E9" w:rsidP="005146E9">
      <w:pPr>
        <w:ind w:left="720"/>
      </w:pPr>
    </w:p>
    <w:p w:rsidR="005146E9" w:rsidRDefault="005146E9" w:rsidP="005146E9">
      <w:pPr>
        <w:ind w:left="720"/>
      </w:pPr>
      <w:r>
        <w:t>Steps:</w:t>
      </w:r>
    </w:p>
    <w:p w:rsidR="00AF1E4B" w:rsidRPr="006C489B" w:rsidRDefault="00AF1E4B" w:rsidP="00AF1E4B">
      <w:pPr>
        <w:ind w:left="1080"/>
        <w:rPr>
          <w:i/>
          <w:color w:val="0070C0"/>
        </w:rPr>
      </w:pPr>
      <w:r w:rsidRPr="006C489B">
        <w:rPr>
          <w:i/>
          <w:color w:val="0070C0"/>
        </w:rPr>
        <w:t>These are the steps as carried out with the assumptions set above applied.</w:t>
      </w:r>
    </w:p>
    <w:p w:rsidR="00AF1E4B" w:rsidRDefault="00AF1E4B" w:rsidP="00AF1E4B">
      <w:pPr>
        <w:ind w:left="1080"/>
      </w:pPr>
    </w:p>
    <w:p w:rsidR="002675A8" w:rsidRDefault="00AF1E4B" w:rsidP="002675A8">
      <w:pPr>
        <w:pStyle w:val="BodyText"/>
        <w:numPr>
          <w:ilvl w:val="0"/>
          <w:numId w:val="15"/>
        </w:numPr>
      </w:pPr>
      <w:r>
        <w:t>Actor does x</w:t>
      </w:r>
    </w:p>
    <w:p w:rsidR="00AF1E4B" w:rsidRDefault="00AF1E4B" w:rsidP="002675A8">
      <w:pPr>
        <w:pStyle w:val="BodyText"/>
        <w:numPr>
          <w:ilvl w:val="0"/>
          <w:numId w:val="15"/>
        </w:numPr>
      </w:pPr>
      <w:r>
        <w:t>Actor does y.</w:t>
      </w:r>
    </w:p>
    <w:p w:rsidR="002675A8" w:rsidRDefault="00AF1E4B" w:rsidP="002675A8">
      <w:pPr>
        <w:pStyle w:val="BodyText"/>
        <w:numPr>
          <w:ilvl w:val="0"/>
          <w:numId w:val="15"/>
        </w:numPr>
      </w:pPr>
      <w:r>
        <w:t>System does z.</w:t>
      </w:r>
    </w:p>
    <w:p w:rsidR="00AF1E4B" w:rsidRDefault="00AF1E4B" w:rsidP="002675A8">
      <w:pPr>
        <w:pStyle w:val="BodyText"/>
        <w:numPr>
          <w:ilvl w:val="0"/>
          <w:numId w:val="15"/>
        </w:numPr>
      </w:pPr>
      <w:r>
        <w:t>Etc.</w:t>
      </w:r>
    </w:p>
    <w:p w:rsidR="00AF1E4B" w:rsidRDefault="00AF1E4B" w:rsidP="00AF1E4B">
      <w:pPr>
        <w:pStyle w:val="BodyText"/>
        <w:ind w:left="1080"/>
      </w:pPr>
    </w:p>
    <w:p w:rsidR="005146E9" w:rsidRDefault="005146E9" w:rsidP="005146E9">
      <w:pPr>
        <w:pStyle w:val="Heading2"/>
      </w:pPr>
      <w:bookmarkStart w:id="26" w:name="_Toc346005417"/>
      <w:r>
        <w:t xml:space="preserve">Rainy Day </w:t>
      </w:r>
      <w:r w:rsidR="00692D39">
        <w:t>–</w:t>
      </w:r>
      <w:bookmarkEnd w:id="26"/>
      <w:r w:rsidR="00692D39">
        <w:t xml:space="preserve"> </w:t>
      </w:r>
      <w:r w:rsidR="00AF1E4B" w:rsidRPr="00AF1E4B">
        <w:rPr>
          <w:b w:val="0"/>
          <w:i/>
          <w:color w:val="0070C0"/>
          <w:u w:val="single"/>
        </w:rPr>
        <w:t>“Rainy Day Name”</w:t>
      </w:r>
    </w:p>
    <w:p w:rsidR="00AF1E4B" w:rsidRDefault="00AF1E4B" w:rsidP="00AF1E4B"/>
    <w:p w:rsidR="00AF1E4B" w:rsidRPr="00AF1E4B" w:rsidRDefault="00AF1E4B" w:rsidP="00AF1E4B">
      <w:pPr>
        <w:ind w:left="720"/>
      </w:pPr>
      <w:r>
        <w:t>This is an instance of the use case when there is an error condition that will be handled by the system.</w:t>
      </w:r>
    </w:p>
    <w:p w:rsidR="005146E9" w:rsidRDefault="005146E9" w:rsidP="005146E9">
      <w:pPr>
        <w:ind w:left="720"/>
      </w:pPr>
    </w:p>
    <w:p w:rsidR="00E050CE" w:rsidRDefault="00AF1E4B" w:rsidP="00E050CE">
      <w:pPr>
        <w:ind w:left="720"/>
      </w:pPr>
      <w:r>
        <w:t xml:space="preserve">Assumptions: </w:t>
      </w:r>
    </w:p>
    <w:p w:rsidR="00AF1E4B" w:rsidRPr="006C489B" w:rsidRDefault="006C489B" w:rsidP="00AF1E4B">
      <w:pPr>
        <w:ind w:left="1440"/>
        <w:rPr>
          <w:i/>
          <w:color w:val="0070C0"/>
        </w:rPr>
      </w:pPr>
      <w:r w:rsidRPr="006C489B">
        <w:rPr>
          <w:i/>
          <w:color w:val="0070C0"/>
        </w:rPr>
        <w:t>The conditions that make the system failure occur.</w:t>
      </w:r>
    </w:p>
    <w:p w:rsidR="00E050CE" w:rsidRDefault="00E050CE" w:rsidP="00E050CE">
      <w:pPr>
        <w:ind w:left="720"/>
      </w:pPr>
    </w:p>
    <w:p w:rsidR="00E050CE" w:rsidRDefault="00E050CE" w:rsidP="00E050CE">
      <w:pPr>
        <w:ind w:left="720"/>
      </w:pPr>
      <w:r>
        <w:t>Steps:</w:t>
      </w:r>
    </w:p>
    <w:p w:rsidR="006C489B" w:rsidRPr="006C489B" w:rsidRDefault="006C489B" w:rsidP="006C489B">
      <w:pPr>
        <w:ind w:left="1080"/>
        <w:rPr>
          <w:i/>
          <w:color w:val="0070C0"/>
        </w:rPr>
      </w:pPr>
      <w:r w:rsidRPr="006C489B">
        <w:rPr>
          <w:i/>
          <w:color w:val="0070C0"/>
        </w:rPr>
        <w:t>These are the steps as carried out with the assumptions set above applied.</w:t>
      </w:r>
    </w:p>
    <w:p w:rsidR="006C489B" w:rsidRDefault="006C489B" w:rsidP="006C489B">
      <w:pPr>
        <w:ind w:left="1080"/>
      </w:pPr>
    </w:p>
    <w:p w:rsidR="00E050CE" w:rsidRDefault="00E050CE" w:rsidP="00E050CE">
      <w:pPr>
        <w:pStyle w:val="BodyText"/>
        <w:numPr>
          <w:ilvl w:val="0"/>
          <w:numId w:val="14"/>
        </w:numPr>
      </w:pPr>
      <w:r>
        <w:t>TBD</w:t>
      </w:r>
    </w:p>
    <w:p w:rsidR="006C489B" w:rsidRDefault="006C489B" w:rsidP="00E050CE">
      <w:pPr>
        <w:pStyle w:val="BodyText"/>
        <w:numPr>
          <w:ilvl w:val="0"/>
          <w:numId w:val="14"/>
        </w:numPr>
      </w:pPr>
      <w:r>
        <w:t>Etc.</w:t>
      </w:r>
    </w:p>
    <w:p w:rsidR="005146E9" w:rsidRPr="005146E9" w:rsidRDefault="005146E9" w:rsidP="00E050CE">
      <w:pPr>
        <w:pStyle w:val="BodyText"/>
        <w:ind w:left="1080"/>
      </w:pPr>
    </w:p>
    <w:sectPr w:rsidR="005146E9" w:rsidRPr="005146E9" w:rsidSect="00763C3D"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01BC" w:rsidRDefault="001F01BC">
      <w:r>
        <w:separator/>
      </w:r>
    </w:p>
  </w:endnote>
  <w:endnote w:type="continuationSeparator" w:id="0">
    <w:p w:rsidR="001F01BC" w:rsidRDefault="001F0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93A7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3A7E" w:rsidRDefault="00E93A7E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3A7E" w:rsidRDefault="000A1F55" w:rsidP="00A210A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 w:rsidR="00E93A7E">
            <w:rPr>
              <w:rFonts w:ascii="Symbol" w:hAnsi="Symbol"/>
            </w:rPr>
            <w:t>Ó</w:t>
          </w:r>
          <w:r>
            <w:rPr>
              <w:rFonts w:ascii="Symbol" w:hAnsi="Symbol"/>
            </w:rPr>
            <w:fldChar w:fldCharType="end"/>
          </w:r>
          <w:r w:rsidR="00A210A8">
            <w:t>Team R.O.C.K.E.T., 2015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3A7E" w:rsidRDefault="00763C3D">
          <w:pPr>
            <w:jc w:val="right"/>
          </w:pPr>
          <w:r>
            <w:rPr>
              <w:rStyle w:val="PageNumber"/>
            </w:rPr>
            <w:fldChar w:fldCharType="begin"/>
          </w:r>
          <w:r w:rsidR="00E93A7E"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2E4C2A">
            <w:rPr>
              <w:rStyle w:val="PageNumber"/>
              <w:noProof/>
            </w:rPr>
            <w:t>ii</w:t>
          </w:r>
          <w:r>
            <w:rPr>
              <w:rStyle w:val="PageNumber"/>
            </w:rPr>
            <w:fldChar w:fldCharType="end"/>
          </w:r>
        </w:p>
      </w:tc>
    </w:tr>
  </w:tbl>
  <w:p w:rsidR="00E93A7E" w:rsidRDefault="00E93A7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93A7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3A7E" w:rsidRDefault="00E93A7E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3A7E" w:rsidRDefault="000A1F55" w:rsidP="00AF7657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 w:rsidR="00E93A7E">
            <w:rPr>
              <w:rFonts w:ascii="Symbol" w:hAnsi="Symbol"/>
            </w:rPr>
            <w:t>Ó</w:t>
          </w:r>
          <w:r>
            <w:rPr>
              <w:rFonts w:ascii="Symbol" w:hAnsi="Symbol"/>
            </w:rPr>
            <w:fldChar w:fldCharType="end"/>
          </w:r>
          <w:r w:rsidR="00AF7657">
            <w:t xml:space="preserve"> James N. Long 2013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3A7E" w:rsidRDefault="00763C3D">
          <w:pPr>
            <w:jc w:val="right"/>
          </w:pPr>
          <w:r>
            <w:rPr>
              <w:rStyle w:val="PageNumber"/>
            </w:rPr>
            <w:fldChar w:fldCharType="begin"/>
          </w:r>
          <w:r w:rsidR="00E93A7E"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2E4C2A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E93A7E" w:rsidRDefault="00E93A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01BC" w:rsidRDefault="001F01BC">
      <w:r>
        <w:separator/>
      </w:r>
    </w:p>
  </w:footnote>
  <w:footnote w:type="continuationSeparator" w:id="0">
    <w:p w:rsidR="001F01BC" w:rsidRDefault="001F01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3A7E" w:rsidRDefault="00E93A7E">
    <w:pPr>
      <w:rPr>
        <w:sz w:val="24"/>
      </w:rPr>
    </w:pPr>
  </w:p>
  <w:p w:rsidR="00E93A7E" w:rsidRDefault="00E93A7E">
    <w:pPr>
      <w:pBdr>
        <w:top w:val="single" w:sz="6" w:space="1" w:color="auto"/>
      </w:pBdr>
      <w:rPr>
        <w:sz w:val="24"/>
      </w:rPr>
    </w:pPr>
  </w:p>
  <w:p w:rsidR="00E93A7E" w:rsidRDefault="006C489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t xml:space="preserve">Team </w:t>
    </w:r>
    <w:r w:rsidR="001931FA">
      <w:t>R.O.C.K.E.T.</w:t>
    </w:r>
  </w:p>
  <w:p w:rsidR="00E93A7E" w:rsidRDefault="00E93A7E">
    <w:pPr>
      <w:pBdr>
        <w:bottom w:val="single" w:sz="6" w:space="1" w:color="auto"/>
      </w:pBdr>
      <w:jc w:val="right"/>
      <w:rPr>
        <w:sz w:val="24"/>
      </w:rPr>
    </w:pPr>
  </w:p>
  <w:p w:rsidR="00E93A7E" w:rsidRDefault="00E93A7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93A7E">
      <w:tc>
        <w:tcPr>
          <w:tcW w:w="6379" w:type="dxa"/>
        </w:tcPr>
        <w:p w:rsidR="00E93A7E" w:rsidRDefault="00A210A8" w:rsidP="00E050CE">
          <w:proofErr w:type="spellStart"/>
          <w:r>
            <w:t>Biometrix</w:t>
          </w:r>
          <w:proofErr w:type="spellEnd"/>
        </w:p>
      </w:tc>
      <w:tc>
        <w:tcPr>
          <w:tcW w:w="3179" w:type="dxa"/>
        </w:tcPr>
        <w:p w:rsidR="00E93A7E" w:rsidRDefault="00E93A7E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E93A7E">
      <w:tc>
        <w:tcPr>
          <w:tcW w:w="6379" w:type="dxa"/>
        </w:tcPr>
        <w:p w:rsidR="00E93A7E" w:rsidRDefault="009B31D2" w:rsidP="00AB041D">
          <w:fldSimple w:instr=" TITLE  &quot;Use Case: \&quot;Use Case Name\&quot;&quot;  \* MERGEFORMAT ">
            <w:r w:rsidR="006C489B">
              <w:t>Use Case: "Use Case Name"</w:t>
            </w:r>
          </w:fldSimple>
        </w:p>
      </w:tc>
      <w:tc>
        <w:tcPr>
          <w:tcW w:w="3179" w:type="dxa"/>
        </w:tcPr>
        <w:p w:rsidR="00E93A7E" w:rsidRDefault="003B18FB">
          <w:r>
            <w:t xml:space="preserve">  Date:  &lt;01/15/2013</w:t>
          </w:r>
          <w:r w:rsidR="00E93A7E">
            <w:t>&gt;</w:t>
          </w:r>
        </w:p>
      </w:tc>
    </w:tr>
  </w:tbl>
  <w:p w:rsidR="00E93A7E" w:rsidRDefault="00E93A7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C839FC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6580085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6970A5D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06E7097B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6D35B70"/>
    <w:multiLevelType w:val="hybridMultilevel"/>
    <w:tmpl w:val="66403F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397430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2B0517EF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343050AF"/>
    <w:multiLevelType w:val="hybridMultilevel"/>
    <w:tmpl w:val="1B841888"/>
    <w:lvl w:ilvl="0" w:tplc="3092960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7E2461"/>
    <w:multiLevelType w:val="hybridMultilevel"/>
    <w:tmpl w:val="8B7EC390"/>
    <w:lvl w:ilvl="0" w:tplc="7D6E860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DE736F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4C686698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4E490457"/>
    <w:multiLevelType w:val="hybridMultilevel"/>
    <w:tmpl w:val="1B841888"/>
    <w:lvl w:ilvl="0" w:tplc="3092960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29266D"/>
    <w:multiLevelType w:val="hybridMultilevel"/>
    <w:tmpl w:val="F678DA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7"/>
  </w:num>
  <w:num w:numId="4">
    <w:abstractNumId w:val="6"/>
  </w:num>
  <w:num w:numId="5">
    <w:abstractNumId w:val="5"/>
  </w:num>
  <w:num w:numId="6">
    <w:abstractNumId w:val="1"/>
  </w:num>
  <w:num w:numId="7">
    <w:abstractNumId w:val="11"/>
  </w:num>
  <w:num w:numId="8">
    <w:abstractNumId w:val="4"/>
  </w:num>
  <w:num w:numId="9">
    <w:abstractNumId w:val="8"/>
  </w:num>
  <w:num w:numId="10">
    <w:abstractNumId w:val="13"/>
  </w:num>
  <w:num w:numId="11">
    <w:abstractNumId w:val="12"/>
  </w:num>
  <w:num w:numId="12">
    <w:abstractNumId w:val="3"/>
  </w:num>
  <w:num w:numId="13">
    <w:abstractNumId w:val="10"/>
  </w:num>
  <w:num w:numId="14">
    <w:abstractNumId w:val="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6E9"/>
    <w:rsid w:val="0003383D"/>
    <w:rsid w:val="000932D1"/>
    <w:rsid w:val="000A1F55"/>
    <w:rsid w:val="000A77A4"/>
    <w:rsid w:val="000B0908"/>
    <w:rsid w:val="000B607F"/>
    <w:rsid w:val="000C5FA6"/>
    <w:rsid w:val="000D0178"/>
    <w:rsid w:val="001532A1"/>
    <w:rsid w:val="00166D16"/>
    <w:rsid w:val="001768E5"/>
    <w:rsid w:val="001931FA"/>
    <w:rsid w:val="001B4511"/>
    <w:rsid w:val="001E79A8"/>
    <w:rsid w:val="001F01BC"/>
    <w:rsid w:val="00205750"/>
    <w:rsid w:val="0020755D"/>
    <w:rsid w:val="00211DC1"/>
    <w:rsid w:val="00243AB4"/>
    <w:rsid w:val="00252CAE"/>
    <w:rsid w:val="002675A8"/>
    <w:rsid w:val="00275701"/>
    <w:rsid w:val="00290C3C"/>
    <w:rsid w:val="00293E35"/>
    <w:rsid w:val="002A25E0"/>
    <w:rsid w:val="002B3E61"/>
    <w:rsid w:val="002B5DFC"/>
    <w:rsid w:val="002B61D2"/>
    <w:rsid w:val="002E0E46"/>
    <w:rsid w:val="002E4C2A"/>
    <w:rsid w:val="002E6EFB"/>
    <w:rsid w:val="00326417"/>
    <w:rsid w:val="00330836"/>
    <w:rsid w:val="003847C2"/>
    <w:rsid w:val="00396F5A"/>
    <w:rsid w:val="003B18FB"/>
    <w:rsid w:val="0040765F"/>
    <w:rsid w:val="004259B6"/>
    <w:rsid w:val="00437143"/>
    <w:rsid w:val="004A319C"/>
    <w:rsid w:val="004B748E"/>
    <w:rsid w:val="004E3682"/>
    <w:rsid w:val="004E3BF2"/>
    <w:rsid w:val="004E400F"/>
    <w:rsid w:val="00510927"/>
    <w:rsid w:val="005146E9"/>
    <w:rsid w:val="00561E5C"/>
    <w:rsid w:val="00563AD1"/>
    <w:rsid w:val="00603CDF"/>
    <w:rsid w:val="00641488"/>
    <w:rsid w:val="00692D39"/>
    <w:rsid w:val="006C489B"/>
    <w:rsid w:val="006C6EE6"/>
    <w:rsid w:val="006C7F18"/>
    <w:rsid w:val="006D2007"/>
    <w:rsid w:val="00723CE0"/>
    <w:rsid w:val="00763C3D"/>
    <w:rsid w:val="0076532A"/>
    <w:rsid w:val="00772AD5"/>
    <w:rsid w:val="00774ABB"/>
    <w:rsid w:val="007808A7"/>
    <w:rsid w:val="00796357"/>
    <w:rsid w:val="00797D4E"/>
    <w:rsid w:val="007C62CC"/>
    <w:rsid w:val="007E0120"/>
    <w:rsid w:val="007E70F4"/>
    <w:rsid w:val="0083548E"/>
    <w:rsid w:val="00850072"/>
    <w:rsid w:val="008E67FF"/>
    <w:rsid w:val="009358C8"/>
    <w:rsid w:val="009938E7"/>
    <w:rsid w:val="009B31D2"/>
    <w:rsid w:val="009F3C18"/>
    <w:rsid w:val="00A210A8"/>
    <w:rsid w:val="00A42A59"/>
    <w:rsid w:val="00A97DB5"/>
    <w:rsid w:val="00AB041D"/>
    <w:rsid w:val="00AD18D1"/>
    <w:rsid w:val="00AF1E4B"/>
    <w:rsid w:val="00AF7657"/>
    <w:rsid w:val="00B04D81"/>
    <w:rsid w:val="00B2012F"/>
    <w:rsid w:val="00B45A24"/>
    <w:rsid w:val="00B56751"/>
    <w:rsid w:val="00B620F7"/>
    <w:rsid w:val="00B8107E"/>
    <w:rsid w:val="00BB070B"/>
    <w:rsid w:val="00BD0934"/>
    <w:rsid w:val="00C01DA4"/>
    <w:rsid w:val="00C13891"/>
    <w:rsid w:val="00C3499E"/>
    <w:rsid w:val="00C53EC6"/>
    <w:rsid w:val="00CC2AAC"/>
    <w:rsid w:val="00D10228"/>
    <w:rsid w:val="00D32939"/>
    <w:rsid w:val="00D93633"/>
    <w:rsid w:val="00E04B87"/>
    <w:rsid w:val="00E050CE"/>
    <w:rsid w:val="00E06630"/>
    <w:rsid w:val="00E32A61"/>
    <w:rsid w:val="00E836DF"/>
    <w:rsid w:val="00E92435"/>
    <w:rsid w:val="00E93820"/>
    <w:rsid w:val="00E93A7E"/>
    <w:rsid w:val="00EB2A45"/>
    <w:rsid w:val="00EB5392"/>
    <w:rsid w:val="00EB777D"/>
    <w:rsid w:val="00EC533A"/>
    <w:rsid w:val="00ED701C"/>
    <w:rsid w:val="00F27574"/>
    <w:rsid w:val="00F72C1B"/>
    <w:rsid w:val="00F83C89"/>
    <w:rsid w:val="00FD0461"/>
    <w:rsid w:val="00FD1FCC"/>
    <w:rsid w:val="00FD2EF8"/>
    <w:rsid w:val="00FD6640"/>
    <w:rsid w:val="00FF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0E1A2A0-48C2-45D2-80FB-AA2CED4F9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3C3D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763C3D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763C3D"/>
    <w:pPr>
      <w:numPr>
        <w:ilvl w:val="1"/>
      </w:numPr>
      <w:ind w:left="0" w:firstLine="0"/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763C3D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763C3D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763C3D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763C3D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763C3D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763C3D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763C3D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763C3D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763C3D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763C3D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763C3D"/>
    <w:pPr>
      <w:ind w:left="900" w:hanging="900"/>
    </w:pPr>
  </w:style>
  <w:style w:type="paragraph" w:styleId="TOC1">
    <w:name w:val="toc 1"/>
    <w:basedOn w:val="Normal"/>
    <w:next w:val="Normal"/>
    <w:uiPriority w:val="39"/>
    <w:rsid w:val="00763C3D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763C3D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763C3D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763C3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63C3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63C3D"/>
  </w:style>
  <w:style w:type="paragraph" w:customStyle="1" w:styleId="Paragraph3">
    <w:name w:val="Paragraph3"/>
    <w:basedOn w:val="Normal"/>
    <w:rsid w:val="00763C3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763C3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763C3D"/>
    <w:pPr>
      <w:keepLines/>
      <w:spacing w:after="120"/>
    </w:pPr>
  </w:style>
  <w:style w:type="paragraph" w:styleId="BodyText">
    <w:name w:val="Body Text"/>
    <w:basedOn w:val="Normal"/>
    <w:rsid w:val="00763C3D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763C3D"/>
    <w:pPr>
      <w:ind w:left="600"/>
    </w:pPr>
  </w:style>
  <w:style w:type="paragraph" w:styleId="TOC5">
    <w:name w:val="toc 5"/>
    <w:basedOn w:val="Normal"/>
    <w:next w:val="Normal"/>
    <w:semiHidden/>
    <w:rsid w:val="00763C3D"/>
    <w:pPr>
      <w:ind w:left="800"/>
    </w:pPr>
  </w:style>
  <w:style w:type="paragraph" w:styleId="TOC6">
    <w:name w:val="toc 6"/>
    <w:basedOn w:val="Normal"/>
    <w:next w:val="Normal"/>
    <w:semiHidden/>
    <w:rsid w:val="00763C3D"/>
    <w:pPr>
      <w:ind w:left="1000"/>
    </w:pPr>
  </w:style>
  <w:style w:type="paragraph" w:styleId="TOC7">
    <w:name w:val="toc 7"/>
    <w:basedOn w:val="Normal"/>
    <w:next w:val="Normal"/>
    <w:semiHidden/>
    <w:rsid w:val="00763C3D"/>
    <w:pPr>
      <w:ind w:left="1200"/>
    </w:pPr>
  </w:style>
  <w:style w:type="paragraph" w:styleId="TOC8">
    <w:name w:val="toc 8"/>
    <w:basedOn w:val="Normal"/>
    <w:next w:val="Normal"/>
    <w:semiHidden/>
    <w:rsid w:val="00763C3D"/>
    <w:pPr>
      <w:ind w:left="1400"/>
    </w:pPr>
  </w:style>
  <w:style w:type="paragraph" w:styleId="TOC9">
    <w:name w:val="toc 9"/>
    <w:basedOn w:val="Normal"/>
    <w:next w:val="Normal"/>
    <w:semiHidden/>
    <w:rsid w:val="00763C3D"/>
    <w:pPr>
      <w:ind w:left="1600"/>
    </w:pPr>
  </w:style>
  <w:style w:type="paragraph" w:customStyle="1" w:styleId="Bullet1">
    <w:name w:val="Bullet1"/>
    <w:basedOn w:val="Normal"/>
    <w:rsid w:val="00763C3D"/>
    <w:pPr>
      <w:ind w:left="720" w:hanging="432"/>
    </w:pPr>
  </w:style>
  <w:style w:type="paragraph" w:customStyle="1" w:styleId="Bullet2">
    <w:name w:val="Bullet2"/>
    <w:basedOn w:val="Normal"/>
    <w:rsid w:val="00763C3D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763C3D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763C3D"/>
    <w:rPr>
      <w:sz w:val="20"/>
      <w:vertAlign w:val="superscript"/>
    </w:rPr>
  </w:style>
  <w:style w:type="paragraph" w:styleId="FootnoteText">
    <w:name w:val="footnote text"/>
    <w:basedOn w:val="Normal"/>
    <w:semiHidden/>
    <w:rsid w:val="00763C3D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763C3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763C3D"/>
    <w:pPr>
      <w:spacing w:before="80" w:line="240" w:lineRule="auto"/>
      <w:jc w:val="both"/>
    </w:pPr>
  </w:style>
  <w:style w:type="paragraph" w:styleId="BodyText2">
    <w:name w:val="Body Text 2"/>
    <w:basedOn w:val="Normal"/>
    <w:rsid w:val="00763C3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763C3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763C3D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763C3D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rsid w:val="00763C3D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AB041D"/>
    <w:rPr>
      <w:color w:val="808080"/>
    </w:rPr>
  </w:style>
  <w:style w:type="paragraph" w:styleId="BalloonText">
    <w:name w:val="Balloon Text"/>
    <w:basedOn w:val="Normal"/>
    <w:link w:val="BalloonTextChar"/>
    <w:rsid w:val="00AB04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B04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6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SET\CSTMainWeb\CST316Web\project\CST136UseCaseSpecification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C3897293B243C6A46D5AA4A8B629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EAD4DA-FA8A-48DC-B11E-426824576E74}"/>
      </w:docPartPr>
      <w:docPartBody>
        <w:p w:rsidR="00695641" w:rsidRDefault="00437C09">
          <w:r w:rsidRPr="003E77E4">
            <w:rPr>
              <w:rStyle w:val="PlaceholderText"/>
            </w:rPr>
            <w:t>[Title]</w:t>
          </w:r>
        </w:p>
      </w:docPartBody>
    </w:docPart>
    <w:docPart>
      <w:docPartPr>
        <w:name w:val="C1EF1B137F2A45FFA1E5B3A38698F8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710E0-DFE5-4B2E-8443-053D194DCC66}"/>
      </w:docPartPr>
      <w:docPartBody>
        <w:p w:rsidR="00695641" w:rsidRDefault="00437C09">
          <w:r w:rsidRPr="003E77E4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C09"/>
    <w:rsid w:val="00050B93"/>
    <w:rsid w:val="000D4396"/>
    <w:rsid w:val="00437C09"/>
    <w:rsid w:val="00695641"/>
    <w:rsid w:val="00916980"/>
    <w:rsid w:val="00A22A3C"/>
    <w:rsid w:val="00AA5463"/>
    <w:rsid w:val="00C82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37C0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C22807-3849-462D-9BC8-EB6E4256B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CST136UseCaseSpecification</Template>
  <TotalTime>6</TotalTime>
  <Pages>5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Case: "Use Case Name"</vt:lpstr>
    </vt:vector>
  </TitlesOfParts>
  <Company>JNL Technologies</Company>
  <LinksUpToDate>false</LinksUpToDate>
  <CharactersWithSpaces>2586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Case: "Use Case Name"</dc:title>
  <dc:subject>Hive Mind</dc:subject>
  <dc:creator>longj</dc:creator>
  <cp:keywords/>
  <cp:lastModifiedBy>Troy Riblett</cp:lastModifiedBy>
  <cp:revision>5</cp:revision>
  <cp:lastPrinted>2011-01-12T22:53:00Z</cp:lastPrinted>
  <dcterms:created xsi:type="dcterms:W3CDTF">2015-11-12T03:40:00Z</dcterms:created>
  <dcterms:modified xsi:type="dcterms:W3CDTF">2015-11-13T03:26:00Z</dcterms:modified>
</cp:coreProperties>
</file>