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Front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Digital Pet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 Themes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Progress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Modules/ Business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MoodEntries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SleepEntries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ExerciseEntries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ProfileSettings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DietEntries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MedicationEntries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Analysis/Business object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Database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Unsorted (Some of these are just from nouns, as such.. they may not make sense.)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Bluetooth 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Common Database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Mood Valves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Heartrate measurement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Lung capacity measurement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