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F7" w:rsidRPr="008F0603" w:rsidRDefault="008F0603" w:rsidP="008F0603">
      <w:pPr>
        <w:pStyle w:val="Ttulo1"/>
        <w:spacing w:before="0"/>
        <w:jc w:val="center"/>
        <w:rPr>
          <w:sz w:val="28"/>
          <w:lang w:val="es-419"/>
        </w:rPr>
      </w:pPr>
      <w:r w:rsidRPr="008F0603">
        <w:rPr>
          <w:rFonts w:cs="Arial"/>
          <w:color w:val="00000A"/>
          <w:sz w:val="28"/>
          <w:lang w:val="es-419"/>
        </w:rPr>
        <w:t xml:space="preserve">ELABORACIÓN DE </w:t>
      </w:r>
      <w:r w:rsidR="00BD3566" w:rsidRPr="008F0603">
        <w:rPr>
          <w:rFonts w:cs="Arial"/>
          <w:color w:val="00000A"/>
          <w:sz w:val="28"/>
          <w:lang w:val="es-419"/>
        </w:rPr>
        <w:t>MICROC</w:t>
      </w:r>
      <w:r w:rsidR="002464EB" w:rsidRPr="008F0603">
        <w:rPr>
          <w:rFonts w:cs="Arial"/>
          <w:color w:val="00000A"/>
          <w:sz w:val="28"/>
          <w:lang w:val="es-419"/>
        </w:rPr>
        <w:t>Á</w:t>
      </w:r>
      <w:r w:rsidR="000E01A5" w:rsidRPr="008F0603">
        <w:rPr>
          <w:rFonts w:cs="Arial"/>
          <w:color w:val="00000A"/>
          <w:sz w:val="28"/>
          <w:lang w:val="es-419"/>
        </w:rPr>
        <w:t xml:space="preserve">PSULAS </w:t>
      </w:r>
      <w:r w:rsidR="00BD3566" w:rsidRPr="008F0603">
        <w:rPr>
          <w:rFonts w:cs="Arial"/>
          <w:color w:val="00000A"/>
          <w:sz w:val="28"/>
          <w:lang w:val="es-419"/>
        </w:rPr>
        <w:t>DE ALGINATO</w:t>
      </w:r>
      <w:r w:rsidR="004D4F01" w:rsidRPr="008F0603">
        <w:rPr>
          <w:rFonts w:cs="Arial"/>
          <w:color w:val="00000A"/>
          <w:sz w:val="28"/>
          <w:lang w:val="es-419"/>
        </w:rPr>
        <w:t xml:space="preserve"> Y QUITOSANO</w:t>
      </w:r>
    </w:p>
    <w:p w:rsidR="005175F7" w:rsidRPr="000E01A5" w:rsidRDefault="00E43E5C">
      <w:pPr>
        <w:jc w:val="center"/>
        <w:rPr>
          <w:b/>
          <w:i/>
          <w:sz w:val="28"/>
          <w:szCs w:val="28"/>
          <w:lang w:val="es-419"/>
        </w:rPr>
      </w:pPr>
      <w:r w:rsidRPr="000E01A5">
        <w:rPr>
          <w:b/>
          <w:i/>
          <w:sz w:val="28"/>
          <w:szCs w:val="28"/>
          <w:lang w:val="es-419"/>
        </w:rPr>
        <w:t>Versión 1.0</w:t>
      </w:r>
    </w:p>
    <w:p w:rsidR="005175F7" w:rsidRPr="000E01A5" w:rsidRDefault="00BD3566">
      <w:pPr>
        <w:jc w:val="right"/>
        <w:rPr>
          <w:b/>
          <w:sz w:val="26"/>
          <w:szCs w:val="26"/>
          <w:lang w:val="es-419"/>
        </w:rPr>
      </w:pPr>
      <w:r w:rsidRPr="000E01A5">
        <w:rPr>
          <w:b/>
          <w:sz w:val="26"/>
          <w:szCs w:val="26"/>
          <w:lang w:val="es-419"/>
        </w:rPr>
        <w:t>Elaboro: Ana Lucía Campaña P.</w:t>
      </w:r>
    </w:p>
    <w:p w:rsidR="005175F7" w:rsidRPr="000E01A5" w:rsidRDefault="00E43E5C">
      <w:pPr>
        <w:pStyle w:val="Ttulo1"/>
        <w:numPr>
          <w:ilvl w:val="0"/>
          <w:numId w:val="1"/>
        </w:numPr>
        <w:jc w:val="both"/>
        <w:rPr>
          <w:rFonts w:cs="Arial"/>
          <w:color w:val="00000A"/>
          <w:sz w:val="24"/>
          <w:lang w:val="es-419"/>
        </w:rPr>
      </w:pPr>
      <w:r w:rsidRPr="000E01A5">
        <w:rPr>
          <w:rFonts w:cs="Arial"/>
          <w:color w:val="00000A"/>
          <w:sz w:val="24"/>
          <w:lang w:val="es-419"/>
        </w:rPr>
        <w:t>OBJETIVO</w:t>
      </w:r>
    </w:p>
    <w:p w:rsidR="005175F7" w:rsidRPr="00602401" w:rsidRDefault="00BD3566" w:rsidP="008F0603">
      <w:pPr>
        <w:rPr>
          <w:lang w:val="es-419"/>
        </w:rPr>
      </w:pPr>
      <w:r w:rsidRPr="00602401">
        <w:rPr>
          <w:lang w:val="es-419"/>
        </w:rPr>
        <w:t xml:space="preserve">Elaborar </w:t>
      </w:r>
      <w:r w:rsidR="002464EB" w:rsidRPr="00602401">
        <w:rPr>
          <w:lang w:val="es-419"/>
        </w:rPr>
        <w:t>microcápsulas</w:t>
      </w:r>
      <w:r w:rsidR="000E01A5" w:rsidRPr="00602401">
        <w:rPr>
          <w:lang w:val="es-419"/>
        </w:rPr>
        <w:t xml:space="preserve"> vacías</w:t>
      </w:r>
      <w:r w:rsidRPr="00602401">
        <w:rPr>
          <w:lang w:val="es-419"/>
        </w:rPr>
        <w:t xml:space="preserve"> de alginato</w:t>
      </w:r>
      <w:r w:rsidR="00E43E5C" w:rsidRPr="00602401">
        <w:rPr>
          <w:lang w:val="es-419"/>
        </w:rPr>
        <w:t xml:space="preserve"> </w:t>
      </w:r>
      <w:r w:rsidR="0043177B" w:rsidRPr="00602401">
        <w:rPr>
          <w:lang w:val="es-419"/>
        </w:rPr>
        <w:t>y quitosano</w:t>
      </w:r>
      <w:r w:rsidR="00602401" w:rsidRPr="00602401">
        <w:rPr>
          <w:lang w:val="es-419"/>
        </w:rPr>
        <w:t xml:space="preserve"> de 5µm de diámetro</w:t>
      </w:r>
      <w:r w:rsidR="0043177B" w:rsidRPr="00602401">
        <w:rPr>
          <w:lang w:val="es-419"/>
        </w:rPr>
        <w:t xml:space="preserve"> </w:t>
      </w:r>
      <w:r w:rsidR="00E43E5C" w:rsidRPr="00602401">
        <w:rPr>
          <w:lang w:val="es-419"/>
        </w:rPr>
        <w:t xml:space="preserve">a partir de </w:t>
      </w:r>
      <w:r w:rsidR="000E01A5" w:rsidRPr="00602401">
        <w:rPr>
          <w:lang w:val="es-419"/>
        </w:rPr>
        <w:t xml:space="preserve">alginato de sodio, </w:t>
      </w:r>
      <w:r w:rsidR="00E43E5C" w:rsidRPr="00602401">
        <w:rPr>
          <w:lang w:val="es-419"/>
        </w:rPr>
        <w:t>su</w:t>
      </w:r>
      <w:r w:rsidR="000E01A5" w:rsidRPr="00602401">
        <w:rPr>
          <w:lang w:val="es-419"/>
        </w:rPr>
        <w:t>lfato de cobre y quitosano</w:t>
      </w:r>
      <w:r w:rsidR="00E43E5C" w:rsidRPr="00602401">
        <w:rPr>
          <w:lang w:val="es-419"/>
        </w:rPr>
        <w:t>.</w:t>
      </w:r>
    </w:p>
    <w:p w:rsidR="005175F7" w:rsidRPr="000E01A5" w:rsidRDefault="00E43E5C">
      <w:pPr>
        <w:pStyle w:val="Ttulo1"/>
        <w:numPr>
          <w:ilvl w:val="0"/>
          <w:numId w:val="1"/>
        </w:numPr>
        <w:jc w:val="both"/>
        <w:rPr>
          <w:rFonts w:cs="Arial"/>
          <w:color w:val="00000A"/>
          <w:sz w:val="24"/>
          <w:lang w:val="es-419"/>
        </w:rPr>
      </w:pPr>
      <w:r w:rsidRPr="000E01A5">
        <w:rPr>
          <w:rFonts w:cs="Arial"/>
          <w:color w:val="00000A"/>
          <w:sz w:val="24"/>
          <w:lang w:val="es-419"/>
        </w:rPr>
        <w:t>REQUISITOS</w:t>
      </w:r>
    </w:p>
    <w:p w:rsidR="005175F7" w:rsidRPr="00602401" w:rsidRDefault="00E43E5C" w:rsidP="008F0603">
      <w:pPr>
        <w:rPr>
          <w:lang w:val="es-419"/>
        </w:rPr>
      </w:pPr>
      <w:r w:rsidRPr="00602401">
        <w:rPr>
          <w:lang w:val="es-419"/>
        </w:rPr>
        <w:t>Para seguir este tutorial es necesario tener capacitaciones en: gramaje en balanza de precisión</w:t>
      </w:r>
      <w:r w:rsidR="00602401" w:rsidRPr="00602401">
        <w:rPr>
          <w:lang w:val="es-419"/>
        </w:rPr>
        <w:t>, uso de agitador magnético</w:t>
      </w:r>
      <w:r w:rsidR="00010A13">
        <w:rPr>
          <w:lang w:val="es-419"/>
        </w:rPr>
        <w:t xml:space="preserve"> y técnicas de microscopia</w:t>
      </w:r>
      <w:r w:rsidRPr="00602401">
        <w:rPr>
          <w:lang w:val="es-419"/>
        </w:rPr>
        <w:t>.</w:t>
      </w:r>
    </w:p>
    <w:p w:rsidR="005175F7" w:rsidRPr="000E01A5" w:rsidRDefault="00E43E5C">
      <w:pPr>
        <w:pStyle w:val="Ttulo1"/>
        <w:numPr>
          <w:ilvl w:val="0"/>
          <w:numId w:val="1"/>
        </w:numPr>
        <w:jc w:val="both"/>
        <w:rPr>
          <w:rFonts w:cs="Arial"/>
          <w:color w:val="00000A"/>
          <w:sz w:val="24"/>
          <w:lang w:val="es-419"/>
        </w:rPr>
      </w:pPr>
      <w:r w:rsidRPr="000E01A5">
        <w:rPr>
          <w:rFonts w:cs="Arial"/>
          <w:color w:val="00000A"/>
          <w:sz w:val="24"/>
          <w:lang w:val="es-419"/>
        </w:rPr>
        <w:t>REQUISITOS DE SOFTWARE</w:t>
      </w:r>
    </w:p>
    <w:p w:rsidR="005175F7" w:rsidRPr="00602401" w:rsidRDefault="00E43E5C" w:rsidP="008F0603">
      <w:pPr>
        <w:rPr>
          <w:lang w:val="es-419"/>
        </w:rPr>
      </w:pPr>
      <w:r w:rsidRPr="00602401">
        <w:rPr>
          <w:lang w:val="es-419"/>
        </w:rPr>
        <w:t>Ninguno.</w:t>
      </w:r>
    </w:p>
    <w:p w:rsidR="005175F7" w:rsidRPr="000E01A5" w:rsidRDefault="00E43E5C">
      <w:pPr>
        <w:pStyle w:val="Ttulo1"/>
        <w:numPr>
          <w:ilvl w:val="0"/>
          <w:numId w:val="1"/>
        </w:numPr>
        <w:jc w:val="both"/>
        <w:rPr>
          <w:rFonts w:cs="Arial"/>
          <w:color w:val="00000A"/>
          <w:sz w:val="24"/>
          <w:lang w:val="es-419"/>
        </w:rPr>
      </w:pPr>
      <w:r w:rsidRPr="000E01A5">
        <w:rPr>
          <w:rFonts w:cs="Arial"/>
          <w:color w:val="00000A"/>
          <w:sz w:val="24"/>
          <w:lang w:val="es-419"/>
        </w:rPr>
        <w:t>PASO A PASO</w:t>
      </w:r>
    </w:p>
    <w:p w:rsidR="005175F7" w:rsidRPr="008F0603" w:rsidRDefault="008F0603" w:rsidP="008F0603">
      <w:pPr>
        <w:pStyle w:val="Ttulo2"/>
      </w:pPr>
      <w:r>
        <w:t xml:space="preserve">4.1. </w:t>
      </w:r>
      <w:r w:rsidRPr="008F0603">
        <w:t>PREPARACIÓN DE SOLUCIONES</w:t>
      </w:r>
    </w:p>
    <w:p w:rsidR="005175F7" w:rsidRPr="000E01A5" w:rsidRDefault="00E43E5C" w:rsidP="008F0603">
      <w:pPr>
        <w:rPr>
          <w:lang w:val="es-419"/>
        </w:rPr>
      </w:pPr>
      <w:r w:rsidRPr="000E01A5">
        <w:rPr>
          <w:lang w:val="es-419"/>
        </w:rPr>
        <w:t>Para la e</w:t>
      </w:r>
      <w:r w:rsidR="00602401">
        <w:rPr>
          <w:lang w:val="es-419"/>
        </w:rPr>
        <w:t xml:space="preserve">laboración de las </w:t>
      </w:r>
      <w:r w:rsidR="00010A13">
        <w:rPr>
          <w:lang w:val="es-419"/>
        </w:rPr>
        <w:t>microcá</w:t>
      </w:r>
      <w:r w:rsidR="00602401">
        <w:rPr>
          <w:lang w:val="es-419"/>
        </w:rPr>
        <w:t>psulas de alginato y quitosano es necesario prepa</w:t>
      </w:r>
      <w:r w:rsidR="00B409F4">
        <w:rPr>
          <w:lang w:val="es-419"/>
        </w:rPr>
        <w:t>rar dos</w:t>
      </w:r>
      <w:r w:rsidRPr="000E01A5">
        <w:rPr>
          <w:lang w:val="es-419"/>
        </w:rPr>
        <w:t xml:space="preserve"> soluciones base. Para generarlas</w:t>
      </w:r>
      <w:r w:rsidR="00B409F4">
        <w:rPr>
          <w:lang w:val="es-419"/>
        </w:rPr>
        <w:t xml:space="preserve"> necesitará</w:t>
      </w:r>
      <w:r w:rsidRPr="000E01A5">
        <w:rPr>
          <w:lang w:val="es-419"/>
        </w:rPr>
        <w:t xml:space="preserve">, </w:t>
      </w:r>
      <w:r w:rsidR="003E6B28">
        <w:rPr>
          <w:lang w:val="es-419"/>
        </w:rPr>
        <w:t>23,9</w:t>
      </w:r>
      <w:r w:rsidR="00E07446">
        <w:rPr>
          <w:lang w:val="es-419"/>
        </w:rPr>
        <w:t xml:space="preserve"> m</w:t>
      </w:r>
      <w:r w:rsidR="00602401">
        <w:rPr>
          <w:lang w:val="es-419"/>
        </w:rPr>
        <w:t xml:space="preserve">g de sulfato de cobre </w:t>
      </w:r>
      <w:r w:rsidR="003E6B28">
        <w:rPr>
          <w:lang w:val="es-419"/>
        </w:rPr>
        <w:t>(CuSO</w:t>
      </w:r>
      <w:r w:rsidR="003E6B28">
        <w:rPr>
          <w:vertAlign w:val="subscript"/>
          <w:lang w:val="es-419"/>
        </w:rPr>
        <w:t>4</w:t>
      </w:r>
      <w:r w:rsidR="003E6B28">
        <w:rPr>
          <w:lang w:val="es-419"/>
        </w:rPr>
        <w:t>)</w:t>
      </w:r>
      <w:r w:rsidR="001F73EC">
        <w:rPr>
          <w:lang w:val="es-419"/>
        </w:rPr>
        <w:t xml:space="preserve"> CAS: 7758-99-8</w:t>
      </w:r>
      <w:r w:rsidR="003E6B28">
        <w:rPr>
          <w:lang w:val="es-419"/>
        </w:rPr>
        <w:t xml:space="preserve"> y </w:t>
      </w:r>
      <w:r w:rsidR="00602401">
        <w:rPr>
          <w:lang w:val="es-419"/>
        </w:rPr>
        <w:t>5,3</w:t>
      </w:r>
      <w:r w:rsidR="008A7999">
        <w:rPr>
          <w:lang w:val="es-419"/>
        </w:rPr>
        <w:t xml:space="preserve"> m</w:t>
      </w:r>
      <w:r w:rsidR="00602401">
        <w:rPr>
          <w:lang w:val="es-419"/>
        </w:rPr>
        <w:t>g de quitosano</w:t>
      </w:r>
      <w:r w:rsidR="008419EA">
        <w:rPr>
          <w:lang w:val="es-419"/>
        </w:rPr>
        <w:t xml:space="preserve"> de baja viscosidad</w:t>
      </w:r>
      <w:r w:rsidR="001F73EC">
        <w:rPr>
          <w:lang w:val="es-419"/>
        </w:rPr>
        <w:t xml:space="preserve"> </w:t>
      </w:r>
      <w:r w:rsidR="001F73EC" w:rsidRPr="001F73EC">
        <w:rPr>
          <w:lang w:val="es-419"/>
        </w:rPr>
        <w:t>CAS: 9012-76-4</w:t>
      </w:r>
      <w:r w:rsidRPr="000E01A5">
        <w:rPr>
          <w:lang w:val="es-419"/>
        </w:rPr>
        <w:t xml:space="preserve">. Asegúrese de tener estos materiales antes de seguir el siguiente procedimiento. Por su seguridad, utilice guantes y no ingiera ninguno de los elementos o soluciones resultantes. </w:t>
      </w:r>
    </w:p>
    <w:p w:rsidR="005175F7" w:rsidRPr="008F0603" w:rsidRDefault="00A366B1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Obtenga 2</w:t>
      </w:r>
      <w:r w:rsidR="003E6B28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 beakers de vidrio de al menos 5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0 mL.</w:t>
      </w:r>
    </w:p>
    <w:p w:rsidR="005175F7" w:rsidRPr="008F0603" w:rsidRDefault="003E6B28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Deposite 10mL de agua </w:t>
      </w:r>
      <w:r w:rsidR="00BD4D1A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milli-Q 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en 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uno de ellos. </w:t>
      </w:r>
      <w:r w:rsidR="00E43E5C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Procure que toda el agua se encuentre en el fondo del recipiente y no adherida a las paredes del mismo.</w:t>
      </w:r>
    </w:p>
    <w:p w:rsidR="005175F7" w:rsidRPr="008F0603" w:rsidRDefault="00E43E5C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En </w:t>
      </w:r>
      <w:r w:rsidR="003E6B28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un recipiente cerámico, pese 23,9 mg de </w:t>
      </w:r>
      <w:r w:rsidR="00A366B1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sulfato de cobre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.</w:t>
      </w:r>
    </w:p>
    <w:p w:rsidR="005175F7" w:rsidRPr="008F0603" w:rsidRDefault="00A366B1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Deposite el sulfato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 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de cobre 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en 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el beaker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 con agua.</w:t>
      </w:r>
    </w:p>
    <w:p w:rsidR="005175F7" w:rsidRPr="008F0603" w:rsidRDefault="00E43E5C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Revuelva hasta obtener una solución homogénea y translúcida. </w:t>
      </w:r>
      <w:r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Marque debidamente el beaker con una etiqueta.</w:t>
      </w:r>
      <w:r w:rsidR="00A366B1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 xml:space="preserve"> (Solución a 15 mM de CuSO</w:t>
      </w:r>
      <w:r w:rsidR="00A366B1" w:rsidRPr="008F0603">
        <w:rPr>
          <w:rFonts w:ascii="Arial" w:eastAsia="Arial" w:hAnsi="Arial" w:cs="Arial"/>
          <w:i/>
          <w:iCs/>
          <w:color w:val="000000"/>
          <w:sz w:val="22"/>
          <w:szCs w:val="24"/>
          <w:vertAlign w:val="subscript"/>
          <w:lang w:val="es-419"/>
        </w:rPr>
        <w:t>4</w:t>
      </w:r>
      <w:r w:rsidR="00A366B1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 xml:space="preserve">) </w:t>
      </w:r>
    </w:p>
    <w:p w:rsidR="008A7999" w:rsidRPr="008F0603" w:rsidRDefault="008A7999" w:rsidP="008A7999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Deposite 10mL de agua milli-Q en el otro beaker. </w:t>
      </w:r>
      <w:r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Procure que toda el agua se encuentre en el fondo del recipiente y no adherida a las paredes del mismo.</w:t>
      </w:r>
    </w:p>
    <w:p w:rsidR="008A7999" w:rsidRPr="008F0603" w:rsidRDefault="008A7999" w:rsidP="008A7999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En un recipiente cerámico, pese 5,3 </w:t>
      </w:r>
      <w:r w:rsidR="008419EA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m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g de quitosano. </w:t>
      </w:r>
    </w:p>
    <w:p w:rsidR="00B409F4" w:rsidRPr="008F0603" w:rsidRDefault="008A7999" w:rsidP="00B409F4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Deposite el quitosano en el beaker con agua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. </w:t>
      </w:r>
      <w:r w:rsidR="00E43E5C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Marque debidamente el beaker con una etiqueta.</w:t>
      </w:r>
    </w:p>
    <w:p w:rsidR="005175F7" w:rsidRPr="008F0603" w:rsidRDefault="00E43E5C" w:rsidP="00B409F4">
      <w:pPr>
        <w:pStyle w:val="TextBody"/>
        <w:numPr>
          <w:ilvl w:val="0"/>
          <w:numId w:val="3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Revuelva hasta obtener una so</w:t>
      </w:r>
      <w:r w:rsidR="00B409F4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lución homogénea y translucida. </w:t>
      </w:r>
    </w:p>
    <w:p w:rsidR="005175F7" w:rsidRPr="000E01A5" w:rsidRDefault="005175F7">
      <w:pPr>
        <w:pStyle w:val="TextBody"/>
        <w:rPr>
          <w:rFonts w:ascii="Arial" w:eastAsia="Arial" w:hAnsi="Arial" w:cs="Arial"/>
          <w:i/>
          <w:iCs/>
          <w:color w:val="000000"/>
          <w:lang w:val="es-419"/>
        </w:rPr>
      </w:pPr>
    </w:p>
    <w:p w:rsidR="008419EA" w:rsidRPr="008F0603" w:rsidRDefault="008F0603" w:rsidP="008F0603">
      <w:pPr>
        <w:pStyle w:val="Ttulo2"/>
      </w:pPr>
      <w:r>
        <w:lastRenderedPageBreak/>
        <w:t xml:space="preserve">4.2. </w:t>
      </w:r>
      <w:r w:rsidRPr="008F0603">
        <w:t>ELABORACIÓN DE LAS MICROCÁPSULAS DE ALGINATO Y QUITOSANO</w:t>
      </w:r>
    </w:p>
    <w:p w:rsidR="008419EA" w:rsidRPr="008419EA" w:rsidRDefault="008419EA" w:rsidP="008F0603">
      <w:pPr>
        <w:rPr>
          <w:lang w:val="es-419"/>
        </w:rPr>
      </w:pPr>
      <w:r>
        <w:rPr>
          <w:lang w:val="es-419"/>
        </w:rPr>
        <w:t>Para esta parte n</w:t>
      </w:r>
      <w:r w:rsidR="00B409F4" w:rsidRPr="000E01A5">
        <w:rPr>
          <w:lang w:val="es-419"/>
        </w:rPr>
        <w:t xml:space="preserve">ecesitará </w:t>
      </w:r>
      <w:r w:rsidR="00B409F4">
        <w:rPr>
          <w:lang w:val="es-419"/>
        </w:rPr>
        <w:t>0,020g de alginato de sodio</w:t>
      </w:r>
      <w:r w:rsidR="001F73EC">
        <w:rPr>
          <w:lang w:val="es-419"/>
        </w:rPr>
        <w:t xml:space="preserve"> CAS 9005-38-3</w:t>
      </w:r>
      <w:r>
        <w:rPr>
          <w:lang w:val="es-419"/>
        </w:rPr>
        <w:t xml:space="preserve">. </w:t>
      </w:r>
      <w:r w:rsidRPr="000E01A5">
        <w:rPr>
          <w:lang w:val="es-419"/>
        </w:rPr>
        <w:t>Ase</w:t>
      </w:r>
      <w:r>
        <w:rPr>
          <w:lang w:val="es-419"/>
        </w:rPr>
        <w:t>gúrese de tener el material</w:t>
      </w:r>
      <w:r w:rsidRPr="000E01A5">
        <w:rPr>
          <w:lang w:val="es-419"/>
        </w:rPr>
        <w:t xml:space="preserve"> antes de seguir el siguiente procedimiento.</w:t>
      </w:r>
    </w:p>
    <w:p w:rsidR="009B4A6F" w:rsidRPr="008F0603" w:rsidRDefault="009B4A6F" w:rsidP="008419EA">
      <w:pPr>
        <w:pStyle w:val="TextBody"/>
        <w:numPr>
          <w:ilvl w:val="0"/>
          <w:numId w:val="5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Obtenga 1 beaker de vidrio de al menos 50 mL.</w:t>
      </w:r>
    </w:p>
    <w:p w:rsidR="008419EA" w:rsidRPr="008F0603" w:rsidRDefault="008419EA" w:rsidP="008419EA">
      <w:pPr>
        <w:pStyle w:val="TextBody"/>
        <w:numPr>
          <w:ilvl w:val="0"/>
          <w:numId w:val="5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Deposite 20mL de agua milli-Q en este. </w:t>
      </w:r>
      <w:r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Procure que toda el agua se encuentre en el fondo del recipiente y no adherida a las paredes del mismo. Tenga en cuenta que el recipiente en el que realice esta solución será el recipiente en el que obtenga y almacene las microcápsulas de alginato para evitar pérdidas de las mismas al trasladarlas de recipiente.</w:t>
      </w:r>
    </w:p>
    <w:p w:rsidR="008419EA" w:rsidRPr="008F0603" w:rsidRDefault="008419EA" w:rsidP="008419EA">
      <w:pPr>
        <w:pStyle w:val="TextBody"/>
        <w:numPr>
          <w:ilvl w:val="0"/>
          <w:numId w:val="5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En un recipiente cerámico, pese 20 mg de alginato de sodio.</w:t>
      </w:r>
    </w:p>
    <w:p w:rsidR="00B409F4" w:rsidRPr="008F0603" w:rsidRDefault="008419EA">
      <w:pPr>
        <w:pStyle w:val="TextBody"/>
        <w:numPr>
          <w:ilvl w:val="0"/>
          <w:numId w:val="5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Deposite el alginato de sodio en el beaker con agua.</w:t>
      </w:r>
    </w:p>
    <w:p w:rsidR="005175F7" w:rsidRPr="008F0603" w:rsidRDefault="008419EA">
      <w:pPr>
        <w:pStyle w:val="TextBody"/>
        <w:numPr>
          <w:ilvl w:val="0"/>
          <w:numId w:val="5"/>
        </w:numPr>
        <w:rPr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Agite la solución de alginato de sodio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 vigorosamente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 </w:t>
      </w:r>
      <w:r w:rsidR="00362B4D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aproximadamente a velocidad  </w:t>
      </w:r>
      <m:oMath>
        <m:f>
          <m:fPr>
            <m:ctrlPr>
              <w:rPr>
                <w:rFonts w:ascii="Cambria Math" w:eastAsia="Arial" w:hAnsi="Cambria Math" w:cs="Arial"/>
                <w:i/>
                <w:color w:val="000000"/>
                <w:sz w:val="22"/>
                <w:szCs w:val="24"/>
                <w:lang w:val="es-419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4"/>
                <w:lang w:val="es-419"/>
              </w:rPr>
              <m:t>3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4"/>
                <w:lang w:val="es-419"/>
              </w:rPr>
              <m:t>9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4"/>
            <w:lang w:val="es-419"/>
          </w:rPr>
          <m:t xml:space="preserve">  , </m:t>
        </m:r>
      </m:oMath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por 3 minutos con el agitador </w:t>
      </w:r>
      <w:r w:rsidR="00ED51E0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magnético</w:t>
      </w:r>
      <w:r w:rsidR="00E43E5C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. </w:t>
      </w:r>
    </w:p>
    <w:p w:rsidR="008F0603" w:rsidRDefault="001D6720" w:rsidP="008F0603">
      <w:pPr>
        <w:pStyle w:val="TextBody"/>
        <w:keepNext/>
        <w:ind w:left="720"/>
        <w:jc w:val="center"/>
      </w:pPr>
      <w:r>
        <w:rPr>
          <w:noProof/>
          <w:sz w:val="24"/>
          <w:szCs w:val="24"/>
          <w:lang w:val="es-CO" w:eastAsia="es-CO"/>
        </w:rPr>
        <w:drawing>
          <wp:inline distT="0" distB="0" distL="0" distR="0">
            <wp:extent cx="3861091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2730801672341205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154" cy="21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20" w:rsidRDefault="008F0603" w:rsidP="008F0603">
      <w:pPr>
        <w:pStyle w:val="Descripcin"/>
        <w:rPr>
          <w:sz w:val="24"/>
          <w:lang w:val="es-419"/>
        </w:rPr>
      </w:pPr>
      <w:r>
        <w:t xml:space="preserve">Figura </w:t>
      </w:r>
      <w:r w:rsidR="00452E4D">
        <w:rPr>
          <w:noProof/>
        </w:rPr>
        <w:fldChar w:fldCharType="begin"/>
      </w:r>
      <w:r w:rsidR="00452E4D">
        <w:rPr>
          <w:noProof/>
        </w:rPr>
        <w:instrText xml:space="preserve"> SEQ Figura \* ARABIC </w:instrText>
      </w:r>
      <w:r w:rsidR="00452E4D">
        <w:rPr>
          <w:noProof/>
        </w:rPr>
        <w:fldChar w:fldCharType="separate"/>
      </w:r>
      <w:r>
        <w:rPr>
          <w:noProof/>
        </w:rPr>
        <w:t>1</w:t>
      </w:r>
      <w:r w:rsidR="00452E4D">
        <w:rPr>
          <w:noProof/>
        </w:rPr>
        <w:fldChar w:fldCharType="end"/>
      </w:r>
      <w:r>
        <w:t xml:space="preserve">: </w:t>
      </w:r>
      <w:r w:rsidRPr="008969AF">
        <w:t>Agregar solución de sulfato de cobre a la solución de alginato de sodio en agitación.</w:t>
      </w:r>
    </w:p>
    <w:p w:rsidR="00ED51E0" w:rsidRPr="008F0603" w:rsidRDefault="00ED51E0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2"/>
          <w:lang w:val="es-419"/>
        </w:rPr>
      </w:pPr>
      <w:r w:rsidRPr="008F0603">
        <w:rPr>
          <w:rFonts w:ascii="Arial" w:hAnsi="Arial" w:cs="Arial"/>
          <w:sz w:val="22"/>
          <w:szCs w:val="22"/>
          <w:lang w:val="es-419"/>
        </w:rPr>
        <w:t>Con una micropipeta</w:t>
      </w:r>
      <w:r w:rsidR="00010A13" w:rsidRPr="008F0603">
        <w:rPr>
          <w:rFonts w:ascii="Arial" w:hAnsi="Arial" w:cs="Arial"/>
          <w:sz w:val="22"/>
          <w:szCs w:val="22"/>
          <w:lang w:val="es-419"/>
        </w:rPr>
        <w:t>,</w:t>
      </w:r>
      <w:r w:rsidRPr="008F0603">
        <w:rPr>
          <w:rFonts w:ascii="Arial" w:hAnsi="Arial" w:cs="Arial"/>
          <w:sz w:val="22"/>
          <w:szCs w:val="22"/>
          <w:lang w:val="es-419"/>
        </w:rPr>
        <w:t xml:space="preserve"> tome 600µL de la solución de sulfato de cobre.</w:t>
      </w:r>
    </w:p>
    <w:p w:rsidR="00ED51E0" w:rsidRPr="008F0603" w:rsidRDefault="005311C9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2"/>
          <w:lang w:val="es-419"/>
        </w:rPr>
      </w:pPr>
      <w:r w:rsidRPr="008F0603">
        <w:rPr>
          <w:rFonts w:ascii="Arial" w:hAnsi="Arial" w:cs="Arial"/>
          <w:sz w:val="22"/>
          <w:szCs w:val="22"/>
          <w:lang w:val="es-419"/>
        </w:rPr>
        <w:t>Agr</w:t>
      </w:r>
      <w:r w:rsidR="00010A13" w:rsidRPr="008F0603">
        <w:rPr>
          <w:rFonts w:ascii="Arial" w:hAnsi="Arial" w:cs="Arial"/>
          <w:sz w:val="22"/>
          <w:szCs w:val="22"/>
          <w:lang w:val="es-419"/>
        </w:rPr>
        <w:t>egue</w:t>
      </w:r>
      <w:r w:rsidRPr="008F0603">
        <w:rPr>
          <w:rFonts w:ascii="Arial" w:hAnsi="Arial" w:cs="Arial"/>
          <w:sz w:val="22"/>
          <w:szCs w:val="22"/>
          <w:lang w:val="es-419"/>
        </w:rPr>
        <w:t xml:space="preserve"> rápidamente el sulfato de cobre a la solución de alginato de sodio en agitac</w:t>
      </w:r>
      <w:bookmarkStart w:id="0" w:name="_GoBack"/>
      <w:bookmarkEnd w:id="0"/>
      <w:r w:rsidRPr="008F0603">
        <w:rPr>
          <w:rFonts w:ascii="Arial" w:hAnsi="Arial" w:cs="Arial"/>
          <w:sz w:val="22"/>
          <w:szCs w:val="22"/>
          <w:lang w:val="es-419"/>
        </w:rPr>
        <w:t>ió</w:t>
      </w:r>
      <w:r w:rsidR="001D6720" w:rsidRPr="008F0603">
        <w:rPr>
          <w:rFonts w:ascii="Arial" w:hAnsi="Arial" w:cs="Arial"/>
          <w:sz w:val="22"/>
          <w:szCs w:val="22"/>
          <w:lang w:val="es-419"/>
        </w:rPr>
        <w:t>n como se ve en la Figura 1.</w:t>
      </w:r>
    </w:p>
    <w:p w:rsidR="005311C9" w:rsidRPr="008F0603" w:rsidRDefault="00010A13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2"/>
          <w:lang w:val="es-419"/>
        </w:rPr>
      </w:pPr>
      <w:r w:rsidRPr="008F0603">
        <w:rPr>
          <w:rFonts w:ascii="Arial" w:hAnsi="Arial" w:cs="Arial"/>
          <w:sz w:val="22"/>
          <w:szCs w:val="22"/>
          <w:lang w:val="es-419"/>
        </w:rPr>
        <w:t>Disminuya</w:t>
      </w:r>
      <w:r w:rsidR="005311C9" w:rsidRPr="008F0603">
        <w:rPr>
          <w:rFonts w:ascii="Arial" w:hAnsi="Arial" w:cs="Arial"/>
          <w:sz w:val="22"/>
          <w:szCs w:val="22"/>
          <w:lang w:val="es-419"/>
        </w:rPr>
        <w:t xml:space="preserve"> la velocidad de agitación</w:t>
      </w:r>
      <w:r w:rsidR="00362B4D" w:rsidRPr="008F0603">
        <w:rPr>
          <w:rFonts w:ascii="Arial" w:hAnsi="Arial" w:cs="Arial"/>
          <w:sz w:val="22"/>
          <w:szCs w:val="22"/>
          <w:lang w:val="es-419"/>
        </w:rPr>
        <w:t xml:space="preserve"> a aproximadamente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419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9</m:t>
            </m:r>
          </m:den>
        </m:f>
      </m:oMath>
      <w:r w:rsidR="00362B4D" w:rsidRPr="008F0603">
        <w:rPr>
          <w:rFonts w:ascii="Arial" w:hAnsi="Arial" w:cs="Arial"/>
          <w:sz w:val="22"/>
          <w:szCs w:val="22"/>
          <w:lang w:val="es-419"/>
        </w:rPr>
        <w:t xml:space="preserve"> </w:t>
      </w:r>
      <w:r w:rsidR="005311C9" w:rsidRPr="008F0603">
        <w:rPr>
          <w:rFonts w:ascii="Arial" w:hAnsi="Arial" w:cs="Arial"/>
          <w:sz w:val="22"/>
          <w:szCs w:val="22"/>
          <w:lang w:val="es-419"/>
        </w:rPr>
        <w:t>.</w:t>
      </w:r>
    </w:p>
    <w:p w:rsidR="00C94B4F" w:rsidRPr="008F0603" w:rsidRDefault="00E43E5C" w:rsidP="00C94B4F">
      <w:pPr>
        <w:pStyle w:val="TextBody"/>
        <w:numPr>
          <w:ilvl w:val="0"/>
          <w:numId w:val="5"/>
        </w:numPr>
        <w:rPr>
          <w:sz w:val="22"/>
          <w:szCs w:val="22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2"/>
          <w:lang w:val="es-419"/>
        </w:rPr>
        <w:t xml:space="preserve">Revuelva </w:t>
      </w:r>
      <w:r w:rsidR="005311C9" w:rsidRPr="008F0603">
        <w:rPr>
          <w:rFonts w:ascii="Arial" w:eastAsia="Arial" w:hAnsi="Arial" w:cs="Arial"/>
          <w:color w:val="000000"/>
          <w:sz w:val="22"/>
          <w:szCs w:val="22"/>
          <w:lang w:val="es-419"/>
        </w:rPr>
        <w:t>por aproximadamente 30</w:t>
      </w:r>
      <w:r w:rsidRPr="008F0603">
        <w:rPr>
          <w:rFonts w:ascii="Arial" w:eastAsia="Arial" w:hAnsi="Arial" w:cs="Arial"/>
          <w:color w:val="000000"/>
          <w:sz w:val="22"/>
          <w:szCs w:val="22"/>
          <w:lang w:val="es-419"/>
        </w:rPr>
        <w:t xml:space="preserve"> minuto</w:t>
      </w:r>
      <w:r w:rsidR="005311C9" w:rsidRPr="008F0603">
        <w:rPr>
          <w:rFonts w:ascii="Arial" w:eastAsia="Arial" w:hAnsi="Arial" w:cs="Arial"/>
          <w:color w:val="000000"/>
          <w:sz w:val="22"/>
          <w:szCs w:val="22"/>
          <w:lang w:val="es-419"/>
        </w:rPr>
        <w:t>s</w:t>
      </w:r>
      <w:r w:rsidRPr="008F0603">
        <w:rPr>
          <w:rFonts w:ascii="Arial" w:eastAsia="Arial" w:hAnsi="Arial" w:cs="Arial"/>
          <w:color w:val="000000"/>
          <w:sz w:val="22"/>
          <w:szCs w:val="22"/>
          <w:lang w:val="es-419"/>
        </w:rPr>
        <w:t>.</w:t>
      </w:r>
      <w:r w:rsidR="001D6720" w:rsidRPr="008F0603">
        <w:rPr>
          <w:rFonts w:ascii="Arial" w:eastAsia="Arial" w:hAnsi="Arial" w:cs="Arial"/>
          <w:color w:val="000000"/>
          <w:sz w:val="22"/>
          <w:szCs w:val="22"/>
          <w:lang w:val="es-419"/>
        </w:rPr>
        <w:t xml:space="preserve"> (Figura 2)</w:t>
      </w:r>
    </w:p>
    <w:p w:rsidR="008F0603" w:rsidRDefault="001D6720" w:rsidP="008F0603">
      <w:pPr>
        <w:pStyle w:val="TextBody"/>
        <w:keepNext/>
        <w:ind w:left="360"/>
        <w:jc w:val="center"/>
      </w:pPr>
      <w:r>
        <w:rPr>
          <w:rFonts w:ascii="Arial" w:eastAsia="Arial" w:hAnsi="Arial" w:cs="Arial"/>
          <w:i/>
          <w:iCs/>
          <w:noProof/>
          <w:color w:val="000000"/>
          <w:lang w:val="es-CO" w:eastAsia="es-CO"/>
        </w:rPr>
        <w:lastRenderedPageBreak/>
        <w:drawing>
          <wp:inline distT="0" distB="0" distL="0" distR="0" wp14:anchorId="34EB0357" wp14:editId="36EBFE0B">
            <wp:extent cx="3691745" cy="2076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2730801672341205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725" cy="20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20" w:rsidRPr="000E01A5" w:rsidRDefault="008F0603" w:rsidP="008F0603">
      <w:pPr>
        <w:pStyle w:val="Descripcin"/>
        <w:rPr>
          <w:rFonts w:cs="Arial"/>
          <w:i w:val="0"/>
          <w:iCs w:val="0"/>
          <w:lang w:val="es-419"/>
        </w:rPr>
      </w:pPr>
      <w:r>
        <w:t xml:space="preserve">Figura </w:t>
      </w:r>
      <w:r w:rsidR="00452E4D">
        <w:rPr>
          <w:noProof/>
        </w:rPr>
        <w:fldChar w:fldCharType="begin"/>
      </w:r>
      <w:r w:rsidR="00452E4D">
        <w:rPr>
          <w:noProof/>
        </w:rPr>
        <w:instrText xml:space="preserve"> SEQ Figura \* ARABIC </w:instrText>
      </w:r>
      <w:r w:rsidR="00452E4D">
        <w:rPr>
          <w:noProof/>
        </w:rPr>
        <w:fldChar w:fldCharType="separate"/>
      </w:r>
      <w:r>
        <w:rPr>
          <w:noProof/>
        </w:rPr>
        <w:t>2</w:t>
      </w:r>
      <w:r w:rsidR="00452E4D">
        <w:rPr>
          <w:noProof/>
        </w:rPr>
        <w:fldChar w:fldCharType="end"/>
      </w:r>
      <w:r>
        <w:t xml:space="preserve">: </w:t>
      </w:r>
      <w:r w:rsidRPr="0081515A">
        <w:t>olución de alginato de sodio y sulfato de cobre en agitación por 30 minutos.</w:t>
      </w:r>
      <w:r>
        <w:t>.</w:t>
      </w:r>
    </w:p>
    <w:p w:rsidR="00C94B4F" w:rsidRPr="008F0603" w:rsidRDefault="00C94B4F" w:rsidP="00C94B4F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4"/>
          <w:lang w:val="es-419"/>
        </w:rPr>
      </w:pPr>
      <w:r w:rsidRPr="008F0603">
        <w:rPr>
          <w:rFonts w:ascii="Arial" w:hAnsi="Arial" w:cs="Arial"/>
          <w:sz w:val="22"/>
          <w:szCs w:val="24"/>
          <w:lang w:val="es-419"/>
        </w:rPr>
        <w:t>Con una micropipeta tome 2 mL de la solución de quitosano.</w:t>
      </w:r>
    </w:p>
    <w:p w:rsidR="00664D78" w:rsidRPr="008F0603" w:rsidRDefault="00C94B4F" w:rsidP="00664D78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4"/>
          <w:lang w:val="es-419"/>
        </w:rPr>
      </w:pPr>
      <w:r w:rsidRPr="008F0603">
        <w:rPr>
          <w:rFonts w:ascii="Arial" w:hAnsi="Arial" w:cs="Arial"/>
          <w:sz w:val="22"/>
          <w:szCs w:val="24"/>
          <w:lang w:val="es-419"/>
        </w:rPr>
        <w:t>Agr</w:t>
      </w:r>
      <w:r w:rsidR="00010A13" w:rsidRPr="008F0603">
        <w:rPr>
          <w:rFonts w:ascii="Arial" w:hAnsi="Arial" w:cs="Arial"/>
          <w:sz w:val="22"/>
          <w:szCs w:val="24"/>
          <w:lang w:val="es-419"/>
        </w:rPr>
        <w:t>egue</w:t>
      </w:r>
      <w:r w:rsidRPr="008F0603">
        <w:rPr>
          <w:rFonts w:ascii="Arial" w:hAnsi="Arial" w:cs="Arial"/>
          <w:sz w:val="22"/>
          <w:szCs w:val="24"/>
          <w:lang w:val="es-419"/>
        </w:rPr>
        <w:t xml:space="preserve"> no muy rápidamente los 2 mL de la solución de quitosano a la solución de alginato de sodio</w:t>
      </w:r>
      <w:r w:rsidR="00010A13" w:rsidRPr="008F0603">
        <w:rPr>
          <w:rFonts w:ascii="Arial" w:hAnsi="Arial" w:cs="Arial"/>
          <w:sz w:val="22"/>
          <w:szCs w:val="24"/>
          <w:lang w:val="es-419"/>
        </w:rPr>
        <w:t xml:space="preserve"> con sulfato de cobre</w:t>
      </w:r>
      <w:r w:rsidRPr="008F0603">
        <w:rPr>
          <w:rFonts w:ascii="Arial" w:hAnsi="Arial" w:cs="Arial"/>
          <w:sz w:val="22"/>
          <w:szCs w:val="24"/>
          <w:lang w:val="es-419"/>
        </w:rPr>
        <w:t xml:space="preserve"> en agitación.</w:t>
      </w:r>
    </w:p>
    <w:p w:rsidR="00664D78" w:rsidRPr="008F0603" w:rsidRDefault="00664D78" w:rsidP="00664D78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Revuelva por aproximadamente 30 minutos</w:t>
      </w:r>
      <w:r w:rsidR="00362B4D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 a </w:t>
      </w:r>
      <m:oMath>
        <m:f>
          <m:fPr>
            <m:ctrlPr>
              <w:rPr>
                <w:rFonts w:ascii="Cambria Math" w:eastAsia="Arial" w:hAnsi="Cambria Math" w:cs="Arial"/>
                <w:i/>
                <w:color w:val="000000"/>
                <w:sz w:val="22"/>
                <w:szCs w:val="24"/>
                <w:lang w:val="es-419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4"/>
                <w:lang w:val="es-419"/>
              </w:rPr>
              <m:t>1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4"/>
                <w:lang w:val="es-419"/>
              </w:rPr>
              <m:t>9</m:t>
            </m:r>
          </m:den>
        </m:f>
      </m:oMath>
      <w:r w:rsidR="00362B4D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 de velocidad de agitción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.</w:t>
      </w:r>
    </w:p>
    <w:p w:rsidR="00664D78" w:rsidRPr="008F0603" w:rsidRDefault="00E43E5C" w:rsidP="00664D78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Deje la solución e</w:t>
      </w:r>
      <w:r w:rsidR="00664D78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n reposo por al menos un día. </w:t>
      </w:r>
      <w:r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 xml:space="preserve">Notará como </w:t>
      </w:r>
      <w:r w:rsidR="00664D78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 xml:space="preserve">aparece </w:t>
      </w:r>
      <w:r w:rsidR="00010A13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una delgada</w:t>
      </w:r>
      <w:r w:rsidR="00664D78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 xml:space="preserve"> capa de color blanco</w:t>
      </w:r>
      <w:r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 xml:space="preserve"> en la parte inferior del recipient</w:t>
      </w:r>
      <w:r w:rsidR="00664D78"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e</w:t>
      </w:r>
      <w:r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.</w:t>
      </w:r>
    </w:p>
    <w:p w:rsidR="005175F7" w:rsidRPr="008F0603" w:rsidRDefault="00E43E5C" w:rsidP="00664D78">
      <w:pPr>
        <w:pStyle w:val="TextBody"/>
        <w:numPr>
          <w:ilvl w:val="0"/>
          <w:numId w:val="5"/>
        </w:numPr>
        <w:rPr>
          <w:rFonts w:ascii="Arial" w:hAnsi="Arial" w:cs="Arial"/>
          <w:sz w:val="22"/>
          <w:szCs w:val="24"/>
          <w:lang w:val="es-419"/>
        </w:rPr>
      </w:pP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La capa inferior cont</w:t>
      </w:r>
      <w:r w:rsidR="00664D78"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>iene las microcápsulas de alginato y quitosano</w:t>
      </w:r>
      <w:r w:rsidRPr="008F0603">
        <w:rPr>
          <w:rFonts w:ascii="Arial" w:eastAsia="Arial" w:hAnsi="Arial" w:cs="Arial"/>
          <w:color w:val="000000"/>
          <w:sz w:val="22"/>
          <w:szCs w:val="24"/>
          <w:lang w:val="es-419"/>
        </w:rPr>
        <w:t xml:space="preserve">. </w:t>
      </w:r>
      <w:r w:rsidR="005958AB" w:rsidRPr="008F0603">
        <w:rPr>
          <w:rFonts w:ascii="Arial" w:eastAsia="Arial" w:hAnsi="Arial" w:cs="Arial"/>
          <w:i/>
          <w:color w:val="000000"/>
          <w:sz w:val="22"/>
          <w:szCs w:val="24"/>
          <w:lang w:val="es-419"/>
        </w:rPr>
        <w:t>Estas pueden conservarse en la solución.</w:t>
      </w:r>
    </w:p>
    <w:p w:rsidR="000E01A5" w:rsidRPr="008F0603" w:rsidRDefault="008F0603" w:rsidP="008F0603">
      <w:pPr>
        <w:pStyle w:val="Ttulo2"/>
        <w:rPr>
          <w:sz w:val="24"/>
        </w:rPr>
      </w:pPr>
      <w:r>
        <w:t xml:space="preserve">4.3. </w:t>
      </w:r>
      <w:r w:rsidRPr="008F0603">
        <w:t>OBSERVACIÓN DE LAS MICROCÁPSULAS</w:t>
      </w:r>
    </w:p>
    <w:p w:rsidR="005958AB" w:rsidRPr="008F0603" w:rsidRDefault="005958AB" w:rsidP="005958AB">
      <w:pPr>
        <w:pStyle w:val="TextBody"/>
        <w:numPr>
          <w:ilvl w:val="0"/>
          <w:numId w:val="2"/>
        </w:numPr>
        <w:rPr>
          <w:rFonts w:ascii="Arial" w:eastAsia="Arial" w:hAnsi="Arial" w:cs="Arial"/>
          <w:iCs/>
          <w:color w:val="000000"/>
          <w:sz w:val="22"/>
          <w:szCs w:val="24"/>
          <w:lang w:val="es-419"/>
        </w:rPr>
      </w:pPr>
      <w:r w:rsidRPr="008F0603">
        <w:rPr>
          <w:rFonts w:ascii="Arial" w:eastAsia="Arial" w:hAnsi="Arial" w:cs="Arial"/>
          <w:iCs/>
          <w:color w:val="000000"/>
          <w:sz w:val="22"/>
          <w:szCs w:val="24"/>
          <w:lang w:val="es-419"/>
        </w:rPr>
        <w:t>Centrifugue la solución con las microcápsulas para concentrarlas.</w:t>
      </w:r>
    </w:p>
    <w:p w:rsidR="005958AB" w:rsidRPr="008F0603" w:rsidRDefault="005958AB" w:rsidP="005958AB">
      <w:pPr>
        <w:pStyle w:val="TextBody"/>
        <w:numPr>
          <w:ilvl w:val="0"/>
          <w:numId w:val="2"/>
        </w:numPr>
        <w:rPr>
          <w:rFonts w:ascii="Arial" w:eastAsia="Arial" w:hAnsi="Arial" w:cs="Arial"/>
          <w:iCs/>
          <w:color w:val="000000"/>
          <w:sz w:val="22"/>
          <w:szCs w:val="24"/>
          <w:lang w:val="es-419"/>
        </w:rPr>
      </w:pPr>
      <w:r w:rsidRPr="008F0603">
        <w:rPr>
          <w:rFonts w:ascii="Arial" w:eastAsia="Arial" w:hAnsi="Arial" w:cs="Arial"/>
          <w:iCs/>
          <w:color w:val="000000"/>
          <w:sz w:val="22"/>
          <w:szCs w:val="24"/>
          <w:lang w:val="es-419"/>
        </w:rPr>
        <w:t>Tome del fondo del Beaker una pequeña muestra de la solución.</w:t>
      </w:r>
    </w:p>
    <w:p w:rsidR="005958AB" w:rsidRPr="008F0603" w:rsidRDefault="005958AB" w:rsidP="005958AB">
      <w:pPr>
        <w:pStyle w:val="TextBody"/>
        <w:numPr>
          <w:ilvl w:val="0"/>
          <w:numId w:val="2"/>
        </w:numPr>
        <w:rPr>
          <w:rFonts w:ascii="Arial" w:eastAsia="Arial" w:hAnsi="Arial" w:cs="Arial"/>
          <w:iCs/>
          <w:color w:val="000000"/>
          <w:sz w:val="22"/>
          <w:szCs w:val="24"/>
          <w:lang w:val="es-419"/>
        </w:rPr>
      </w:pPr>
      <w:r w:rsidRPr="008F0603">
        <w:rPr>
          <w:rFonts w:ascii="Arial" w:eastAsia="Arial" w:hAnsi="Arial" w:cs="Arial"/>
          <w:iCs/>
          <w:color w:val="000000"/>
          <w:sz w:val="22"/>
          <w:szCs w:val="24"/>
          <w:lang w:val="es-419"/>
        </w:rPr>
        <w:t>Coloque la muestra en un portaobjetos.</w:t>
      </w:r>
    </w:p>
    <w:p w:rsidR="005958AB" w:rsidRPr="008F0603" w:rsidRDefault="005958AB" w:rsidP="005958AB">
      <w:pPr>
        <w:pStyle w:val="TextBody"/>
        <w:numPr>
          <w:ilvl w:val="0"/>
          <w:numId w:val="2"/>
        </w:numPr>
        <w:rPr>
          <w:rFonts w:ascii="Arial" w:eastAsia="Arial" w:hAnsi="Arial" w:cs="Arial"/>
          <w:iCs/>
          <w:color w:val="000000"/>
          <w:sz w:val="22"/>
          <w:szCs w:val="24"/>
          <w:lang w:val="es-419"/>
        </w:rPr>
      </w:pPr>
      <w:r w:rsidRPr="008F0603">
        <w:rPr>
          <w:rFonts w:ascii="Arial" w:eastAsia="Arial" w:hAnsi="Arial" w:cs="Arial"/>
          <w:iCs/>
          <w:color w:val="000000"/>
          <w:sz w:val="22"/>
          <w:szCs w:val="24"/>
          <w:lang w:val="es-419"/>
        </w:rPr>
        <w:t>Cubra la muestra de las capsulas de alginato y quitosano con un cubreobjetos.</w:t>
      </w:r>
    </w:p>
    <w:p w:rsidR="005958AB" w:rsidRPr="008F0603" w:rsidRDefault="005958AB" w:rsidP="005958AB">
      <w:pPr>
        <w:pStyle w:val="TextBody"/>
        <w:numPr>
          <w:ilvl w:val="0"/>
          <w:numId w:val="2"/>
        </w:numPr>
        <w:rPr>
          <w:rFonts w:ascii="Arial" w:eastAsia="Arial" w:hAnsi="Arial" w:cs="Arial"/>
          <w:iCs/>
          <w:color w:val="000000"/>
          <w:sz w:val="22"/>
          <w:szCs w:val="24"/>
          <w:lang w:val="es-419"/>
        </w:rPr>
      </w:pPr>
      <w:r w:rsidRPr="008F0603">
        <w:rPr>
          <w:rFonts w:ascii="Arial" w:eastAsia="Arial" w:hAnsi="Arial" w:cs="Arial"/>
          <w:iCs/>
          <w:color w:val="000000"/>
          <w:sz w:val="22"/>
          <w:szCs w:val="24"/>
          <w:lang w:val="es-419"/>
        </w:rPr>
        <w:t>Coloque el portaobjetos en el microscopio invertido.</w:t>
      </w:r>
    </w:p>
    <w:p w:rsidR="008F0603" w:rsidRDefault="005958AB" w:rsidP="008F0603">
      <w:pPr>
        <w:pStyle w:val="TextBody"/>
        <w:numPr>
          <w:ilvl w:val="0"/>
          <w:numId w:val="2"/>
        </w:numPr>
        <w:rPr>
          <w:rFonts w:ascii="Arial" w:eastAsia="Arial" w:hAnsi="Arial" w:cs="Arial"/>
          <w:iCs/>
          <w:color w:val="000000"/>
          <w:sz w:val="22"/>
          <w:szCs w:val="24"/>
          <w:lang w:val="es-419"/>
        </w:rPr>
      </w:pPr>
      <w:r w:rsidRPr="008F0603">
        <w:rPr>
          <w:rFonts w:ascii="Arial" w:eastAsia="Arial" w:hAnsi="Arial" w:cs="Arial"/>
          <w:iCs/>
          <w:color w:val="000000"/>
          <w:sz w:val="22"/>
          <w:szCs w:val="24"/>
          <w:lang w:val="es-419"/>
        </w:rPr>
        <w:t xml:space="preserve">Observe en el microscopio invertido las microcápsulas. </w:t>
      </w:r>
      <w:r w:rsidRPr="008F0603">
        <w:rPr>
          <w:rFonts w:ascii="Arial" w:eastAsia="Arial" w:hAnsi="Arial" w:cs="Arial"/>
          <w:i/>
          <w:iCs/>
          <w:color w:val="000000"/>
          <w:sz w:val="22"/>
          <w:szCs w:val="24"/>
          <w:lang w:val="es-419"/>
        </w:rPr>
        <w:t>Cambie la luz y el objetivo del microscopio a discreción propia hasta obtener la mejor visualización de las microcápsulas.</w:t>
      </w:r>
      <w:r w:rsidRPr="008F0603">
        <w:rPr>
          <w:rFonts w:ascii="Arial" w:eastAsia="Arial" w:hAnsi="Arial" w:cs="Arial"/>
          <w:iCs/>
          <w:color w:val="000000"/>
          <w:sz w:val="22"/>
          <w:szCs w:val="24"/>
          <w:lang w:val="es-419"/>
        </w:rPr>
        <w:t xml:space="preserve"> </w:t>
      </w:r>
    </w:p>
    <w:p w:rsidR="008F0603" w:rsidRPr="008F0603" w:rsidRDefault="008F0603" w:rsidP="008F0603">
      <w:pPr>
        <w:pStyle w:val="TextBody"/>
        <w:ind w:left="360"/>
        <w:rPr>
          <w:rFonts w:ascii="Arial" w:eastAsia="Arial" w:hAnsi="Arial" w:cs="Arial"/>
          <w:iCs/>
          <w:color w:val="000000"/>
          <w:sz w:val="22"/>
          <w:szCs w:val="24"/>
          <w:lang w:val="es-419"/>
        </w:rPr>
      </w:pPr>
    </w:p>
    <w:p w:rsidR="005175F7" w:rsidRPr="008F0603" w:rsidRDefault="00E43E5C" w:rsidP="008F0603">
      <w:pPr>
        <w:pStyle w:val="Ttulo1"/>
        <w:numPr>
          <w:ilvl w:val="0"/>
          <w:numId w:val="1"/>
        </w:numPr>
        <w:rPr>
          <w:lang w:val="es-419"/>
        </w:rPr>
      </w:pPr>
      <w:r w:rsidRPr="000E01A5">
        <w:rPr>
          <w:lang w:val="es-419"/>
        </w:rPr>
        <w:lastRenderedPageBreak/>
        <w:t xml:space="preserve">CONTROL DE </w:t>
      </w:r>
      <w:r w:rsidRPr="008F0603">
        <w:t>CAMBIOS</w:t>
      </w:r>
    </w:p>
    <w:tbl>
      <w:tblPr>
        <w:tblStyle w:val="Tablaconcuadrcula"/>
        <w:tblW w:w="10789" w:type="dxa"/>
        <w:jc w:val="center"/>
        <w:tblLook w:val="04A0" w:firstRow="1" w:lastRow="0" w:firstColumn="1" w:lastColumn="0" w:noHBand="0" w:noVBand="1"/>
      </w:tblPr>
      <w:tblGrid>
        <w:gridCol w:w="5513"/>
        <w:gridCol w:w="1363"/>
        <w:gridCol w:w="1208"/>
        <w:gridCol w:w="2705"/>
      </w:tblGrid>
      <w:tr w:rsidR="005175F7" w:rsidRPr="000E01A5">
        <w:trPr>
          <w:trHeight w:val="315"/>
          <w:jc w:val="center"/>
        </w:trPr>
        <w:tc>
          <w:tcPr>
            <w:tcW w:w="5512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5175F7" w:rsidRPr="000E01A5" w:rsidRDefault="00E43E5C">
            <w:pPr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DESCRIPCIÓN DEL CAMBIO</w:t>
            </w:r>
          </w:p>
        </w:tc>
        <w:tc>
          <w:tcPr>
            <w:tcW w:w="1363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5175F7" w:rsidRPr="000E01A5" w:rsidRDefault="00E43E5C">
            <w:pPr>
              <w:ind w:left="218" w:hanging="218"/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FECHA</w:t>
            </w:r>
          </w:p>
        </w:tc>
        <w:tc>
          <w:tcPr>
            <w:tcW w:w="1208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5175F7" w:rsidRPr="000E01A5" w:rsidRDefault="00E43E5C">
            <w:pPr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VERSIÓN</w:t>
            </w:r>
          </w:p>
        </w:tc>
        <w:tc>
          <w:tcPr>
            <w:tcW w:w="2705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5175F7" w:rsidRPr="000E01A5" w:rsidRDefault="00E43E5C">
            <w:pPr>
              <w:jc w:val="center"/>
              <w:rPr>
                <w:b/>
                <w:lang w:val="es-419"/>
              </w:rPr>
            </w:pPr>
            <w:r w:rsidRPr="000E01A5">
              <w:rPr>
                <w:b/>
                <w:lang w:val="es-419"/>
              </w:rPr>
              <w:t>APROBADO POR</w:t>
            </w:r>
          </w:p>
        </w:tc>
      </w:tr>
      <w:tr w:rsidR="005175F7" w:rsidRPr="000E01A5">
        <w:trPr>
          <w:trHeight w:val="605"/>
          <w:jc w:val="center"/>
        </w:trPr>
        <w:tc>
          <w:tcPr>
            <w:tcW w:w="5512" w:type="dxa"/>
            <w:shd w:val="clear" w:color="auto" w:fill="auto"/>
            <w:tcMar>
              <w:left w:w="108" w:type="dxa"/>
            </w:tcMar>
          </w:tcPr>
          <w:p w:rsidR="005175F7" w:rsidRPr="000E01A5" w:rsidRDefault="005175F7">
            <w:pPr>
              <w:jc w:val="left"/>
              <w:rPr>
                <w:lang w:val="es-419"/>
              </w:rPr>
            </w:pPr>
          </w:p>
        </w:tc>
        <w:tc>
          <w:tcPr>
            <w:tcW w:w="1363" w:type="dxa"/>
            <w:shd w:val="clear" w:color="auto" w:fill="auto"/>
            <w:tcMar>
              <w:left w:w="108" w:type="dxa"/>
            </w:tcMar>
          </w:tcPr>
          <w:p w:rsidR="005175F7" w:rsidRPr="000E01A5" w:rsidRDefault="005175F7">
            <w:pPr>
              <w:jc w:val="center"/>
              <w:rPr>
                <w:lang w:val="es-419"/>
              </w:rPr>
            </w:pPr>
          </w:p>
        </w:tc>
        <w:tc>
          <w:tcPr>
            <w:tcW w:w="1208" w:type="dxa"/>
            <w:shd w:val="clear" w:color="auto" w:fill="auto"/>
            <w:tcMar>
              <w:left w:w="108" w:type="dxa"/>
            </w:tcMar>
          </w:tcPr>
          <w:p w:rsidR="005175F7" w:rsidRPr="000E01A5" w:rsidRDefault="005175F7">
            <w:pPr>
              <w:jc w:val="center"/>
              <w:rPr>
                <w:lang w:val="es-419"/>
              </w:rPr>
            </w:pPr>
          </w:p>
        </w:tc>
        <w:tc>
          <w:tcPr>
            <w:tcW w:w="2705" w:type="dxa"/>
            <w:shd w:val="clear" w:color="auto" w:fill="auto"/>
            <w:tcMar>
              <w:left w:w="108" w:type="dxa"/>
            </w:tcMar>
          </w:tcPr>
          <w:p w:rsidR="005175F7" w:rsidRPr="000E01A5" w:rsidRDefault="005175F7">
            <w:pPr>
              <w:jc w:val="center"/>
              <w:rPr>
                <w:lang w:val="es-419"/>
              </w:rPr>
            </w:pPr>
          </w:p>
        </w:tc>
      </w:tr>
    </w:tbl>
    <w:p w:rsidR="005175F7" w:rsidRPr="000E01A5" w:rsidRDefault="005175F7">
      <w:pPr>
        <w:spacing w:after="200" w:line="276" w:lineRule="auto"/>
        <w:jc w:val="left"/>
        <w:rPr>
          <w:lang w:val="es-419"/>
        </w:rPr>
      </w:pPr>
    </w:p>
    <w:sectPr w:rsidR="005175F7" w:rsidRPr="000E01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E4D" w:rsidRDefault="00452E4D">
      <w:r>
        <w:separator/>
      </w:r>
    </w:p>
  </w:endnote>
  <w:endnote w:type="continuationSeparator" w:id="0">
    <w:p w:rsidR="00452E4D" w:rsidRDefault="0045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26" w:rsidRDefault="00E94E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5175F7">
      <w:trPr>
        <w:jc w:val="center"/>
      </w:trPr>
      <w:tc>
        <w:tcPr>
          <w:tcW w:w="3060" w:type="dxa"/>
          <w:shd w:val="clear" w:color="auto" w:fill="auto"/>
          <w:tcMar>
            <w:left w:w="108" w:type="dxa"/>
          </w:tcMar>
        </w:tcPr>
        <w:p w:rsidR="005175F7" w:rsidRDefault="00E43E5C">
          <w:pPr>
            <w:pStyle w:val="Piedepgina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ELABORADO POR:</w:t>
          </w:r>
        </w:p>
        <w:p w:rsidR="005175F7" w:rsidRDefault="00E43E5C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D.L.M / S.S.M / B.A.M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5175F7" w:rsidRDefault="00E43E5C">
          <w:pPr>
            <w:pStyle w:val="Piedepgina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REVISADO POR:</w:t>
          </w:r>
        </w:p>
        <w:p w:rsidR="005175F7" w:rsidRDefault="00E94E26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N.R.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5175F7" w:rsidRDefault="00E43E5C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APROBADO POR:</w:t>
          </w:r>
        </w:p>
        <w:p w:rsidR="005175F7" w:rsidRDefault="00E94E26">
          <w:pPr>
            <w:pStyle w:val="Piedepgina"/>
            <w:jc w:val="center"/>
            <w:rPr>
              <w:sz w:val="18"/>
              <w:szCs w:val="18"/>
            </w:rPr>
          </w:pPr>
          <w:bookmarkStart w:id="1" w:name="OLE_LINK1"/>
          <w:r>
            <w:rPr>
              <w:sz w:val="18"/>
              <w:szCs w:val="18"/>
            </w:rPr>
            <w:t>J.F.O.</w:t>
          </w:r>
        </w:p>
      </w:tc>
    </w:tr>
  </w:tbl>
  <w:p w:rsidR="005175F7" w:rsidRDefault="00E43E5C">
    <w:pPr>
      <w:jc w:val="center"/>
      <w:rPr>
        <w:rFonts w:eastAsiaTheme="minorHAnsi"/>
        <w:b/>
        <w:bCs/>
        <w:sz w:val="16"/>
        <w:szCs w:val="16"/>
        <w:lang w:eastAsia="en-US"/>
      </w:rPr>
    </w:pPr>
    <w:r>
      <w:rPr>
        <w:rFonts w:eastAsiaTheme="minorHAnsi"/>
        <w:i/>
        <w:iCs/>
        <w:sz w:val="16"/>
        <w:szCs w:val="16"/>
        <w:lang w:eastAsia="en-US"/>
      </w:rPr>
      <w:t xml:space="preserve">La información contenida en el presente documento es de carácter </w:t>
    </w:r>
    <w:r>
      <w:rPr>
        <w:rFonts w:eastAsiaTheme="minorHAnsi"/>
        <w:b/>
        <w:i/>
        <w:iCs/>
        <w:sz w:val="16"/>
        <w:szCs w:val="16"/>
        <w:lang w:eastAsia="en-US"/>
      </w:rPr>
      <w:t xml:space="preserve">Confidencial </w:t>
    </w:r>
    <w:r>
      <w:rPr>
        <w:rFonts w:eastAsiaTheme="minorHAnsi"/>
        <w:i/>
        <w:iCs/>
        <w:sz w:val="16"/>
        <w:szCs w:val="16"/>
        <w:lang w:eastAsia="en-US"/>
      </w:rPr>
      <w:t xml:space="preserve">y de uso exclusivo de </w:t>
    </w:r>
    <w:r>
      <w:rPr>
        <w:rFonts w:eastAsiaTheme="minorHAnsi"/>
        <w:b/>
        <w:bCs/>
        <w:sz w:val="16"/>
        <w:szCs w:val="16"/>
        <w:lang w:eastAsia="en-US"/>
      </w:rPr>
      <w:t>La Universidad de</w:t>
    </w:r>
  </w:p>
  <w:p w:rsidR="005175F7" w:rsidRDefault="00E43E5C">
    <w:pPr>
      <w:jc w:val="center"/>
    </w:pPr>
    <w:r>
      <w:rPr>
        <w:rFonts w:eastAsiaTheme="minorHAnsi"/>
        <w:b/>
        <w:bCs/>
        <w:sz w:val="16"/>
        <w:szCs w:val="16"/>
        <w:lang w:eastAsia="en-US"/>
      </w:rPr>
      <w:t>los Andes</w:t>
    </w:r>
    <w:r>
      <w:rPr>
        <w:rFonts w:eastAsiaTheme="minorHAnsi"/>
        <w:b/>
        <w:bCs/>
        <w:i/>
        <w:iCs/>
        <w:sz w:val="16"/>
        <w:szCs w:val="16"/>
        <w:lang w:eastAsia="en-US"/>
      </w:rPr>
      <w:t xml:space="preserve">. </w:t>
    </w:r>
    <w:r>
      <w:rPr>
        <w:rFonts w:eastAsiaTheme="minorHAnsi"/>
        <w:i/>
        <w:iCs/>
        <w:sz w:val="16"/>
        <w:szCs w:val="16"/>
        <w:lang w:eastAsia="en-US"/>
      </w:rPr>
      <w:t>Las personas que lo reciben son responsables por su seguridad y prevención del uso indebido</w:t>
    </w:r>
    <w:bookmarkEnd w:id="1"/>
    <w:r>
      <w:rPr>
        <w:rFonts w:eastAsiaTheme="minorHAnsi"/>
        <w:sz w:val="16"/>
        <w:szCs w:val="16"/>
        <w:lang w:eastAsia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26" w:rsidRDefault="00E94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E4D" w:rsidRDefault="00452E4D">
      <w:r>
        <w:separator/>
      </w:r>
    </w:p>
  </w:footnote>
  <w:footnote w:type="continuationSeparator" w:id="0">
    <w:p w:rsidR="00452E4D" w:rsidRDefault="0045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26" w:rsidRDefault="00E94E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5175F7">
      <w:trPr>
        <w:trHeight w:val="253"/>
        <w:jc w:val="center"/>
      </w:trPr>
      <w:tc>
        <w:tcPr>
          <w:tcW w:w="2722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5175F7" w:rsidRDefault="00E94E26" w:rsidP="008F0603">
          <w:pPr>
            <w:pStyle w:val="Encabezado"/>
            <w:spacing w:before="0" w:after="0"/>
            <w:jc w:val="center"/>
            <w:rPr>
              <w:lang w:val="es-ES"/>
            </w:rPr>
          </w:pPr>
          <w:sdt>
            <w:sdtPr>
              <w:rPr>
                <w:lang w:val="es-ES"/>
              </w:rPr>
              <w:id w:val="1882210302"/>
              <w:docPartObj>
                <w:docPartGallery w:val="Watermarks"/>
                <w:docPartUnique/>
              </w:docPartObj>
            </w:sdtPr>
            <w:sdtContent>
              <w:r w:rsidRPr="00E94E26">
                <w:rPr>
                  <w:lang w:val="es-E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50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CIAL"/>
                    <w10:wrap anchorx="margin" anchory="margin"/>
                  </v:shape>
                </w:pict>
              </w:r>
            </w:sdtContent>
          </w:sdt>
          <w:r w:rsidR="00E43E5C">
            <w:rPr>
              <w:noProof/>
            </w:rPr>
            <w:drawing>
              <wp:inline distT="0" distB="0" distL="0" distR="0">
                <wp:extent cx="1337310" cy="514350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3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  <w:rPr>
              <w:b/>
            </w:rPr>
          </w:pPr>
          <w:r>
            <w:rPr>
              <w:b/>
            </w:rPr>
            <w:t>Departamento de Ingeniería Eléctrica y Electrónica</w:t>
          </w:r>
        </w:p>
      </w:tc>
    </w:tr>
    <w:tr w:rsidR="005175F7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5175F7" w:rsidRDefault="005175F7" w:rsidP="008F0603">
          <w:pPr>
            <w:pStyle w:val="Encabezado"/>
            <w:spacing w:before="0" w:after="0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  <w:rPr>
              <w:b/>
            </w:rPr>
          </w:pPr>
          <w:r>
            <w:rPr>
              <w:b/>
            </w:rPr>
            <w:t>Laboratorio de Ingeniería Eléctrica y Electrónica</w:t>
          </w:r>
        </w:p>
      </w:tc>
    </w:tr>
    <w:tr w:rsidR="005175F7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5175F7" w:rsidRDefault="005175F7" w:rsidP="008F0603">
          <w:pPr>
            <w:pStyle w:val="Encabezado"/>
            <w:spacing w:before="0" w:after="0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  <w:rPr>
              <w:b/>
            </w:rPr>
          </w:pPr>
          <w:r>
            <w:rPr>
              <w:b/>
            </w:rPr>
            <w:t>Centro de Microelectrónica Universidad de los Andes</w:t>
          </w:r>
        </w:p>
      </w:tc>
    </w:tr>
    <w:tr w:rsidR="005175F7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5175F7" w:rsidRDefault="005175F7" w:rsidP="008F0603">
          <w:pPr>
            <w:pStyle w:val="Encabezado"/>
            <w:spacing w:before="0" w:after="0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  <w:rPr>
              <w:b/>
            </w:rPr>
          </w:pPr>
          <w:r>
            <w:rPr>
              <w:b/>
            </w:rPr>
            <w:t>Línea de Biosensores y Microsistemas</w:t>
          </w:r>
        </w:p>
      </w:tc>
    </w:tr>
    <w:tr w:rsidR="005175F7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5175F7" w:rsidRDefault="005175F7" w:rsidP="008F0603">
          <w:pPr>
            <w:pStyle w:val="Encabezado"/>
            <w:spacing w:before="0" w:after="0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  <w:rPr>
              <w:b/>
            </w:rPr>
          </w:pPr>
          <w:r>
            <w:rPr>
              <w:b/>
            </w:rPr>
            <w:t xml:space="preserve">Protocolo de </w:t>
          </w:r>
          <w:r w:rsidR="008F0603">
            <w:rPr>
              <w:b/>
            </w:rPr>
            <w:t>Microf</w:t>
          </w:r>
          <w:r>
            <w:rPr>
              <w:b/>
            </w:rPr>
            <w:t>abricación</w:t>
          </w:r>
        </w:p>
      </w:tc>
    </w:tr>
    <w:tr w:rsidR="005175F7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</w:tcPr>
        <w:p w:rsidR="005175F7" w:rsidRDefault="005175F7" w:rsidP="008F0603">
          <w:pPr>
            <w:pStyle w:val="Encabezado"/>
            <w:spacing w:before="0" w:after="0"/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5175F7" w:rsidRDefault="008F0603" w:rsidP="008F0603">
          <w:pPr>
            <w:pStyle w:val="Encabezado"/>
            <w:spacing w:before="0" w:after="0"/>
            <w:jc w:val="center"/>
            <w:rPr>
              <w:b/>
            </w:rPr>
          </w:pPr>
          <w:r>
            <w:rPr>
              <w:b/>
            </w:rPr>
            <w:t>Elaboración de Microcápsulas de Alginato y Quitosano</w:t>
          </w:r>
        </w:p>
      </w:tc>
    </w:tr>
    <w:tr w:rsidR="005175F7">
      <w:trPr>
        <w:trHeight w:val="253"/>
        <w:jc w:val="center"/>
      </w:trPr>
      <w:tc>
        <w:tcPr>
          <w:tcW w:w="2722" w:type="dxa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Fecha: 31 de Agosto de 2015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Código: </w:t>
          </w:r>
          <w:r w:rsidR="008F0603">
            <w:rPr>
              <w:sz w:val="16"/>
              <w:szCs w:val="16"/>
            </w:rPr>
            <w:t>PMF201501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</w:pPr>
          <w:r>
            <w:rPr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E94E26">
            <w:rPr>
              <w:noProof/>
            </w:rP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E94E26">
            <w:rPr>
              <w:noProof/>
            </w:rPr>
            <w:t>4</w:t>
          </w:r>
          <w:r>
            <w:fldChar w:fldCharType="end"/>
          </w:r>
        </w:p>
      </w:tc>
      <w:tc>
        <w:tcPr>
          <w:tcW w:w="2153" w:type="dxa"/>
          <w:shd w:val="clear" w:color="auto" w:fill="auto"/>
          <w:tcMar>
            <w:left w:w="108" w:type="dxa"/>
          </w:tcMar>
          <w:vAlign w:val="center"/>
        </w:tcPr>
        <w:p w:rsidR="005175F7" w:rsidRDefault="00E43E5C" w:rsidP="008F0603">
          <w:pPr>
            <w:pStyle w:val="Encabezado"/>
            <w:spacing w:before="0"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1.0</w:t>
          </w:r>
        </w:p>
      </w:tc>
    </w:tr>
  </w:tbl>
  <w:p w:rsidR="005175F7" w:rsidRDefault="005175F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5F7" w:rsidRDefault="00E43E5C">
    <w:pPr>
      <w:pStyle w:val="Encabezado"/>
      <w:jc w:val="center"/>
    </w:pPr>
    <w:r>
      <w:rPr>
        <w:noProof/>
      </w:rPr>
      <w:drawing>
        <wp:inline distT="0" distB="0" distL="0" distR="0">
          <wp:extent cx="2834640" cy="1090295"/>
          <wp:effectExtent l="0" t="0" r="0" b="0"/>
          <wp:docPr id="6" name="Image1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cabezote_logo_uniand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861"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A1E06"/>
    <w:multiLevelType w:val="multilevel"/>
    <w:tmpl w:val="247E7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076B6"/>
    <w:multiLevelType w:val="multilevel"/>
    <w:tmpl w:val="02D86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53A5C"/>
    <w:multiLevelType w:val="multilevel"/>
    <w:tmpl w:val="17C41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97B10"/>
    <w:multiLevelType w:val="multilevel"/>
    <w:tmpl w:val="E04EB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CA7"/>
    <w:multiLevelType w:val="multilevel"/>
    <w:tmpl w:val="DD0227F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75F7"/>
    <w:rsid w:val="00010A13"/>
    <w:rsid w:val="000E01A5"/>
    <w:rsid w:val="001206B5"/>
    <w:rsid w:val="00176A17"/>
    <w:rsid w:val="001D6720"/>
    <w:rsid w:val="001F73EC"/>
    <w:rsid w:val="002464EB"/>
    <w:rsid w:val="00362B4D"/>
    <w:rsid w:val="003E6B28"/>
    <w:rsid w:val="0043177B"/>
    <w:rsid w:val="00452E4D"/>
    <w:rsid w:val="004D4F01"/>
    <w:rsid w:val="005175F7"/>
    <w:rsid w:val="005311C9"/>
    <w:rsid w:val="005958AB"/>
    <w:rsid w:val="00602401"/>
    <w:rsid w:val="00664D78"/>
    <w:rsid w:val="007A0F10"/>
    <w:rsid w:val="008419EA"/>
    <w:rsid w:val="00891D10"/>
    <w:rsid w:val="008A7999"/>
    <w:rsid w:val="008F0603"/>
    <w:rsid w:val="009B4A6F"/>
    <w:rsid w:val="00A366B1"/>
    <w:rsid w:val="00B409F4"/>
    <w:rsid w:val="00BD3566"/>
    <w:rsid w:val="00BD4D1A"/>
    <w:rsid w:val="00C94B4F"/>
    <w:rsid w:val="00E07446"/>
    <w:rsid w:val="00E147B9"/>
    <w:rsid w:val="00E43E5C"/>
    <w:rsid w:val="00E94E26"/>
    <w:rsid w:val="00ED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2B07D8A"/>
  <w15:docId w15:val="{F399B195-F26D-4ED1-AD30-D0F86D24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603"/>
    <w:pPr>
      <w:suppressAutoHyphens/>
      <w:spacing w:before="120" w:after="120" w:line="240" w:lineRule="auto"/>
      <w:jc w:val="both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F0603"/>
    <w:pPr>
      <w:keepNext/>
      <w:keepLines/>
      <w:jc w:val="left"/>
      <w:outlineLvl w:val="0"/>
    </w:pPr>
    <w:rPr>
      <w:rFonts w:eastAsiaTheme="majorEastAsia" w:cstheme="majorBidi"/>
      <w:b/>
      <w:bCs/>
      <w:color w:val="auto"/>
      <w:szCs w:val="2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8F0603"/>
    <w:pPr>
      <w:spacing w:beforeAutospacing="1" w:afterAutospacing="1"/>
      <w:outlineLvl w:val="1"/>
    </w:pPr>
    <w:rPr>
      <w:b/>
      <w:bCs/>
      <w:lang w:val="es-419"/>
    </w:r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qFormat/>
    <w:rsid w:val="0028650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qFormat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character" w:customStyle="1" w:styleId="InternetLink">
    <w:name w:val="Internet Link"/>
    <w:uiPriority w:val="99"/>
    <w:rsid w:val="008A5601"/>
    <w:rPr>
      <w:color w:val="0000FF"/>
      <w:u w:val="single"/>
    </w:rPr>
  </w:style>
  <w:style w:type="character" w:customStyle="1" w:styleId="BodyTextChar">
    <w:name w:val="Body Text Char"/>
    <w:basedOn w:val="Fuentedeprrafopredeter"/>
    <w:link w:val="TextBody"/>
    <w:qFormat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1F4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F0603"/>
    <w:rPr>
      <w:rFonts w:ascii="Arial" w:eastAsiaTheme="majorEastAsia" w:hAnsi="Arial" w:cstheme="majorBidi"/>
      <w:b/>
      <w:bCs/>
      <w:szCs w:val="2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F0603"/>
    <w:rPr>
      <w:rFonts w:ascii="Arial" w:eastAsia="Arial" w:hAnsi="Arial" w:cs="Arial"/>
      <w:b/>
      <w:bCs/>
      <w:color w:val="000000"/>
      <w:lang w:val="es-419" w:eastAsia="es-CO"/>
    </w:rPr>
  </w:style>
  <w:style w:type="character" w:customStyle="1" w:styleId="smalltext">
    <w:name w:val="smalltext"/>
    <w:basedOn w:val="Fuentedeprrafopredeter"/>
    <w:qFormat/>
    <w:rsid w:val="004579A1"/>
  </w:style>
  <w:style w:type="character" w:styleId="nfasisintenso">
    <w:name w:val="Intense Emphasis"/>
    <w:basedOn w:val="Fuentedeprrafopredeter"/>
    <w:uiPriority w:val="21"/>
    <w:qFormat/>
    <w:rsid w:val="00AA77BD"/>
    <w:rPr>
      <w:i/>
      <w:i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837B9"/>
    <w:rPr>
      <w:rFonts w:ascii="Verdana" w:eastAsia="Times New Roman" w:hAnsi="Verdana" w:cs="Times New Roman"/>
      <w:color w:val="00000A"/>
      <w:sz w:val="20"/>
      <w:szCs w:val="20"/>
      <w:lang w:val="es-MX" w:eastAsia="es-ES"/>
    </w:r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rsid w:val="008F0603"/>
    <w:pPr>
      <w:suppressLineNumbers/>
      <w:jc w:val="center"/>
    </w:pPr>
    <w:rPr>
      <w:rFonts w:cs="FreeSans"/>
      <w:i/>
      <w:iCs/>
      <w:sz w:val="18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865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00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7C002C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713676"/>
    <w:pPr>
      <w:ind w:left="720"/>
      <w:contextualSpacing/>
    </w:pPr>
  </w:style>
  <w:style w:type="paragraph" w:styleId="Textocomentario">
    <w:name w:val="annotation text"/>
    <w:basedOn w:val="Normal"/>
    <w:link w:val="TextocomentarioCar"/>
    <w:unhideWhenUsed/>
    <w:qFormat/>
    <w:rsid w:val="00C845B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1BF7"/>
    <w:pPr>
      <w:spacing w:beforeAutospacing="1" w:afterAutospacing="1"/>
      <w:jc w:val="lef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qFormat/>
    <w:rsid w:val="00DB2ACA"/>
    <w:pPr>
      <w:suppressAutoHyphens/>
      <w:spacing w:line="240" w:lineRule="auto"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64975"/>
    <w:rPr>
      <w:b/>
      <w:bCs/>
    </w:rPr>
  </w:style>
  <w:style w:type="paragraph" w:styleId="Sinespaciado">
    <w:name w:val="No Spacing"/>
    <w:link w:val="SinespaciadoCar"/>
    <w:uiPriority w:val="1"/>
    <w:qFormat/>
    <w:rsid w:val="00AD1F45"/>
    <w:pPr>
      <w:suppressAutoHyphens/>
      <w:spacing w:line="240" w:lineRule="auto"/>
    </w:pPr>
    <w:rPr>
      <w:rFonts w:ascii="Calibri" w:eastAsiaTheme="minorEastAsia" w:hAnsi="Calibri"/>
      <w:lang w:val="es-ES"/>
    </w:rPr>
  </w:style>
  <w:style w:type="paragraph" w:styleId="Revisin">
    <w:name w:val="Revision"/>
    <w:uiPriority w:val="99"/>
    <w:semiHidden/>
    <w:qFormat/>
    <w:rsid w:val="00B012D7"/>
    <w:pPr>
      <w:suppressAutoHyphens/>
      <w:spacing w:line="240" w:lineRule="auto"/>
    </w:pPr>
    <w:rPr>
      <w:rFonts w:ascii="Arial" w:eastAsia="Arial" w:hAnsi="Arial" w:cs="Arial"/>
      <w:color w:val="000000"/>
      <w:lang w:eastAsia="es-CO"/>
    </w:rPr>
  </w:style>
  <w:style w:type="paragraph" w:styleId="Bibliografa">
    <w:name w:val="Bibliography"/>
    <w:basedOn w:val="Normal"/>
    <w:next w:val="Normal"/>
    <w:uiPriority w:val="37"/>
    <w:unhideWhenUsed/>
    <w:qFormat/>
    <w:rsid w:val="000F313A"/>
    <w:pPr>
      <w:spacing w:after="200" w:line="276" w:lineRule="auto"/>
      <w:jc w:val="left"/>
    </w:pPr>
    <w:rPr>
      <w:rFonts w:asciiTheme="minorHAnsi" w:eastAsiaTheme="minorEastAsia" w:hAnsiTheme="minorHAnsi" w:cstheme="minorBidi"/>
      <w:color w:val="00000A"/>
      <w:lang w:val="es-MX"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533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D5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Ado12</b:Tag>
    <b:SourceType>InternetSite</b:SourceType>
    <b:Guid>{1B5256A5-A743-46E9-B57F-0B9006607DBE}</b:Guid>
    <b:Title>Adobe</b:Title>
    <b:Year>2012</b:Year>
    <b:Author>
      <b:Author>
        <b:Corporate>Adobe</b:Corporate>
      </b:Author>
    </b:Author>
    <b:InternetSiteTitle>Illustrator/Herramientas</b:InternetSiteTitle>
    <b:YearAccessed>2013</b:YearAccessed>
    <b:MonthAccessed>Agosto</b:MonthAccessed>
    <b:DayAccessed>2</b:DayAccessed>
    <b:URL>http://help.adobe.com/es_ES/illustrator/cs/using/WS714a382cdf7d304e7e07d0100196cbc5f-6337a.html</b:URL>
    <b:RefOrder>1</b:RefOrder>
  </b:Source>
</b:Sources>
</file>

<file path=customXml/itemProps1.xml><?xml version="1.0" encoding="utf-8"?>
<ds:datastoreItem xmlns:ds="http://schemas.openxmlformats.org/officeDocument/2006/customXml" ds:itemID="{17B337B0-0AC6-4D50-AB2C-994B14D6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Ingrid Nathaly Rangel Muñoz</cp:lastModifiedBy>
  <cp:revision>20</cp:revision>
  <cp:lastPrinted>2015-09-09T02:43:00Z</cp:lastPrinted>
  <dcterms:created xsi:type="dcterms:W3CDTF">2016-11-29T17:03:00Z</dcterms:created>
  <dcterms:modified xsi:type="dcterms:W3CDTF">2018-08-15T23:26:00Z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