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5A9E" w14:textId="18D5023B" w:rsidR="0033473B" w:rsidRPr="00EB5908" w:rsidRDefault="00EB5908">
      <w:pPr>
        <w:jc w:val="center"/>
        <w:rPr>
          <w:rFonts w:eastAsiaTheme="majorEastAsia"/>
          <w:b/>
          <w:bCs/>
          <w:color w:val="00000A"/>
          <w:sz w:val="28"/>
          <w:szCs w:val="28"/>
          <w:lang w:val="en-US" w:eastAsia="es-MX"/>
        </w:rPr>
      </w:pPr>
      <w:r w:rsidRPr="00EB5908">
        <w:rPr>
          <w:rFonts w:eastAsiaTheme="majorEastAsia"/>
          <w:b/>
          <w:bCs/>
          <w:color w:val="00000A"/>
          <w:sz w:val="28"/>
          <w:szCs w:val="28"/>
          <w:lang w:val="en-US" w:eastAsia="es-MX"/>
        </w:rPr>
        <w:t>HEAT TRANSFER MEASUREMENT PROTOCOL IN A CONICAL SPOUTED BE</w:t>
      </w:r>
      <w:r>
        <w:rPr>
          <w:rFonts w:eastAsiaTheme="majorEastAsia"/>
          <w:b/>
          <w:bCs/>
          <w:color w:val="00000A"/>
          <w:sz w:val="28"/>
          <w:szCs w:val="28"/>
          <w:lang w:val="en-US" w:eastAsia="es-MX"/>
        </w:rPr>
        <w:t>D</w:t>
      </w:r>
      <w:r w:rsidR="0033473B" w:rsidRPr="00EB5908">
        <w:rPr>
          <w:rFonts w:eastAsiaTheme="majorEastAsia"/>
          <w:b/>
          <w:bCs/>
          <w:color w:val="00000A"/>
          <w:sz w:val="28"/>
          <w:szCs w:val="28"/>
          <w:lang w:val="en-US" w:eastAsia="es-MX"/>
        </w:rPr>
        <w:t xml:space="preserve"> </w:t>
      </w:r>
    </w:p>
    <w:p w14:paraId="2A995231" w14:textId="68A9BD1A" w:rsidR="005175F7" w:rsidRPr="000E01A5" w:rsidRDefault="00E43E5C">
      <w:pPr>
        <w:jc w:val="center"/>
        <w:rPr>
          <w:b/>
          <w:i/>
          <w:sz w:val="28"/>
          <w:szCs w:val="28"/>
          <w:lang w:val="es-419"/>
        </w:rPr>
      </w:pPr>
      <w:proofErr w:type="spellStart"/>
      <w:r w:rsidRPr="000E01A5">
        <w:rPr>
          <w:b/>
          <w:i/>
          <w:sz w:val="28"/>
          <w:szCs w:val="28"/>
          <w:lang w:val="es-419"/>
        </w:rPr>
        <w:t>Versi</w:t>
      </w:r>
      <w:r w:rsidR="00EB5908">
        <w:rPr>
          <w:b/>
          <w:i/>
          <w:sz w:val="28"/>
          <w:szCs w:val="28"/>
          <w:lang w:val="es-419"/>
        </w:rPr>
        <w:t>o</w:t>
      </w:r>
      <w:r w:rsidRPr="000E01A5">
        <w:rPr>
          <w:b/>
          <w:i/>
          <w:sz w:val="28"/>
          <w:szCs w:val="28"/>
          <w:lang w:val="es-419"/>
        </w:rPr>
        <w:t>n</w:t>
      </w:r>
      <w:proofErr w:type="spellEnd"/>
      <w:r w:rsidRPr="000E01A5">
        <w:rPr>
          <w:b/>
          <w:i/>
          <w:sz w:val="28"/>
          <w:szCs w:val="28"/>
          <w:lang w:val="es-419"/>
        </w:rPr>
        <w:t xml:space="preserve"> 1.0</w:t>
      </w:r>
    </w:p>
    <w:p w14:paraId="56F2DFC4" w14:textId="6FDA35AB" w:rsidR="005175F7" w:rsidRDefault="00EB5908">
      <w:pPr>
        <w:jc w:val="right"/>
        <w:rPr>
          <w:b/>
          <w:sz w:val="26"/>
          <w:szCs w:val="26"/>
          <w:lang w:val="es-419"/>
        </w:rPr>
      </w:pPr>
      <w:proofErr w:type="spellStart"/>
      <w:r>
        <w:rPr>
          <w:b/>
          <w:sz w:val="26"/>
          <w:szCs w:val="26"/>
          <w:lang w:val="es-419"/>
        </w:rPr>
        <w:t>Produced</w:t>
      </w:r>
      <w:proofErr w:type="spellEnd"/>
      <w:r>
        <w:rPr>
          <w:b/>
          <w:sz w:val="26"/>
          <w:szCs w:val="26"/>
          <w:lang w:val="es-419"/>
        </w:rPr>
        <w:t xml:space="preserve"> </w:t>
      </w:r>
      <w:proofErr w:type="spellStart"/>
      <w:r>
        <w:rPr>
          <w:b/>
          <w:sz w:val="26"/>
          <w:szCs w:val="26"/>
          <w:lang w:val="es-419"/>
        </w:rPr>
        <w:t>by</w:t>
      </w:r>
      <w:proofErr w:type="spellEnd"/>
      <w:r w:rsidR="00BD3566" w:rsidRPr="000E01A5">
        <w:rPr>
          <w:b/>
          <w:sz w:val="26"/>
          <w:szCs w:val="26"/>
          <w:lang w:val="es-419"/>
        </w:rPr>
        <w:t xml:space="preserve">: </w:t>
      </w:r>
      <w:r w:rsidR="0033473B" w:rsidRPr="0033473B">
        <w:rPr>
          <w:b/>
          <w:sz w:val="26"/>
          <w:szCs w:val="26"/>
          <w:lang w:val="es-419"/>
        </w:rPr>
        <w:t>Julián Alexander Patiño Moreno</w:t>
      </w:r>
    </w:p>
    <w:p w14:paraId="3E7F445C" w14:textId="77777777" w:rsidR="0033473B" w:rsidRPr="000E01A5" w:rsidRDefault="0033473B">
      <w:pPr>
        <w:jc w:val="right"/>
        <w:rPr>
          <w:b/>
          <w:sz w:val="26"/>
          <w:szCs w:val="26"/>
          <w:lang w:val="es-419"/>
        </w:rPr>
      </w:pPr>
    </w:p>
    <w:p w14:paraId="336E5550" w14:textId="130EC024" w:rsidR="005175F7" w:rsidRPr="000E01A5" w:rsidRDefault="00E43E5C" w:rsidP="00FB1AAF">
      <w:pPr>
        <w:pStyle w:val="Ttulo1"/>
        <w:numPr>
          <w:ilvl w:val="0"/>
          <w:numId w:val="9"/>
        </w:numPr>
        <w:rPr>
          <w:lang w:val="es-419"/>
        </w:rPr>
      </w:pPr>
      <w:r w:rsidRPr="00FB1AAF">
        <w:t>OBJE</w:t>
      </w:r>
      <w:r w:rsidR="00EB5908">
        <w:t>C</w:t>
      </w:r>
      <w:r w:rsidRPr="00FB1AAF">
        <w:t>TIV</w:t>
      </w:r>
      <w:r w:rsidR="00EB5908">
        <w:t>E</w:t>
      </w:r>
    </w:p>
    <w:p w14:paraId="2ACBBA60" w14:textId="541D9B07" w:rsidR="0033473B" w:rsidRPr="00EB5908" w:rsidRDefault="00EB5908" w:rsidP="0033473B">
      <w:pPr>
        <w:pStyle w:val="Ttulo1"/>
        <w:rPr>
          <w:rFonts w:eastAsia="Arial" w:cs="Arial"/>
          <w:b w:val="0"/>
          <w:bCs w:val="0"/>
          <w:color w:val="000000"/>
          <w:szCs w:val="22"/>
          <w:lang w:val="en-US" w:eastAsia="es-CO"/>
        </w:rPr>
      </w:pPr>
      <w:r w:rsidRPr="00EB5908">
        <w:rPr>
          <w:rFonts w:eastAsia="Arial" w:cs="Arial"/>
          <w:b w:val="0"/>
          <w:bCs w:val="0"/>
          <w:color w:val="000000"/>
          <w:szCs w:val="22"/>
          <w:lang w:val="en-US" w:eastAsia="es-CO"/>
        </w:rPr>
        <w:t>To measure the heat transfer of biomass in a conical spouted bed.</w:t>
      </w:r>
    </w:p>
    <w:p w14:paraId="64B9C652" w14:textId="6B986C50" w:rsidR="0033473B" w:rsidRPr="0033473B" w:rsidRDefault="00EB5908" w:rsidP="00EA22D9">
      <w:pPr>
        <w:pStyle w:val="Ttulo1"/>
        <w:numPr>
          <w:ilvl w:val="0"/>
          <w:numId w:val="9"/>
        </w:numPr>
        <w:rPr>
          <w:lang w:val="es-419"/>
        </w:rPr>
      </w:pPr>
      <w:r>
        <w:t>SCOPE</w:t>
      </w:r>
    </w:p>
    <w:p w14:paraId="45FA22A3" w14:textId="605AF75F" w:rsidR="0033473B" w:rsidRPr="00EB5908" w:rsidRDefault="00EB5908" w:rsidP="00EA22D9">
      <w:pPr>
        <w:rPr>
          <w:lang w:val="en-US"/>
        </w:rPr>
      </w:pPr>
      <w:r w:rsidRPr="00EB5908">
        <w:rPr>
          <w:lang w:val="en-US"/>
        </w:rPr>
        <w:t>To inform the community belonging to the Center for Environmental Engineering Research (CIIA) about the procedure for measuring heat transfer in a conical spouted bed.</w:t>
      </w:r>
    </w:p>
    <w:p w14:paraId="280FA1CE" w14:textId="51802C14" w:rsidR="00EE3F63" w:rsidRDefault="0033473B" w:rsidP="002174CB">
      <w:pPr>
        <w:pStyle w:val="Ttulo1"/>
        <w:numPr>
          <w:ilvl w:val="0"/>
          <w:numId w:val="9"/>
        </w:numPr>
        <w:rPr>
          <w:lang w:val="es-CO"/>
        </w:rPr>
      </w:pPr>
      <w:r>
        <w:rPr>
          <w:lang w:val="es-CO"/>
        </w:rPr>
        <w:t>MATERIALS</w:t>
      </w:r>
    </w:p>
    <w:p w14:paraId="5BCC8DC6" w14:textId="6F061733" w:rsidR="00EB5908" w:rsidRPr="00EB5908" w:rsidRDefault="0033473B" w:rsidP="00EB5908">
      <w:pPr>
        <w:ind w:firstLine="360"/>
        <w:rPr>
          <w:lang w:val="es-419" w:eastAsia="es-MX"/>
        </w:rPr>
      </w:pPr>
      <w:r w:rsidRPr="0033473B">
        <w:rPr>
          <w:lang w:val="es-419" w:eastAsia="es-MX"/>
        </w:rPr>
        <w:t>•</w:t>
      </w:r>
      <w:r w:rsidR="00EB5908">
        <w:rPr>
          <w:lang w:val="es-419" w:eastAsia="es-MX"/>
        </w:rPr>
        <w:t xml:space="preserve"> </w:t>
      </w:r>
      <w:proofErr w:type="spellStart"/>
      <w:r w:rsidR="00EB5908" w:rsidRPr="00EB5908">
        <w:rPr>
          <w:lang w:val="es-419" w:eastAsia="es-MX"/>
        </w:rPr>
        <w:t>Aluminum</w:t>
      </w:r>
      <w:proofErr w:type="spellEnd"/>
      <w:r w:rsidR="00EB5908" w:rsidRPr="00EB5908">
        <w:rPr>
          <w:lang w:val="es-419" w:eastAsia="es-MX"/>
        </w:rPr>
        <w:t xml:space="preserve"> bar</w:t>
      </w:r>
    </w:p>
    <w:p w14:paraId="5167D625" w14:textId="77777777" w:rsidR="00EB5908" w:rsidRPr="00EB5908" w:rsidRDefault="00EB5908" w:rsidP="00EB5908">
      <w:pPr>
        <w:ind w:firstLine="360"/>
        <w:rPr>
          <w:lang w:val="es-419" w:eastAsia="es-MX"/>
        </w:rPr>
      </w:pPr>
      <w:r w:rsidRPr="00EB5908">
        <w:rPr>
          <w:lang w:val="es-419" w:eastAsia="es-MX"/>
        </w:rPr>
        <w:t xml:space="preserve">• </w:t>
      </w:r>
      <w:proofErr w:type="spellStart"/>
      <w:r w:rsidRPr="00EB5908">
        <w:rPr>
          <w:lang w:val="es-419" w:eastAsia="es-MX"/>
        </w:rPr>
        <w:t>Platinum</w:t>
      </w:r>
      <w:proofErr w:type="spellEnd"/>
      <w:r w:rsidRPr="00EB5908">
        <w:rPr>
          <w:lang w:val="es-419" w:eastAsia="es-MX"/>
        </w:rPr>
        <w:t xml:space="preserve"> </w:t>
      </w:r>
      <w:proofErr w:type="spellStart"/>
      <w:r w:rsidRPr="00EB5908">
        <w:rPr>
          <w:lang w:val="es-419" w:eastAsia="es-MX"/>
        </w:rPr>
        <w:t>or</w:t>
      </w:r>
      <w:proofErr w:type="spellEnd"/>
      <w:r w:rsidRPr="00EB5908">
        <w:rPr>
          <w:lang w:val="es-419" w:eastAsia="es-MX"/>
        </w:rPr>
        <w:t xml:space="preserve"> </w:t>
      </w:r>
      <w:proofErr w:type="spellStart"/>
      <w:r w:rsidRPr="00EB5908">
        <w:rPr>
          <w:lang w:val="es-419" w:eastAsia="es-MX"/>
        </w:rPr>
        <w:t>palladium</w:t>
      </w:r>
      <w:proofErr w:type="spellEnd"/>
      <w:r w:rsidRPr="00EB5908">
        <w:rPr>
          <w:lang w:val="es-419" w:eastAsia="es-MX"/>
        </w:rPr>
        <w:t xml:space="preserve"> </w:t>
      </w:r>
      <w:proofErr w:type="spellStart"/>
      <w:r w:rsidRPr="00EB5908">
        <w:rPr>
          <w:lang w:val="es-419" w:eastAsia="es-MX"/>
        </w:rPr>
        <w:t>plate</w:t>
      </w:r>
      <w:proofErr w:type="spellEnd"/>
    </w:p>
    <w:p w14:paraId="178F34E4" w14:textId="77777777" w:rsidR="00EB5908" w:rsidRPr="00EB5908" w:rsidRDefault="00EB5908" w:rsidP="00EB5908">
      <w:pPr>
        <w:ind w:firstLine="360"/>
        <w:rPr>
          <w:lang w:val="es-419" w:eastAsia="es-MX"/>
        </w:rPr>
      </w:pPr>
      <w:r w:rsidRPr="00EB5908">
        <w:rPr>
          <w:lang w:val="es-419" w:eastAsia="es-MX"/>
        </w:rPr>
        <w:t xml:space="preserve">• </w:t>
      </w:r>
      <w:proofErr w:type="spellStart"/>
      <w:r w:rsidRPr="00EB5908">
        <w:rPr>
          <w:lang w:val="es-419" w:eastAsia="es-MX"/>
        </w:rPr>
        <w:t>Cartridge</w:t>
      </w:r>
      <w:proofErr w:type="spellEnd"/>
      <w:r w:rsidRPr="00EB5908">
        <w:rPr>
          <w:lang w:val="es-419" w:eastAsia="es-MX"/>
        </w:rPr>
        <w:t xml:space="preserve"> </w:t>
      </w:r>
      <w:proofErr w:type="spellStart"/>
      <w:r w:rsidRPr="00EB5908">
        <w:rPr>
          <w:lang w:val="es-419" w:eastAsia="es-MX"/>
        </w:rPr>
        <w:t>heater</w:t>
      </w:r>
      <w:proofErr w:type="spellEnd"/>
    </w:p>
    <w:p w14:paraId="6BECD46F" w14:textId="77777777" w:rsidR="00EB5908" w:rsidRPr="00EB5908" w:rsidRDefault="00EB5908" w:rsidP="00EB5908">
      <w:pPr>
        <w:ind w:firstLine="360"/>
        <w:rPr>
          <w:lang w:val="es-419" w:eastAsia="es-MX"/>
        </w:rPr>
      </w:pPr>
      <w:r w:rsidRPr="00EB5908">
        <w:rPr>
          <w:lang w:val="es-419" w:eastAsia="es-MX"/>
        </w:rPr>
        <w:t>• Termistor</w:t>
      </w:r>
    </w:p>
    <w:p w14:paraId="35E35DEC" w14:textId="46CD8FF7" w:rsidR="0033473B" w:rsidRPr="0033473B" w:rsidRDefault="00EB5908" w:rsidP="00EB5908">
      <w:pPr>
        <w:ind w:firstLine="360"/>
        <w:rPr>
          <w:lang w:val="es-419" w:eastAsia="es-MX"/>
        </w:rPr>
      </w:pPr>
      <w:r w:rsidRPr="00EB5908">
        <w:rPr>
          <w:lang w:val="es-419" w:eastAsia="es-MX"/>
        </w:rPr>
        <w:t xml:space="preserve">• </w:t>
      </w:r>
      <w:proofErr w:type="spellStart"/>
      <w:r w:rsidRPr="00EB5908">
        <w:rPr>
          <w:lang w:val="es-419" w:eastAsia="es-MX"/>
        </w:rPr>
        <w:t>Glass</w:t>
      </w:r>
      <w:proofErr w:type="spellEnd"/>
    </w:p>
    <w:p w14:paraId="6E96F45C" w14:textId="57FE64C5" w:rsidR="0033473B" w:rsidRDefault="00EB5908" w:rsidP="0033473B">
      <w:pPr>
        <w:pStyle w:val="Ttulo1"/>
        <w:numPr>
          <w:ilvl w:val="0"/>
          <w:numId w:val="9"/>
        </w:numPr>
      </w:pPr>
      <w:r w:rsidRPr="00EB5908">
        <w:t>MANUFACTURING OF PROBE</w:t>
      </w:r>
    </w:p>
    <w:p w14:paraId="795F0B97" w14:textId="77777777" w:rsidR="00EB5908" w:rsidRPr="00EB5908" w:rsidRDefault="00EB5908" w:rsidP="00EB5908">
      <w:pPr>
        <w:rPr>
          <w:lang w:val="en-US" w:eastAsia="es-MX"/>
        </w:rPr>
      </w:pPr>
      <w:r w:rsidRPr="00EB5908">
        <w:rPr>
          <w:lang w:val="en-US" w:eastAsia="es-MX"/>
        </w:rPr>
        <w:t>The heat transfer probe consists of a thin film of palladium mounted on a glass piece of approximately 10 mm in diameter. This configuration was chosen due to the need to measure heat transfer from the probe and its temperature quickly, easily, and with high precision, which requires a small probe area and mass.</w:t>
      </w:r>
    </w:p>
    <w:p w14:paraId="4E4C9006" w14:textId="77777777" w:rsidR="00EB5908" w:rsidRPr="00EB5908" w:rsidRDefault="00EB5908" w:rsidP="00EB5908">
      <w:pPr>
        <w:rPr>
          <w:lang w:val="en-US" w:eastAsia="es-MX"/>
        </w:rPr>
      </w:pPr>
      <w:r w:rsidRPr="00EB5908">
        <w:rPr>
          <w:lang w:val="en-US" w:eastAsia="es-MX"/>
        </w:rPr>
        <w:t>Current flows through the probe and reference resistance, causing heating of the palladium film. Voltages before and after the probe, V1 and V2 respectively, are measured and recorded.</w:t>
      </w:r>
    </w:p>
    <w:p w14:paraId="3B27E54B" w14:textId="6980A6EB" w:rsidR="0033473B" w:rsidRDefault="00EB5908" w:rsidP="00EB5908">
      <w:pPr>
        <w:rPr>
          <w:lang w:val="es-MX" w:eastAsia="es-MX"/>
        </w:rPr>
      </w:pPr>
      <w:r w:rsidRPr="00EB5908">
        <w:rPr>
          <w:lang w:val="en-US" w:eastAsia="es-MX"/>
        </w:rPr>
        <w:t xml:space="preserve">The probe is mounted at the end of an electric heater consisting of an aluminum rod 55 mm long and 22.2 mm in diameter. The heating element is a high-density cartridge inserted in the middle of the rod from its other end. The heater temperature is measured by a </w:t>
      </w:r>
      <w:proofErr w:type="spellStart"/>
      <w:proofErr w:type="gramStart"/>
      <w:r w:rsidRPr="00EB5908">
        <w:rPr>
          <w:lang w:val="en-US" w:eastAsia="es-MX"/>
        </w:rPr>
        <w:t>termistor</w:t>
      </w:r>
      <w:proofErr w:type="spellEnd"/>
      <w:r w:rsidRPr="00EB5908">
        <w:rPr>
          <w:lang w:val="en-US" w:eastAsia="es-MX"/>
        </w:rPr>
        <w:t>, and</w:t>
      </w:r>
      <w:proofErr w:type="gramEnd"/>
      <w:r w:rsidRPr="00EB5908">
        <w:rPr>
          <w:lang w:val="en-US" w:eastAsia="es-MX"/>
        </w:rPr>
        <w:t xml:space="preserve"> is kept slightly lower than that of the probe to minimize and stabilize the heat loss from the back of the probe. This configuration also stabilizes and limits temperature variations of the glass support. During experiments, the average temperature of the probe and heater is maintained at approximately 83 °C and 80 °C, respectively. </w:t>
      </w:r>
      <w:proofErr w:type="spellStart"/>
      <w:r w:rsidRPr="00EB5908">
        <w:rPr>
          <w:lang w:val="es-MX" w:eastAsia="es-MX"/>
        </w:rPr>
        <w:t>This</w:t>
      </w:r>
      <w:proofErr w:type="spellEnd"/>
      <w:r w:rsidRPr="00EB5908">
        <w:rPr>
          <w:lang w:val="es-MX" w:eastAsia="es-MX"/>
        </w:rPr>
        <w:t xml:space="preserve"> </w:t>
      </w:r>
      <w:proofErr w:type="spellStart"/>
      <w:r w:rsidRPr="00EB5908">
        <w:rPr>
          <w:lang w:val="es-MX" w:eastAsia="es-MX"/>
        </w:rPr>
        <w:t>small</w:t>
      </w:r>
      <w:proofErr w:type="spellEnd"/>
      <w:r w:rsidRPr="00EB5908">
        <w:rPr>
          <w:lang w:val="es-MX" w:eastAsia="es-MX"/>
        </w:rPr>
        <w:t xml:space="preserve"> </w:t>
      </w:r>
      <w:proofErr w:type="spellStart"/>
      <w:r w:rsidRPr="00EB5908">
        <w:rPr>
          <w:lang w:val="es-MX" w:eastAsia="es-MX"/>
        </w:rPr>
        <w:t>difference</w:t>
      </w:r>
      <w:proofErr w:type="spellEnd"/>
      <w:r w:rsidRPr="00EB5908">
        <w:rPr>
          <w:lang w:val="es-MX" w:eastAsia="es-MX"/>
        </w:rPr>
        <w:t xml:space="preserve"> </w:t>
      </w:r>
      <w:proofErr w:type="spellStart"/>
      <w:r w:rsidRPr="00EB5908">
        <w:rPr>
          <w:lang w:val="es-MX" w:eastAsia="es-MX"/>
        </w:rPr>
        <w:t>is</w:t>
      </w:r>
      <w:proofErr w:type="spellEnd"/>
      <w:r w:rsidRPr="00EB5908">
        <w:rPr>
          <w:lang w:val="es-MX" w:eastAsia="es-MX"/>
        </w:rPr>
        <w:t xml:space="preserve"> </w:t>
      </w:r>
      <w:proofErr w:type="spellStart"/>
      <w:r w:rsidRPr="00EB5908">
        <w:rPr>
          <w:lang w:val="es-MX" w:eastAsia="es-MX"/>
        </w:rPr>
        <w:t>necessary</w:t>
      </w:r>
      <w:proofErr w:type="spellEnd"/>
      <w:r w:rsidRPr="00EB5908">
        <w:rPr>
          <w:lang w:val="es-MX" w:eastAsia="es-MX"/>
        </w:rPr>
        <w:t xml:space="preserve"> </w:t>
      </w:r>
      <w:proofErr w:type="spellStart"/>
      <w:r w:rsidRPr="00EB5908">
        <w:rPr>
          <w:lang w:val="es-MX" w:eastAsia="es-MX"/>
        </w:rPr>
        <w:t>to</w:t>
      </w:r>
      <w:proofErr w:type="spellEnd"/>
      <w:r w:rsidRPr="00EB5908">
        <w:rPr>
          <w:lang w:val="es-MX" w:eastAsia="es-MX"/>
        </w:rPr>
        <w:t xml:space="preserve"> </w:t>
      </w:r>
      <w:proofErr w:type="spellStart"/>
      <w:r w:rsidRPr="00EB5908">
        <w:rPr>
          <w:lang w:val="es-MX" w:eastAsia="es-MX"/>
        </w:rPr>
        <w:t>maintain</w:t>
      </w:r>
      <w:proofErr w:type="spellEnd"/>
      <w:r w:rsidRPr="00EB5908">
        <w:rPr>
          <w:lang w:val="es-MX" w:eastAsia="es-MX"/>
        </w:rPr>
        <w:t xml:space="preserve"> </w:t>
      </w:r>
      <w:proofErr w:type="spellStart"/>
      <w:r w:rsidRPr="00EB5908">
        <w:rPr>
          <w:lang w:val="es-MX" w:eastAsia="es-MX"/>
        </w:rPr>
        <w:t>controller</w:t>
      </w:r>
      <w:proofErr w:type="spellEnd"/>
      <w:r w:rsidRPr="00EB5908">
        <w:rPr>
          <w:lang w:val="es-MX" w:eastAsia="es-MX"/>
        </w:rPr>
        <w:t xml:space="preserve"> </w:t>
      </w:r>
      <w:proofErr w:type="spellStart"/>
      <w:r w:rsidRPr="00EB5908">
        <w:rPr>
          <w:lang w:val="es-MX" w:eastAsia="es-MX"/>
        </w:rPr>
        <w:t>stability</w:t>
      </w:r>
      <w:proofErr w:type="spellEnd"/>
      <w:r w:rsidR="0033473B" w:rsidRPr="0033473B">
        <w:rPr>
          <w:lang w:val="es-MX" w:eastAsia="es-MX"/>
        </w:rPr>
        <w:t>.</w:t>
      </w:r>
    </w:p>
    <w:p w14:paraId="04943475" w14:textId="77777777" w:rsidR="0033473B" w:rsidRDefault="0033473B" w:rsidP="0033473B">
      <w:pPr>
        <w:keepNext/>
        <w:jc w:val="center"/>
      </w:pPr>
      <w:r w:rsidRPr="0033473B">
        <w:rPr>
          <w:noProof/>
        </w:rPr>
        <w:lastRenderedPageBreak/>
        <w:drawing>
          <wp:inline distT="0" distB="0" distL="0" distR="0" wp14:anchorId="3E5E3AF3" wp14:editId="4008627B">
            <wp:extent cx="1771650" cy="153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533525"/>
                    </a:xfrm>
                    <a:prstGeom prst="rect">
                      <a:avLst/>
                    </a:prstGeom>
                    <a:noFill/>
                    <a:ln>
                      <a:noFill/>
                    </a:ln>
                  </pic:spPr>
                </pic:pic>
              </a:graphicData>
            </a:graphic>
          </wp:inline>
        </w:drawing>
      </w:r>
    </w:p>
    <w:p w14:paraId="44AD278C" w14:textId="79C35BBF" w:rsidR="0033473B" w:rsidRPr="00EB5908" w:rsidRDefault="00EB5908" w:rsidP="0033473B">
      <w:pPr>
        <w:pStyle w:val="Descripcin"/>
        <w:rPr>
          <w:lang w:val="en-US"/>
        </w:rPr>
      </w:pPr>
      <w:r w:rsidRPr="00EB5908">
        <w:rPr>
          <w:lang w:val="en-US"/>
        </w:rPr>
        <w:t xml:space="preserve">Figure 1: Aluminum rod with holes for resistance and </w:t>
      </w:r>
      <w:proofErr w:type="spellStart"/>
      <w:r w:rsidRPr="00EB5908">
        <w:rPr>
          <w:lang w:val="en-US"/>
        </w:rPr>
        <w:t>termistor</w:t>
      </w:r>
      <w:proofErr w:type="spellEnd"/>
      <w:r w:rsidRPr="00EB5908">
        <w:rPr>
          <w:lang w:val="en-US"/>
        </w:rPr>
        <w:t>.</w:t>
      </w:r>
    </w:p>
    <w:p w14:paraId="41D304CB" w14:textId="77777777" w:rsidR="0033473B" w:rsidRDefault="0033473B" w:rsidP="0033473B">
      <w:pPr>
        <w:keepNext/>
        <w:jc w:val="center"/>
      </w:pPr>
      <w:r w:rsidRPr="0033473B">
        <w:rPr>
          <w:noProof/>
        </w:rPr>
        <w:drawing>
          <wp:inline distT="0" distB="0" distL="0" distR="0" wp14:anchorId="1CB6D93C" wp14:editId="2DB89064">
            <wp:extent cx="4743450" cy="3067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43450" cy="3067050"/>
                    </a:xfrm>
                    <a:prstGeom prst="rect">
                      <a:avLst/>
                    </a:prstGeom>
                    <a:noFill/>
                    <a:ln>
                      <a:noFill/>
                    </a:ln>
                  </pic:spPr>
                </pic:pic>
              </a:graphicData>
            </a:graphic>
          </wp:inline>
        </w:drawing>
      </w:r>
    </w:p>
    <w:p w14:paraId="576BBEE7" w14:textId="49C42E7D" w:rsidR="0033473B" w:rsidRPr="00EB5908" w:rsidRDefault="00EB5908" w:rsidP="0033473B">
      <w:pPr>
        <w:pStyle w:val="Descripcin"/>
        <w:rPr>
          <w:lang w:val="en-US"/>
        </w:rPr>
      </w:pPr>
      <w:r w:rsidRPr="00EB5908">
        <w:rPr>
          <w:lang w:val="en-US"/>
        </w:rPr>
        <w:t>Figure 2: Front view of the probe with all components and dimensions</w:t>
      </w:r>
      <w:r w:rsidR="0033473B" w:rsidRPr="00EB5908">
        <w:rPr>
          <w:lang w:val="en-US"/>
        </w:rPr>
        <w:t>.</w:t>
      </w:r>
    </w:p>
    <w:p w14:paraId="7BDE5FE2" w14:textId="537F1E02" w:rsidR="0033473B" w:rsidRPr="00EB5908" w:rsidRDefault="00EB5908" w:rsidP="0033473B">
      <w:pPr>
        <w:rPr>
          <w:lang w:val="en-US"/>
        </w:rPr>
      </w:pPr>
      <w:r w:rsidRPr="00EB5908">
        <w:rPr>
          <w:lang w:val="en-US"/>
        </w:rPr>
        <w:t>The probe temperature is controlled by modifying the voltage supplied by the programmable power supply. The computer continuously monitors the voltage and calculates the corresponding temperature, so that if it decreases below the set point, it sends a voltage increase command to the power supply, causing an increase in the supplied power and a slight heating of the palladium film, which returns its temperature to the set point. The palladium film acts as a heating element and temperature sensor</w:t>
      </w:r>
      <w:r w:rsidR="0033473B" w:rsidRPr="00EB5908">
        <w:rPr>
          <w:lang w:val="en-US"/>
        </w:rPr>
        <w:t>.</w:t>
      </w:r>
    </w:p>
    <w:p w14:paraId="1D1149EE" w14:textId="58F1C982" w:rsidR="0033473B" w:rsidRPr="00EB5908" w:rsidRDefault="00EB5908" w:rsidP="0033473B">
      <w:pPr>
        <w:pStyle w:val="Ttulo"/>
        <w:rPr>
          <w:lang w:val="en-US"/>
        </w:rPr>
      </w:pPr>
      <w:r w:rsidRPr="00EB5908">
        <w:rPr>
          <w:lang w:val="en-US"/>
        </w:rPr>
        <w:lastRenderedPageBreak/>
        <w:t>STEP-BY-STEP PROBE MANUFACTURING</w:t>
      </w:r>
      <w:r w:rsidR="0033473B" w:rsidRPr="00EB5908">
        <w:rPr>
          <w:lang w:val="en-US"/>
        </w:rPr>
        <w:t>.</w:t>
      </w:r>
    </w:p>
    <w:p w14:paraId="20E5319E" w14:textId="7A66CD05" w:rsidR="00EB5908" w:rsidRPr="00EB5908" w:rsidRDefault="00EB5908" w:rsidP="00EB5908">
      <w:pPr>
        <w:pStyle w:val="Prrafodelista"/>
        <w:numPr>
          <w:ilvl w:val="0"/>
          <w:numId w:val="29"/>
        </w:numPr>
        <w:rPr>
          <w:lang w:val="en-US"/>
        </w:rPr>
      </w:pPr>
      <w:r w:rsidRPr="00EB5908">
        <w:rPr>
          <w:lang w:val="en-US"/>
        </w:rPr>
        <w:t>Melt the glass to attach the palladium or aluminum plate to the probe.</w:t>
      </w:r>
    </w:p>
    <w:p w14:paraId="7A68E6A2" w14:textId="5D93B9EE" w:rsidR="00EB5908" w:rsidRPr="00EB5908" w:rsidRDefault="00EB5908" w:rsidP="00EB5908">
      <w:pPr>
        <w:pStyle w:val="Prrafodelista"/>
        <w:numPr>
          <w:ilvl w:val="0"/>
          <w:numId w:val="29"/>
        </w:numPr>
        <w:rPr>
          <w:lang w:val="en-US"/>
        </w:rPr>
      </w:pPr>
      <w:r w:rsidRPr="00EB5908">
        <w:rPr>
          <w:lang w:val="en-US"/>
        </w:rPr>
        <w:t xml:space="preserve">Open the holes in the aluminum rod for installation of </w:t>
      </w:r>
      <w:proofErr w:type="spellStart"/>
      <w:r w:rsidRPr="00EB5908">
        <w:rPr>
          <w:lang w:val="en-US"/>
        </w:rPr>
        <w:t>termistor</w:t>
      </w:r>
      <w:proofErr w:type="spellEnd"/>
      <w:r w:rsidRPr="00EB5908">
        <w:rPr>
          <w:lang w:val="en-US"/>
        </w:rPr>
        <w:t xml:space="preserve"> and resistance/cartridge heater.</w:t>
      </w:r>
    </w:p>
    <w:p w14:paraId="262384DF" w14:textId="197FEA3E" w:rsidR="00EB5908" w:rsidRPr="00EB5908" w:rsidRDefault="00EB5908" w:rsidP="00EB5908">
      <w:pPr>
        <w:pStyle w:val="Prrafodelista"/>
        <w:numPr>
          <w:ilvl w:val="0"/>
          <w:numId w:val="29"/>
        </w:numPr>
        <w:rPr>
          <w:lang w:val="en-US"/>
        </w:rPr>
      </w:pPr>
      <w:r w:rsidRPr="00EB5908">
        <w:rPr>
          <w:lang w:val="en-US"/>
        </w:rPr>
        <w:t>Seal two wires to measure voltage where one is positive and the other negative.</w:t>
      </w:r>
    </w:p>
    <w:p w14:paraId="69B0F674" w14:textId="3BAD15B6" w:rsidR="0033473B" w:rsidRPr="00EB5908" w:rsidRDefault="00EB5908" w:rsidP="00EB5908">
      <w:pPr>
        <w:pStyle w:val="Prrafodelista"/>
        <w:numPr>
          <w:ilvl w:val="0"/>
          <w:numId w:val="29"/>
        </w:numPr>
        <w:rPr>
          <w:lang w:val="en-US"/>
        </w:rPr>
      </w:pPr>
      <w:r w:rsidRPr="00EB5908">
        <w:rPr>
          <w:lang w:val="en-US"/>
        </w:rPr>
        <w:t>Install circuitry for data reading</w:t>
      </w:r>
      <w:r w:rsidR="0033473B" w:rsidRPr="00EB5908">
        <w:rPr>
          <w:lang w:val="en-US"/>
        </w:rPr>
        <w:t>.</w:t>
      </w:r>
    </w:p>
    <w:p w14:paraId="44EB9EC6" w14:textId="426A2EB9" w:rsidR="0033473B" w:rsidRDefault="0033473B" w:rsidP="0033473B">
      <w:pPr>
        <w:pStyle w:val="Ttulo"/>
      </w:pPr>
      <w:r>
        <w:t>CALIBRA</w:t>
      </w:r>
      <w:r w:rsidR="00EB5908">
        <w:t>TIO</w:t>
      </w:r>
      <w:r>
        <w:t>N</w:t>
      </w:r>
    </w:p>
    <w:p w14:paraId="1E36FB95" w14:textId="16A03A69" w:rsidR="0033473B" w:rsidRPr="00EB5908" w:rsidRDefault="00EB5908" w:rsidP="0033473B">
      <w:pPr>
        <w:rPr>
          <w:lang w:val="en-US"/>
        </w:rPr>
      </w:pPr>
      <w:r w:rsidRPr="00EB5908">
        <w:rPr>
          <w:lang w:val="en-US"/>
        </w:rPr>
        <w:t xml:space="preserve">The probe resistance is measured submerged in a water bath at different temperatures, verifying that there is a linear relationship between both parameters. Therefore, the probe temperature, </w:t>
      </w:r>
      <w:proofErr w:type="spellStart"/>
      <w:r w:rsidRPr="00EB5908">
        <w:rPr>
          <w:lang w:val="en-US"/>
        </w:rPr>
        <w:t>Tpb</w:t>
      </w:r>
      <w:proofErr w:type="spellEnd"/>
      <w:r w:rsidRPr="00EB5908">
        <w:rPr>
          <w:lang w:val="en-US"/>
        </w:rPr>
        <w:t>, can be obtained from the measurement of its electrical resistance</w:t>
      </w:r>
      <w:r w:rsidR="0033473B" w:rsidRPr="00EB5908">
        <w:rPr>
          <w:lang w:val="en-US"/>
        </w:rPr>
        <w:t>.</w:t>
      </w:r>
    </w:p>
    <w:sectPr w:rsidR="0033473B" w:rsidRPr="00EB5908">
      <w:headerReference w:type="default" r:id="rId10"/>
      <w:footerReference w:type="default" r:id="rId11"/>
      <w:headerReference w:type="first" r:id="rId12"/>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C36D" w14:textId="77777777" w:rsidR="00D557B6" w:rsidRDefault="00D557B6">
      <w:r>
        <w:separator/>
      </w:r>
    </w:p>
  </w:endnote>
  <w:endnote w:type="continuationSeparator" w:id="0">
    <w:p w14:paraId="1425E249" w14:textId="77777777" w:rsidR="00D557B6" w:rsidRDefault="00D5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3060"/>
      <w:gridCol w:w="3060"/>
      <w:gridCol w:w="3060"/>
    </w:tblGrid>
    <w:tr w:rsidR="005175F7" w:rsidRPr="008A1DDD" w14:paraId="0983FFAC" w14:textId="77777777">
      <w:trPr>
        <w:jc w:val="center"/>
      </w:trPr>
      <w:tc>
        <w:tcPr>
          <w:tcW w:w="3060" w:type="dxa"/>
          <w:shd w:val="clear" w:color="auto" w:fill="auto"/>
          <w:tcMar>
            <w:left w:w="108" w:type="dxa"/>
          </w:tcMar>
        </w:tcPr>
        <w:p w14:paraId="4823594F" w14:textId="0FC58EFD" w:rsidR="005175F7" w:rsidRPr="008A1DDD" w:rsidRDefault="00EB5908">
          <w:pPr>
            <w:pStyle w:val="Piedepgina"/>
            <w:jc w:val="center"/>
            <w:rPr>
              <w:b/>
              <w:sz w:val="18"/>
              <w:szCs w:val="18"/>
              <w:lang w:val="en-US"/>
            </w:rPr>
          </w:pPr>
          <w:r w:rsidRPr="008A1DDD">
            <w:rPr>
              <w:b/>
              <w:sz w:val="18"/>
              <w:szCs w:val="18"/>
              <w:lang w:val="en-US"/>
            </w:rPr>
            <w:t>PRODUCED BY</w:t>
          </w:r>
          <w:r w:rsidR="00E43E5C" w:rsidRPr="008A1DDD">
            <w:rPr>
              <w:b/>
              <w:sz w:val="18"/>
              <w:szCs w:val="18"/>
              <w:lang w:val="en-US"/>
            </w:rPr>
            <w:t>:</w:t>
          </w:r>
        </w:p>
        <w:p w14:paraId="0F25F8CE" w14:textId="77777777" w:rsidR="008A6470" w:rsidRPr="008A1DDD" w:rsidRDefault="0033473B" w:rsidP="00EA22D9">
          <w:pPr>
            <w:pStyle w:val="Piedepgina"/>
            <w:jc w:val="center"/>
            <w:rPr>
              <w:sz w:val="18"/>
              <w:szCs w:val="18"/>
              <w:lang w:val="en-US"/>
            </w:rPr>
          </w:pPr>
          <w:r w:rsidRPr="008A1DDD">
            <w:rPr>
              <w:sz w:val="18"/>
              <w:szCs w:val="18"/>
              <w:lang w:val="en-US"/>
            </w:rPr>
            <w:t>J.A.P.M.</w:t>
          </w:r>
          <w:r w:rsidR="00EA22D9" w:rsidRPr="008A1DDD">
            <w:rPr>
              <w:sz w:val="18"/>
              <w:szCs w:val="18"/>
              <w:lang w:val="en-US"/>
            </w:rPr>
            <w:t>.</w:t>
          </w:r>
        </w:p>
      </w:tc>
      <w:tc>
        <w:tcPr>
          <w:tcW w:w="3060" w:type="dxa"/>
          <w:shd w:val="clear" w:color="auto" w:fill="auto"/>
          <w:tcMar>
            <w:left w:w="108" w:type="dxa"/>
          </w:tcMar>
        </w:tcPr>
        <w:p w14:paraId="3EC6A6CA" w14:textId="5B411A35" w:rsidR="005175F7" w:rsidRDefault="00EB5908">
          <w:pPr>
            <w:pStyle w:val="Piedepgina"/>
            <w:jc w:val="center"/>
            <w:rPr>
              <w:b/>
              <w:sz w:val="18"/>
              <w:szCs w:val="18"/>
            </w:rPr>
          </w:pPr>
          <w:r>
            <w:rPr>
              <w:b/>
              <w:sz w:val="18"/>
              <w:szCs w:val="18"/>
            </w:rPr>
            <w:t>REVISED BY</w:t>
          </w:r>
          <w:r w:rsidR="00E43E5C">
            <w:rPr>
              <w:b/>
              <w:sz w:val="18"/>
              <w:szCs w:val="18"/>
            </w:rPr>
            <w:t>:</w:t>
          </w:r>
        </w:p>
        <w:p w14:paraId="65F976D0" w14:textId="77777777" w:rsidR="005175F7" w:rsidRDefault="00EA22D9">
          <w:pPr>
            <w:pStyle w:val="Piedepgina"/>
            <w:jc w:val="center"/>
            <w:rPr>
              <w:sz w:val="18"/>
              <w:szCs w:val="18"/>
            </w:rPr>
          </w:pPr>
          <w:r>
            <w:rPr>
              <w:sz w:val="18"/>
              <w:szCs w:val="18"/>
            </w:rPr>
            <w:t>N.R.</w:t>
          </w:r>
        </w:p>
      </w:tc>
      <w:tc>
        <w:tcPr>
          <w:tcW w:w="3060" w:type="dxa"/>
          <w:shd w:val="clear" w:color="auto" w:fill="auto"/>
          <w:tcMar>
            <w:left w:w="108" w:type="dxa"/>
          </w:tcMar>
        </w:tcPr>
        <w:p w14:paraId="2E4FE4D4" w14:textId="014D7C34" w:rsidR="005175F7" w:rsidRPr="008A1DDD" w:rsidRDefault="00EB5908">
          <w:pPr>
            <w:pStyle w:val="Piedepgina"/>
            <w:jc w:val="center"/>
            <w:rPr>
              <w:sz w:val="18"/>
              <w:szCs w:val="18"/>
              <w:lang w:val="en-US"/>
            </w:rPr>
          </w:pPr>
          <w:r w:rsidRPr="008A1DDD">
            <w:rPr>
              <w:b/>
              <w:sz w:val="18"/>
              <w:szCs w:val="18"/>
              <w:lang w:val="en-US"/>
            </w:rPr>
            <w:t>APPROVED BY</w:t>
          </w:r>
          <w:r w:rsidR="00E43E5C" w:rsidRPr="008A1DDD">
            <w:rPr>
              <w:b/>
              <w:sz w:val="18"/>
              <w:szCs w:val="18"/>
              <w:lang w:val="en-US"/>
            </w:rPr>
            <w:t>:</w:t>
          </w:r>
        </w:p>
        <w:p w14:paraId="4A0A55A2" w14:textId="77777777" w:rsidR="00EA22D9" w:rsidRPr="008A1DDD" w:rsidRDefault="00EA22D9" w:rsidP="00EA22D9">
          <w:pPr>
            <w:pStyle w:val="Piedepgina"/>
            <w:jc w:val="center"/>
            <w:rPr>
              <w:sz w:val="18"/>
              <w:szCs w:val="18"/>
              <w:lang w:val="en-US"/>
            </w:rPr>
          </w:pPr>
          <w:bookmarkStart w:id="0" w:name="OLE_LINK1"/>
          <w:r w:rsidRPr="008A1DDD">
            <w:rPr>
              <w:sz w:val="18"/>
              <w:szCs w:val="18"/>
              <w:lang w:val="en-US"/>
            </w:rPr>
            <w:t>J.F.O.</w:t>
          </w:r>
        </w:p>
      </w:tc>
    </w:tr>
    <w:bookmarkEnd w:id="0"/>
  </w:tbl>
  <w:p w14:paraId="06AE69EB" w14:textId="77777777" w:rsidR="00EB5908" w:rsidRPr="008A1DDD" w:rsidRDefault="00EB5908" w:rsidP="00EB5908">
    <w:pPr>
      <w:jc w:val="center"/>
      <w:rPr>
        <w:rFonts w:eastAsiaTheme="minorHAnsi"/>
        <w:sz w:val="16"/>
        <w:szCs w:val="16"/>
        <w:lang w:val="en-US" w:eastAsia="en-US"/>
      </w:rPr>
    </w:pPr>
  </w:p>
  <w:p w14:paraId="5A5B62CC" w14:textId="51873A65" w:rsidR="005175F7" w:rsidRPr="00EB5908" w:rsidRDefault="00EB5908" w:rsidP="00EB5908">
    <w:pPr>
      <w:jc w:val="center"/>
      <w:rPr>
        <w:lang w:val="en-US"/>
      </w:rPr>
    </w:pPr>
    <w:r w:rsidRPr="00EB5908">
      <w:rPr>
        <w:rFonts w:eastAsiaTheme="minorHAnsi"/>
        <w:sz w:val="16"/>
        <w:szCs w:val="16"/>
        <w:lang w:val="en-US" w:eastAsia="en-US"/>
      </w:rPr>
      <w:t xml:space="preserve">The information contained in this document is confidential and for the exclusive use of Universidad de </w:t>
    </w:r>
    <w:proofErr w:type="spellStart"/>
    <w:r w:rsidRPr="00EB5908">
      <w:rPr>
        <w:rFonts w:eastAsiaTheme="minorHAnsi"/>
        <w:sz w:val="16"/>
        <w:szCs w:val="16"/>
        <w:lang w:val="en-US" w:eastAsia="en-US"/>
      </w:rPr>
      <w:t>los</w:t>
    </w:r>
    <w:proofErr w:type="spellEnd"/>
    <w:r w:rsidRPr="00EB5908">
      <w:rPr>
        <w:rFonts w:eastAsiaTheme="minorHAnsi"/>
        <w:sz w:val="16"/>
        <w:szCs w:val="16"/>
        <w:lang w:val="en-US" w:eastAsia="en-US"/>
      </w:rPr>
      <w:t xml:space="preserve"> Andes. Recipients are responsible for its security and preventing unauthorized use</w:t>
    </w:r>
    <w:r w:rsidR="00E43E5C" w:rsidRPr="00EB5908">
      <w:rPr>
        <w:rFonts w:eastAsiaTheme="minorHAnsi"/>
        <w:sz w:val="16"/>
        <w:szCs w:val="16"/>
        <w:lang w:val="en-US"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7696" w14:textId="77777777" w:rsidR="00D557B6" w:rsidRDefault="00D557B6">
      <w:r>
        <w:separator/>
      </w:r>
    </w:p>
  </w:footnote>
  <w:footnote w:type="continuationSeparator" w:id="0">
    <w:p w14:paraId="6CB27301" w14:textId="77777777" w:rsidR="00D557B6" w:rsidRDefault="00D5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3911"/>
      <w:docPartObj>
        <w:docPartGallery w:val="Watermarks"/>
        <w:docPartUnique/>
      </w:docPartObj>
    </w:sdtPr>
    <w:sdtContent>
      <w:p w14:paraId="33D855AB" w14:textId="77777777" w:rsidR="00472890" w:rsidRDefault="00000000">
        <w:r>
          <w:pict w14:anchorId="1BAE1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tbl>
        <w:tblPr>
          <w:tblStyle w:val="Tablaconcuadrcula"/>
          <w:tblW w:w="9180" w:type="dxa"/>
          <w:jc w:val="center"/>
          <w:tblLook w:val="04A0" w:firstRow="1" w:lastRow="0" w:firstColumn="1" w:lastColumn="0" w:noHBand="0" w:noVBand="1"/>
        </w:tblPr>
        <w:tblGrid>
          <w:gridCol w:w="2723"/>
          <w:gridCol w:w="2152"/>
          <w:gridCol w:w="2152"/>
          <w:gridCol w:w="2153"/>
        </w:tblGrid>
        <w:tr w:rsidR="00472890" w:rsidRPr="008A1DDD" w14:paraId="2F2E06E3" w14:textId="77777777" w:rsidTr="005F462E">
          <w:trPr>
            <w:trHeight w:val="253"/>
            <w:jc w:val="center"/>
          </w:trPr>
          <w:tc>
            <w:tcPr>
              <w:tcW w:w="2722" w:type="dxa"/>
              <w:vMerge w:val="restart"/>
              <w:shd w:val="clear" w:color="auto" w:fill="auto"/>
              <w:tcMar>
                <w:left w:w="108" w:type="dxa"/>
              </w:tcMar>
              <w:vAlign w:val="center"/>
            </w:tcPr>
            <w:p w14:paraId="0D5B5E7C" w14:textId="77777777" w:rsidR="00472890" w:rsidRPr="00472890" w:rsidRDefault="00472890" w:rsidP="00472890">
              <w:pPr>
                <w:suppressAutoHyphens w:val="0"/>
                <w:spacing w:before="0" w:after="0"/>
                <w:jc w:val="center"/>
                <w:rPr>
                  <w:rFonts w:asciiTheme="minorHAnsi" w:eastAsiaTheme="minorEastAsia" w:hAnsiTheme="minorHAnsi"/>
                  <w:color w:val="auto"/>
                  <w:lang w:val="es-ES" w:eastAsia="en-US"/>
                </w:rPr>
              </w:pPr>
              <w:r w:rsidRPr="00472890">
                <w:rPr>
                  <w:rFonts w:asciiTheme="minorHAnsi" w:eastAsiaTheme="minorEastAsia" w:hAnsiTheme="minorHAnsi"/>
                  <w:noProof/>
                  <w:color w:val="auto"/>
                </w:rPr>
                <w:drawing>
                  <wp:inline distT="0" distB="0" distL="0" distR="0" wp14:anchorId="15203C2F" wp14:editId="10B18D67">
                    <wp:extent cx="1337310" cy="514350"/>
                    <wp:effectExtent l="0" t="0" r="0" b="0"/>
                    <wp:docPr id="17" name="Imagen 1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05447AF7" w14:textId="77777777" w:rsidR="00472890" w:rsidRPr="00472890" w:rsidRDefault="00472890" w:rsidP="00472890">
              <w:pPr>
                <w:suppressAutoHyphens w:val="0"/>
                <w:spacing w:before="0" w:after="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Department of Electrical and Electronics Engineering</w:t>
              </w:r>
            </w:p>
          </w:tc>
        </w:tr>
        <w:tr w:rsidR="00472890" w:rsidRPr="008A1DDD" w14:paraId="65B61B59" w14:textId="77777777" w:rsidTr="005F462E">
          <w:trPr>
            <w:trHeight w:val="253"/>
            <w:jc w:val="center"/>
          </w:trPr>
          <w:tc>
            <w:tcPr>
              <w:tcW w:w="2722" w:type="dxa"/>
              <w:vMerge/>
              <w:shd w:val="clear" w:color="auto" w:fill="auto"/>
              <w:tcMar>
                <w:left w:w="108" w:type="dxa"/>
              </w:tcMar>
              <w:vAlign w:val="center"/>
            </w:tcPr>
            <w:p w14:paraId="13CAEBF0" w14:textId="77777777" w:rsidR="00472890" w:rsidRPr="00472890" w:rsidRDefault="00472890" w:rsidP="00472890">
              <w:pPr>
                <w:suppressAutoHyphens w:val="0"/>
                <w:spacing w:before="0" w:after="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6ACA15E0" w14:textId="77777777" w:rsidR="00472890" w:rsidRPr="00472890" w:rsidRDefault="00472890" w:rsidP="00472890">
              <w:pPr>
                <w:suppressAutoHyphens w:val="0"/>
                <w:spacing w:before="0" w:after="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Electrical and Electronics Engineering Laboratory</w:t>
              </w:r>
            </w:p>
          </w:tc>
        </w:tr>
        <w:tr w:rsidR="00472890" w:rsidRPr="008A1DDD" w14:paraId="3A192386" w14:textId="77777777" w:rsidTr="005F462E">
          <w:trPr>
            <w:trHeight w:val="253"/>
            <w:jc w:val="center"/>
          </w:trPr>
          <w:tc>
            <w:tcPr>
              <w:tcW w:w="2722" w:type="dxa"/>
              <w:vMerge/>
              <w:shd w:val="clear" w:color="auto" w:fill="auto"/>
              <w:tcMar>
                <w:left w:w="108" w:type="dxa"/>
              </w:tcMar>
              <w:vAlign w:val="center"/>
            </w:tcPr>
            <w:p w14:paraId="1644119B" w14:textId="77777777" w:rsidR="00472890" w:rsidRPr="00472890" w:rsidRDefault="00472890" w:rsidP="00472890">
              <w:pPr>
                <w:suppressAutoHyphens w:val="0"/>
                <w:spacing w:before="0" w:after="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4C642CD7" w14:textId="77777777" w:rsidR="00472890" w:rsidRPr="00472890" w:rsidRDefault="00472890" w:rsidP="00472890">
              <w:pPr>
                <w:suppressAutoHyphens w:val="0"/>
                <w:spacing w:before="0" w:after="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Microelectronics Center, University of the Andes</w:t>
              </w:r>
            </w:p>
          </w:tc>
        </w:tr>
        <w:tr w:rsidR="00472890" w:rsidRPr="00472890" w14:paraId="17DFCBCD" w14:textId="77777777" w:rsidTr="005F462E">
          <w:trPr>
            <w:trHeight w:val="253"/>
            <w:jc w:val="center"/>
          </w:trPr>
          <w:tc>
            <w:tcPr>
              <w:tcW w:w="2722" w:type="dxa"/>
              <w:vMerge/>
              <w:shd w:val="clear" w:color="auto" w:fill="auto"/>
              <w:tcMar>
                <w:left w:w="108" w:type="dxa"/>
              </w:tcMar>
              <w:vAlign w:val="center"/>
            </w:tcPr>
            <w:p w14:paraId="7174A956" w14:textId="77777777" w:rsidR="00472890" w:rsidRPr="00472890" w:rsidRDefault="00472890" w:rsidP="00472890">
              <w:pPr>
                <w:suppressAutoHyphens w:val="0"/>
                <w:spacing w:before="0" w:after="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23914A65" w14:textId="77777777" w:rsidR="00472890" w:rsidRPr="00472890" w:rsidRDefault="00472890" w:rsidP="00472890">
              <w:pPr>
                <w:suppressAutoHyphens w:val="0"/>
                <w:spacing w:before="0" w:after="0"/>
                <w:jc w:val="center"/>
                <w:rPr>
                  <w:rFonts w:asciiTheme="minorHAnsi" w:eastAsiaTheme="minorEastAsia" w:hAnsiTheme="minorHAnsi"/>
                  <w:b/>
                  <w:color w:val="auto"/>
                  <w:lang w:val="es-ES" w:eastAsia="en-US"/>
                </w:rPr>
              </w:pPr>
              <w:proofErr w:type="spellStart"/>
              <w:r w:rsidRPr="00472890">
                <w:rPr>
                  <w:rFonts w:asciiTheme="minorHAnsi" w:eastAsiaTheme="minorEastAsia" w:hAnsiTheme="minorHAnsi"/>
                  <w:b/>
                  <w:color w:val="auto"/>
                  <w:lang w:val="es-ES" w:eastAsia="en-US"/>
                </w:rPr>
                <w:t>Biosensors</w:t>
              </w:r>
              <w:proofErr w:type="spellEnd"/>
              <w:r w:rsidRPr="00472890">
                <w:rPr>
                  <w:rFonts w:asciiTheme="minorHAnsi" w:eastAsiaTheme="minorEastAsia" w:hAnsiTheme="minorHAnsi"/>
                  <w:b/>
                  <w:color w:val="auto"/>
                  <w:lang w:val="es-ES" w:eastAsia="en-US"/>
                </w:rPr>
                <w:t xml:space="preserve"> and Microsystems Line</w:t>
              </w:r>
            </w:p>
          </w:tc>
        </w:tr>
        <w:tr w:rsidR="00472890" w:rsidRPr="00472890" w14:paraId="44F881A4" w14:textId="77777777" w:rsidTr="005F462E">
          <w:trPr>
            <w:trHeight w:val="253"/>
            <w:jc w:val="center"/>
          </w:trPr>
          <w:tc>
            <w:tcPr>
              <w:tcW w:w="2722" w:type="dxa"/>
              <w:vMerge/>
              <w:shd w:val="clear" w:color="auto" w:fill="auto"/>
              <w:tcMar>
                <w:left w:w="108" w:type="dxa"/>
              </w:tcMar>
              <w:vAlign w:val="center"/>
            </w:tcPr>
            <w:p w14:paraId="7F9A3968" w14:textId="77777777" w:rsidR="00472890" w:rsidRPr="00472890" w:rsidRDefault="00472890" w:rsidP="00472890">
              <w:pPr>
                <w:suppressAutoHyphens w:val="0"/>
                <w:spacing w:before="0" w:after="0"/>
                <w:jc w:val="center"/>
                <w:rPr>
                  <w:rFonts w:asciiTheme="minorHAnsi" w:eastAsiaTheme="minorEastAsia" w:hAnsiTheme="minorHAnsi"/>
                  <w:color w:val="auto"/>
                  <w:lang w:val="es-ES" w:eastAsia="en-US"/>
                </w:rPr>
              </w:pPr>
            </w:p>
          </w:tc>
          <w:tc>
            <w:tcPr>
              <w:tcW w:w="6457" w:type="dxa"/>
              <w:gridSpan w:val="3"/>
              <w:shd w:val="clear" w:color="auto" w:fill="auto"/>
              <w:tcMar>
                <w:left w:w="108" w:type="dxa"/>
              </w:tcMar>
              <w:vAlign w:val="center"/>
            </w:tcPr>
            <w:p w14:paraId="5A9944FD" w14:textId="360EF08F" w:rsidR="00472890" w:rsidRPr="00472890" w:rsidRDefault="00472890" w:rsidP="00472890">
              <w:pPr>
                <w:suppressAutoHyphens w:val="0"/>
                <w:spacing w:before="0" w:after="0"/>
                <w:jc w:val="center"/>
                <w:rPr>
                  <w:rFonts w:asciiTheme="minorHAnsi" w:eastAsiaTheme="minorEastAsia" w:hAnsiTheme="minorHAnsi"/>
                  <w:b/>
                  <w:color w:val="auto"/>
                  <w:lang w:val="en-US" w:eastAsia="en-US"/>
                </w:rPr>
              </w:pPr>
              <w:r>
                <w:rPr>
                  <w:rFonts w:asciiTheme="minorHAnsi" w:eastAsiaTheme="minorEastAsia" w:hAnsiTheme="minorHAnsi"/>
                  <w:b/>
                  <w:color w:val="auto"/>
                  <w:lang w:val="en-US" w:eastAsia="en-US"/>
                </w:rPr>
                <w:t>Measurement</w:t>
              </w:r>
              <w:r w:rsidRPr="00472890">
                <w:rPr>
                  <w:rFonts w:asciiTheme="minorHAnsi" w:eastAsiaTheme="minorEastAsia" w:hAnsiTheme="minorHAnsi"/>
                  <w:b/>
                  <w:color w:val="auto"/>
                  <w:lang w:val="en-US" w:eastAsia="en-US"/>
                </w:rPr>
                <w:t xml:space="preserve"> Protocol</w:t>
              </w:r>
            </w:p>
          </w:tc>
        </w:tr>
        <w:tr w:rsidR="00472890" w:rsidRPr="008A1DDD" w14:paraId="332EED1E" w14:textId="77777777" w:rsidTr="005F462E">
          <w:trPr>
            <w:trHeight w:val="253"/>
            <w:jc w:val="center"/>
          </w:trPr>
          <w:tc>
            <w:tcPr>
              <w:tcW w:w="2722" w:type="dxa"/>
              <w:vMerge/>
              <w:shd w:val="clear" w:color="auto" w:fill="auto"/>
              <w:tcMar>
                <w:left w:w="108" w:type="dxa"/>
              </w:tcMar>
              <w:vAlign w:val="center"/>
            </w:tcPr>
            <w:p w14:paraId="0C92415B" w14:textId="77777777" w:rsidR="00472890" w:rsidRPr="00472890" w:rsidRDefault="00472890" w:rsidP="00472890">
              <w:pPr>
                <w:suppressAutoHyphens w:val="0"/>
                <w:spacing w:before="0" w:after="0"/>
                <w:jc w:val="center"/>
                <w:rPr>
                  <w:rFonts w:asciiTheme="minorHAnsi" w:eastAsiaTheme="minorEastAsia" w:hAnsiTheme="minorHAnsi"/>
                  <w:color w:val="auto"/>
                  <w:lang w:val="en-US" w:eastAsia="en-US"/>
                </w:rPr>
              </w:pPr>
            </w:p>
          </w:tc>
          <w:tc>
            <w:tcPr>
              <w:tcW w:w="6457" w:type="dxa"/>
              <w:gridSpan w:val="3"/>
              <w:shd w:val="clear" w:color="auto" w:fill="auto"/>
              <w:tcMar>
                <w:left w:w="108" w:type="dxa"/>
              </w:tcMar>
              <w:vAlign w:val="center"/>
            </w:tcPr>
            <w:p w14:paraId="61E1EC31" w14:textId="6694A646" w:rsidR="00472890" w:rsidRPr="00472890" w:rsidRDefault="00472890" w:rsidP="00472890">
              <w:pPr>
                <w:suppressAutoHyphens w:val="0"/>
                <w:spacing w:before="0" w:after="0"/>
                <w:jc w:val="center"/>
                <w:rPr>
                  <w:rFonts w:asciiTheme="minorHAnsi" w:eastAsiaTheme="minorEastAsia" w:hAnsiTheme="minorHAnsi"/>
                  <w:b/>
                  <w:color w:val="auto"/>
                  <w:lang w:val="en-US" w:eastAsia="en-US"/>
                </w:rPr>
              </w:pPr>
              <w:r w:rsidRPr="00472890">
                <w:rPr>
                  <w:rFonts w:asciiTheme="minorHAnsi" w:eastAsiaTheme="minorEastAsia" w:hAnsiTheme="minorHAnsi"/>
                  <w:b/>
                  <w:color w:val="auto"/>
                  <w:lang w:val="en-US" w:eastAsia="en-US"/>
                </w:rPr>
                <w:t>H</w:t>
              </w:r>
              <w:r>
                <w:rPr>
                  <w:rFonts w:asciiTheme="minorHAnsi" w:eastAsiaTheme="minorEastAsia" w:hAnsiTheme="minorHAnsi"/>
                  <w:b/>
                  <w:color w:val="auto"/>
                  <w:lang w:val="en-US" w:eastAsia="en-US"/>
                </w:rPr>
                <w:t>eat transfer measurement protocol</w:t>
              </w:r>
              <w:r w:rsidRPr="00472890">
                <w:rPr>
                  <w:rFonts w:asciiTheme="minorHAnsi" w:eastAsiaTheme="minorEastAsia" w:hAnsiTheme="minorHAnsi"/>
                  <w:b/>
                  <w:color w:val="auto"/>
                  <w:lang w:val="en-US" w:eastAsia="en-US"/>
                </w:rPr>
                <w:t xml:space="preserve"> </w:t>
              </w:r>
              <w:r>
                <w:rPr>
                  <w:rFonts w:asciiTheme="minorHAnsi" w:eastAsiaTheme="minorEastAsia" w:hAnsiTheme="minorHAnsi"/>
                  <w:b/>
                  <w:color w:val="auto"/>
                  <w:lang w:val="en-US" w:eastAsia="en-US"/>
                </w:rPr>
                <w:t>in a conical spouted bed</w:t>
              </w:r>
            </w:p>
          </w:tc>
        </w:tr>
        <w:tr w:rsidR="00472890" w:rsidRPr="00472890" w14:paraId="64FE917C" w14:textId="77777777" w:rsidTr="005F462E">
          <w:trPr>
            <w:trHeight w:val="253"/>
            <w:jc w:val="center"/>
          </w:trPr>
          <w:tc>
            <w:tcPr>
              <w:tcW w:w="2722" w:type="dxa"/>
              <w:shd w:val="clear" w:color="auto" w:fill="auto"/>
              <w:tcMar>
                <w:left w:w="108" w:type="dxa"/>
              </w:tcMar>
              <w:vAlign w:val="center"/>
            </w:tcPr>
            <w:p w14:paraId="2A4B5F28" w14:textId="77777777" w:rsidR="00472890" w:rsidRPr="00472890" w:rsidRDefault="00472890" w:rsidP="00472890">
              <w:pPr>
                <w:suppressAutoHyphens w:val="0"/>
                <w:spacing w:before="0" w:after="0"/>
                <w:jc w:val="center"/>
                <w:rPr>
                  <w:rFonts w:asciiTheme="minorHAnsi" w:eastAsiaTheme="minorEastAsia" w:hAnsiTheme="minorHAnsi"/>
                  <w:color w:val="auto"/>
                  <w:sz w:val="16"/>
                  <w:lang w:val="es-ES" w:eastAsia="en-US"/>
                </w:rPr>
              </w:pPr>
              <w:r w:rsidRPr="00472890">
                <w:rPr>
                  <w:rFonts w:asciiTheme="minorHAnsi" w:eastAsiaTheme="minorEastAsia" w:hAnsiTheme="minorHAnsi"/>
                  <w:color w:val="auto"/>
                  <w:sz w:val="16"/>
                  <w:lang w:val="es-ES" w:eastAsia="en-US"/>
                </w:rPr>
                <w:t>Date: August 31th, 2015.</w:t>
              </w:r>
            </w:p>
          </w:tc>
          <w:tc>
            <w:tcPr>
              <w:tcW w:w="2152" w:type="dxa"/>
              <w:shd w:val="clear" w:color="auto" w:fill="auto"/>
              <w:tcMar>
                <w:left w:w="108" w:type="dxa"/>
              </w:tcMar>
              <w:vAlign w:val="center"/>
            </w:tcPr>
            <w:p w14:paraId="288E5168" w14:textId="77777777" w:rsidR="00472890" w:rsidRPr="00472890" w:rsidRDefault="00472890" w:rsidP="00472890">
              <w:pPr>
                <w:suppressAutoHyphens w:val="0"/>
                <w:spacing w:before="0" w:after="0"/>
                <w:jc w:val="center"/>
                <w:rPr>
                  <w:rFonts w:asciiTheme="minorHAnsi" w:eastAsiaTheme="minorEastAsia" w:hAnsiTheme="minorHAnsi"/>
                  <w:color w:val="auto"/>
                  <w:sz w:val="16"/>
                  <w:lang w:val="es-ES" w:eastAsia="en-US"/>
                </w:rPr>
              </w:pPr>
              <w:proofErr w:type="spellStart"/>
              <w:r w:rsidRPr="00472890">
                <w:rPr>
                  <w:rFonts w:asciiTheme="minorHAnsi" w:eastAsiaTheme="minorEastAsia" w:hAnsiTheme="minorHAnsi"/>
                  <w:color w:val="auto"/>
                  <w:sz w:val="16"/>
                  <w:lang w:val="es-ES" w:eastAsia="en-US"/>
                </w:rPr>
                <w:t>Code</w:t>
              </w:r>
              <w:proofErr w:type="spellEnd"/>
              <w:r w:rsidRPr="00472890">
                <w:rPr>
                  <w:rFonts w:asciiTheme="minorHAnsi" w:eastAsiaTheme="minorEastAsia" w:hAnsiTheme="minorHAnsi"/>
                  <w:color w:val="auto"/>
                  <w:sz w:val="16"/>
                  <w:lang w:val="es-ES" w:eastAsia="en-US"/>
                </w:rPr>
                <w:t>: PET----01</w:t>
              </w:r>
            </w:p>
          </w:tc>
          <w:tc>
            <w:tcPr>
              <w:tcW w:w="2152" w:type="dxa"/>
              <w:shd w:val="clear" w:color="auto" w:fill="auto"/>
              <w:tcMar>
                <w:left w:w="108" w:type="dxa"/>
              </w:tcMar>
              <w:vAlign w:val="center"/>
            </w:tcPr>
            <w:p w14:paraId="76D5CE62" w14:textId="77777777" w:rsidR="00472890" w:rsidRPr="00472890" w:rsidRDefault="00472890" w:rsidP="00472890">
              <w:pPr>
                <w:suppressAutoHyphens w:val="0"/>
                <w:spacing w:before="0" w:after="0"/>
                <w:jc w:val="center"/>
                <w:rPr>
                  <w:rFonts w:asciiTheme="minorHAnsi" w:eastAsiaTheme="minorEastAsia" w:hAnsiTheme="minorHAnsi"/>
                  <w:color w:val="auto"/>
                  <w:sz w:val="16"/>
                  <w:lang w:val="es-ES" w:eastAsia="en-US"/>
                </w:rPr>
              </w:pPr>
              <w:r w:rsidRPr="00472890">
                <w:rPr>
                  <w:rFonts w:asciiTheme="minorHAnsi" w:eastAsiaTheme="minorEastAsia" w:hAnsiTheme="minorHAnsi"/>
                  <w:color w:val="auto"/>
                  <w:sz w:val="16"/>
                  <w:lang w:val="es-ES" w:eastAsia="en-US"/>
                </w:rPr>
                <w:t xml:space="preserve">Page: </w:t>
              </w:r>
              <w:r w:rsidRPr="00472890">
                <w:rPr>
                  <w:rFonts w:asciiTheme="minorHAnsi" w:eastAsiaTheme="minorEastAsia" w:hAnsiTheme="minorHAnsi"/>
                  <w:color w:val="auto"/>
                  <w:sz w:val="16"/>
                  <w:lang w:val="es-ES" w:eastAsia="en-US"/>
                </w:rPr>
                <w:fldChar w:fldCharType="begin"/>
              </w:r>
              <w:r w:rsidRPr="00472890">
                <w:rPr>
                  <w:rFonts w:asciiTheme="minorHAnsi" w:eastAsiaTheme="minorEastAsia" w:hAnsiTheme="minorHAnsi"/>
                  <w:color w:val="auto"/>
                  <w:sz w:val="16"/>
                  <w:lang w:val="es-ES" w:eastAsia="en-US"/>
                </w:rPr>
                <w:instrText>PAGE \* ARABIC</w:instrText>
              </w:r>
              <w:r w:rsidRPr="00472890">
                <w:rPr>
                  <w:rFonts w:asciiTheme="minorHAnsi" w:eastAsiaTheme="minorEastAsia" w:hAnsiTheme="minorHAnsi"/>
                  <w:color w:val="auto"/>
                  <w:sz w:val="16"/>
                  <w:lang w:val="es-ES" w:eastAsia="en-US"/>
                </w:rPr>
                <w:fldChar w:fldCharType="separate"/>
              </w:r>
              <w:r w:rsidRPr="00472890">
                <w:rPr>
                  <w:rFonts w:asciiTheme="minorHAnsi" w:eastAsiaTheme="minorEastAsia" w:hAnsiTheme="minorHAnsi"/>
                  <w:noProof/>
                  <w:color w:val="auto"/>
                  <w:sz w:val="16"/>
                  <w:lang w:val="es-ES" w:eastAsia="en-US"/>
                </w:rPr>
                <w:t>11</w:t>
              </w:r>
              <w:r w:rsidRPr="00472890">
                <w:rPr>
                  <w:rFonts w:asciiTheme="minorHAnsi" w:eastAsiaTheme="minorEastAsia" w:hAnsiTheme="minorHAnsi"/>
                  <w:color w:val="auto"/>
                  <w:sz w:val="16"/>
                  <w:lang w:val="es-ES" w:eastAsia="en-US"/>
                </w:rPr>
                <w:fldChar w:fldCharType="end"/>
              </w:r>
              <w:r w:rsidRPr="00472890">
                <w:rPr>
                  <w:rFonts w:asciiTheme="minorHAnsi" w:eastAsiaTheme="minorEastAsia" w:hAnsiTheme="minorHAnsi"/>
                  <w:color w:val="auto"/>
                  <w:sz w:val="16"/>
                  <w:lang w:val="es-ES" w:eastAsia="en-US"/>
                </w:rPr>
                <w:t xml:space="preserve"> </w:t>
              </w:r>
              <w:proofErr w:type="spellStart"/>
              <w:r w:rsidRPr="00472890">
                <w:rPr>
                  <w:rFonts w:asciiTheme="minorHAnsi" w:eastAsiaTheme="minorEastAsia" w:hAnsiTheme="minorHAnsi"/>
                  <w:color w:val="auto"/>
                  <w:sz w:val="16"/>
                  <w:lang w:val="es-ES" w:eastAsia="en-US"/>
                </w:rPr>
                <w:t>of</w:t>
              </w:r>
              <w:proofErr w:type="spellEnd"/>
              <w:r w:rsidRPr="00472890">
                <w:rPr>
                  <w:rFonts w:asciiTheme="minorHAnsi" w:eastAsiaTheme="minorEastAsia" w:hAnsiTheme="minorHAnsi"/>
                  <w:color w:val="auto"/>
                  <w:sz w:val="16"/>
                  <w:lang w:val="es-ES" w:eastAsia="en-US"/>
                </w:rPr>
                <w:t xml:space="preserve"> </w:t>
              </w:r>
              <w:r w:rsidRPr="00472890">
                <w:rPr>
                  <w:rFonts w:asciiTheme="minorHAnsi" w:eastAsiaTheme="minorEastAsia" w:hAnsiTheme="minorHAnsi"/>
                  <w:color w:val="auto"/>
                  <w:sz w:val="16"/>
                  <w:lang w:val="es-ES" w:eastAsia="en-US"/>
                </w:rPr>
                <w:fldChar w:fldCharType="begin"/>
              </w:r>
              <w:r w:rsidRPr="00472890">
                <w:rPr>
                  <w:rFonts w:asciiTheme="minorHAnsi" w:eastAsiaTheme="minorEastAsia" w:hAnsiTheme="minorHAnsi"/>
                  <w:color w:val="auto"/>
                  <w:sz w:val="16"/>
                  <w:lang w:val="es-ES" w:eastAsia="en-US"/>
                </w:rPr>
                <w:instrText>NUMPAGES \* ARABIC</w:instrText>
              </w:r>
              <w:r w:rsidRPr="00472890">
                <w:rPr>
                  <w:rFonts w:asciiTheme="minorHAnsi" w:eastAsiaTheme="minorEastAsia" w:hAnsiTheme="minorHAnsi"/>
                  <w:color w:val="auto"/>
                  <w:sz w:val="16"/>
                  <w:lang w:val="es-ES" w:eastAsia="en-US"/>
                </w:rPr>
                <w:fldChar w:fldCharType="separate"/>
              </w:r>
              <w:r w:rsidRPr="00472890">
                <w:rPr>
                  <w:rFonts w:asciiTheme="minorHAnsi" w:eastAsiaTheme="minorEastAsia" w:hAnsiTheme="minorHAnsi"/>
                  <w:noProof/>
                  <w:color w:val="auto"/>
                  <w:sz w:val="16"/>
                  <w:lang w:val="es-ES" w:eastAsia="en-US"/>
                </w:rPr>
                <w:t>11</w:t>
              </w:r>
              <w:r w:rsidRPr="00472890">
                <w:rPr>
                  <w:rFonts w:asciiTheme="minorHAnsi" w:eastAsiaTheme="minorEastAsia" w:hAnsiTheme="minorHAnsi"/>
                  <w:color w:val="auto"/>
                  <w:sz w:val="16"/>
                  <w:lang w:val="es-ES" w:eastAsia="en-US"/>
                </w:rPr>
                <w:fldChar w:fldCharType="end"/>
              </w:r>
            </w:p>
          </w:tc>
          <w:tc>
            <w:tcPr>
              <w:tcW w:w="2153" w:type="dxa"/>
              <w:shd w:val="clear" w:color="auto" w:fill="auto"/>
              <w:tcMar>
                <w:left w:w="108" w:type="dxa"/>
              </w:tcMar>
              <w:vAlign w:val="center"/>
            </w:tcPr>
            <w:p w14:paraId="035B6A02" w14:textId="77777777" w:rsidR="00472890" w:rsidRPr="00472890" w:rsidRDefault="00472890" w:rsidP="00472890">
              <w:pPr>
                <w:suppressAutoHyphens w:val="0"/>
                <w:spacing w:before="0" w:after="0"/>
                <w:jc w:val="center"/>
                <w:rPr>
                  <w:rFonts w:asciiTheme="minorHAnsi" w:eastAsiaTheme="minorEastAsia" w:hAnsiTheme="minorHAnsi"/>
                  <w:color w:val="auto"/>
                  <w:sz w:val="16"/>
                  <w:lang w:val="es-ES" w:eastAsia="en-US"/>
                </w:rPr>
              </w:pPr>
              <w:proofErr w:type="spellStart"/>
              <w:r w:rsidRPr="00472890">
                <w:rPr>
                  <w:rFonts w:asciiTheme="minorHAnsi" w:eastAsiaTheme="minorEastAsia" w:hAnsiTheme="minorHAnsi"/>
                  <w:color w:val="auto"/>
                  <w:sz w:val="16"/>
                  <w:lang w:val="es-ES" w:eastAsia="en-US"/>
                </w:rPr>
                <w:t>Version</w:t>
              </w:r>
              <w:proofErr w:type="spellEnd"/>
              <w:r w:rsidRPr="00472890">
                <w:rPr>
                  <w:rFonts w:asciiTheme="minorHAnsi" w:eastAsiaTheme="minorEastAsia" w:hAnsiTheme="minorHAnsi"/>
                  <w:color w:val="auto"/>
                  <w:sz w:val="16"/>
                  <w:lang w:val="es-ES" w:eastAsia="en-US"/>
                </w:rPr>
                <w:t>: 1.0</w:t>
              </w:r>
            </w:p>
          </w:tc>
        </w:tr>
      </w:tbl>
      <w:p w14:paraId="3857FCBD" w14:textId="63865784" w:rsidR="005175F7" w:rsidRDefault="00000000"/>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303C" w14:textId="77777777" w:rsidR="005175F7" w:rsidRDefault="00E43E5C">
    <w:pPr>
      <w:pStyle w:val="Encabezado"/>
      <w:jc w:val="center"/>
    </w:pPr>
    <w:r>
      <w:rPr>
        <w:noProof/>
      </w:rPr>
      <w:drawing>
        <wp:inline distT="0" distB="0" distL="0" distR="0" wp14:anchorId="004C962E" wp14:editId="152A0089">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660"/>
    <w:multiLevelType w:val="hybridMultilevel"/>
    <w:tmpl w:val="D52EF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205665"/>
    <w:multiLevelType w:val="hybridMultilevel"/>
    <w:tmpl w:val="3894E65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3545053"/>
    <w:multiLevelType w:val="hybridMultilevel"/>
    <w:tmpl w:val="893A06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5513462"/>
    <w:multiLevelType w:val="hybridMultilevel"/>
    <w:tmpl w:val="F580F6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511415"/>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381745E"/>
    <w:multiLevelType w:val="hybridMultilevel"/>
    <w:tmpl w:val="FBCC4F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89122A"/>
    <w:multiLevelType w:val="multilevel"/>
    <w:tmpl w:val="BA503E48"/>
    <w:lvl w:ilvl="0">
      <w:start w:val="1"/>
      <w:numFmt w:val="decimal"/>
      <w:pStyle w:val="Ttulo"/>
      <w:lvlText w:val="%1."/>
      <w:lvlJc w:val="left"/>
      <w:pPr>
        <w:ind w:left="360" w:hanging="360"/>
      </w:pPr>
      <w:rPr>
        <w:rFonts w:hint="default"/>
        <w:b/>
        <w:i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215927"/>
    <w:multiLevelType w:val="hybridMultilevel"/>
    <w:tmpl w:val="ECEE1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FE25D9"/>
    <w:multiLevelType w:val="multilevel"/>
    <w:tmpl w:val="73027AF8"/>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565A9D"/>
    <w:multiLevelType w:val="hybridMultilevel"/>
    <w:tmpl w:val="E528F3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A76A70"/>
    <w:multiLevelType w:val="hybridMultilevel"/>
    <w:tmpl w:val="B1CA406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3D24556C"/>
    <w:multiLevelType w:val="hybridMultilevel"/>
    <w:tmpl w:val="B6FA21D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E6A1E06"/>
    <w:multiLevelType w:val="multilevel"/>
    <w:tmpl w:val="247E7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893857"/>
    <w:multiLevelType w:val="hybridMultilevel"/>
    <w:tmpl w:val="A91E7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B97056"/>
    <w:multiLevelType w:val="hybridMultilevel"/>
    <w:tmpl w:val="D4323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012F41"/>
    <w:multiLevelType w:val="hybridMultilevel"/>
    <w:tmpl w:val="616496FC"/>
    <w:lvl w:ilvl="0" w:tplc="C53288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F0076B6"/>
    <w:multiLevelType w:val="multilevel"/>
    <w:tmpl w:val="02D86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111383D"/>
    <w:multiLevelType w:val="hybridMultilevel"/>
    <w:tmpl w:val="F3267938"/>
    <w:lvl w:ilvl="0" w:tplc="E2B6E87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5F85A3B"/>
    <w:multiLevelType w:val="hybridMultilevel"/>
    <w:tmpl w:val="95DEE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B865C1C"/>
    <w:multiLevelType w:val="hybridMultilevel"/>
    <w:tmpl w:val="A63CFB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190CE5"/>
    <w:multiLevelType w:val="hybridMultilevel"/>
    <w:tmpl w:val="C7D6F29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606250FB"/>
    <w:multiLevelType w:val="multilevel"/>
    <w:tmpl w:val="67AC958C"/>
    <w:lvl w:ilvl="0">
      <w:start w:val="6"/>
      <w:numFmt w:val="decimal"/>
      <w:lvlText w:val="%1."/>
      <w:lvlJc w:val="left"/>
      <w:pPr>
        <w:ind w:left="585" w:hanging="585"/>
      </w:pPr>
      <w:rPr>
        <w:rFonts w:hint="default"/>
      </w:rPr>
    </w:lvl>
    <w:lvl w:ilvl="1">
      <w:start w:val="1"/>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A353A5C"/>
    <w:multiLevelType w:val="multilevel"/>
    <w:tmpl w:val="17C4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4E40A4"/>
    <w:multiLevelType w:val="multilevel"/>
    <w:tmpl w:val="8B781D2C"/>
    <w:lvl w:ilvl="0">
      <w:start w:val="1"/>
      <w:numFmt w:val="decimal"/>
      <w:lvlText w:val="%1."/>
      <w:lvlJc w:val="left"/>
      <w:pPr>
        <w:ind w:left="720" w:hanging="360"/>
      </w:pPr>
    </w:lvl>
    <w:lvl w:ilvl="1">
      <w:start w:val="1"/>
      <w:numFmt w:val="decimal"/>
      <w:isLgl/>
      <w:lvlText w:val="%1.%2."/>
      <w:lvlJc w:val="left"/>
      <w:pPr>
        <w:ind w:left="1200" w:hanging="840"/>
      </w:pPr>
      <w:rPr>
        <w:rFonts w:hint="default"/>
      </w:rPr>
    </w:lvl>
    <w:lvl w:ilvl="2">
      <w:start w:val="1"/>
      <w:numFmt w:val="decimal"/>
      <w:isLgl/>
      <w:lvlText w:val="%1.%2.%3."/>
      <w:lvlJc w:val="left"/>
      <w:pPr>
        <w:ind w:left="1200" w:hanging="84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4135608"/>
    <w:multiLevelType w:val="hybridMultilevel"/>
    <w:tmpl w:val="9ABEF9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8797B10"/>
    <w:multiLevelType w:val="multilevel"/>
    <w:tmpl w:val="E04EB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725A22"/>
    <w:multiLevelType w:val="multilevel"/>
    <w:tmpl w:val="115A27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D0C7CA7"/>
    <w:multiLevelType w:val="multilevel"/>
    <w:tmpl w:val="DD0227F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8" w15:restartNumberingAfterBreak="0">
    <w:nsid w:val="7FAC35A9"/>
    <w:multiLevelType w:val="multilevel"/>
    <w:tmpl w:val="9D7654A6"/>
    <w:lvl w:ilvl="0">
      <w:start w:val="6"/>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75590162">
    <w:abstractNumId w:val="12"/>
  </w:num>
  <w:num w:numId="2" w16cid:durableId="1164396077">
    <w:abstractNumId w:val="25"/>
  </w:num>
  <w:num w:numId="3" w16cid:durableId="216363086">
    <w:abstractNumId w:val="22"/>
  </w:num>
  <w:num w:numId="4" w16cid:durableId="1043939408">
    <w:abstractNumId w:val="27"/>
  </w:num>
  <w:num w:numId="5" w16cid:durableId="203641064">
    <w:abstractNumId w:val="16"/>
  </w:num>
  <w:num w:numId="6" w16cid:durableId="1664045722">
    <w:abstractNumId w:val="23"/>
  </w:num>
  <w:num w:numId="7" w16cid:durableId="2067140812">
    <w:abstractNumId w:val="9"/>
  </w:num>
  <w:num w:numId="8" w16cid:durableId="385832619">
    <w:abstractNumId w:val="18"/>
  </w:num>
  <w:num w:numId="9" w16cid:durableId="2087073838">
    <w:abstractNumId w:val="6"/>
  </w:num>
  <w:num w:numId="10" w16cid:durableId="1935285139">
    <w:abstractNumId w:val="7"/>
  </w:num>
  <w:num w:numId="11" w16cid:durableId="1013458629">
    <w:abstractNumId w:val="20"/>
  </w:num>
  <w:num w:numId="12" w16cid:durableId="425688526">
    <w:abstractNumId w:val="1"/>
  </w:num>
  <w:num w:numId="13" w16cid:durableId="986473844">
    <w:abstractNumId w:val="11"/>
  </w:num>
  <w:num w:numId="14" w16cid:durableId="1377897260">
    <w:abstractNumId w:val="28"/>
  </w:num>
  <w:num w:numId="15" w16cid:durableId="612984148">
    <w:abstractNumId w:val="10"/>
  </w:num>
  <w:num w:numId="16" w16cid:durableId="54010068">
    <w:abstractNumId w:val="2"/>
  </w:num>
  <w:num w:numId="17" w16cid:durableId="1013461622">
    <w:abstractNumId w:val="21"/>
  </w:num>
  <w:num w:numId="18" w16cid:durableId="1025062925">
    <w:abstractNumId w:val="26"/>
  </w:num>
  <w:num w:numId="19" w16cid:durableId="1930458342">
    <w:abstractNumId w:val="14"/>
  </w:num>
  <w:num w:numId="20" w16cid:durableId="1099714797">
    <w:abstractNumId w:val="5"/>
  </w:num>
  <w:num w:numId="21" w16cid:durableId="456067143">
    <w:abstractNumId w:val="24"/>
  </w:num>
  <w:num w:numId="22" w16cid:durableId="1029600332">
    <w:abstractNumId w:val="13"/>
  </w:num>
  <w:num w:numId="23" w16cid:durableId="1729843881">
    <w:abstractNumId w:val="0"/>
  </w:num>
  <w:num w:numId="24" w16cid:durableId="668950823">
    <w:abstractNumId w:val="3"/>
  </w:num>
  <w:num w:numId="25" w16cid:durableId="183445677">
    <w:abstractNumId w:val="19"/>
  </w:num>
  <w:num w:numId="26" w16cid:durableId="2064211246">
    <w:abstractNumId w:val="17"/>
  </w:num>
  <w:num w:numId="27" w16cid:durableId="887228883">
    <w:abstractNumId w:val="15"/>
  </w:num>
  <w:num w:numId="28" w16cid:durableId="188763912">
    <w:abstractNumId w:val="8"/>
  </w:num>
  <w:num w:numId="29" w16cid:durableId="1406761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5F7"/>
    <w:rsid w:val="00010A13"/>
    <w:rsid w:val="00042433"/>
    <w:rsid w:val="00043DF3"/>
    <w:rsid w:val="00064ADE"/>
    <w:rsid w:val="00091359"/>
    <w:rsid w:val="000E01A5"/>
    <w:rsid w:val="000E6343"/>
    <w:rsid w:val="001206B5"/>
    <w:rsid w:val="00176A17"/>
    <w:rsid w:val="001C02C6"/>
    <w:rsid w:val="001D6720"/>
    <w:rsid w:val="001E4E2F"/>
    <w:rsid w:val="001F73EC"/>
    <w:rsid w:val="002464EB"/>
    <w:rsid w:val="00294DA7"/>
    <w:rsid w:val="002C42DC"/>
    <w:rsid w:val="0032684A"/>
    <w:rsid w:val="0033473B"/>
    <w:rsid w:val="00362B4D"/>
    <w:rsid w:val="00394034"/>
    <w:rsid w:val="003A2615"/>
    <w:rsid w:val="003D545A"/>
    <w:rsid w:val="003E6B28"/>
    <w:rsid w:val="00400390"/>
    <w:rsid w:val="00405EBD"/>
    <w:rsid w:val="00413ED2"/>
    <w:rsid w:val="004221C9"/>
    <w:rsid w:val="0043177B"/>
    <w:rsid w:val="004610B1"/>
    <w:rsid w:val="00472890"/>
    <w:rsid w:val="00483F0E"/>
    <w:rsid w:val="004A3B71"/>
    <w:rsid w:val="004C2B64"/>
    <w:rsid w:val="004D4F01"/>
    <w:rsid w:val="004F6D03"/>
    <w:rsid w:val="005175F7"/>
    <w:rsid w:val="00520EDD"/>
    <w:rsid w:val="00527546"/>
    <w:rsid w:val="005311C9"/>
    <w:rsid w:val="00537E02"/>
    <w:rsid w:val="0057121A"/>
    <w:rsid w:val="005958AB"/>
    <w:rsid w:val="005B6BC4"/>
    <w:rsid w:val="005C2971"/>
    <w:rsid w:val="00602401"/>
    <w:rsid w:val="0066484A"/>
    <w:rsid w:val="00664D78"/>
    <w:rsid w:val="006A29EB"/>
    <w:rsid w:val="0070396F"/>
    <w:rsid w:val="00763D2B"/>
    <w:rsid w:val="00787485"/>
    <w:rsid w:val="0079696A"/>
    <w:rsid w:val="007A0F10"/>
    <w:rsid w:val="007E6753"/>
    <w:rsid w:val="00814502"/>
    <w:rsid w:val="008419EA"/>
    <w:rsid w:val="00841EC9"/>
    <w:rsid w:val="00891D10"/>
    <w:rsid w:val="008A1DDD"/>
    <w:rsid w:val="008A6470"/>
    <w:rsid w:val="008A7999"/>
    <w:rsid w:val="008C4FDE"/>
    <w:rsid w:val="008C6190"/>
    <w:rsid w:val="008D1F75"/>
    <w:rsid w:val="009332E9"/>
    <w:rsid w:val="009B4A6F"/>
    <w:rsid w:val="00A345DD"/>
    <w:rsid w:val="00A366B1"/>
    <w:rsid w:val="00A550C8"/>
    <w:rsid w:val="00AF7AEA"/>
    <w:rsid w:val="00B07ADC"/>
    <w:rsid w:val="00B10662"/>
    <w:rsid w:val="00B37270"/>
    <w:rsid w:val="00B409F4"/>
    <w:rsid w:val="00B739D1"/>
    <w:rsid w:val="00BA6CE7"/>
    <w:rsid w:val="00BD3566"/>
    <w:rsid w:val="00BD4D1A"/>
    <w:rsid w:val="00C51EBC"/>
    <w:rsid w:val="00C94B4F"/>
    <w:rsid w:val="00CD4904"/>
    <w:rsid w:val="00CD5D2A"/>
    <w:rsid w:val="00CF7361"/>
    <w:rsid w:val="00D557B6"/>
    <w:rsid w:val="00DD03A3"/>
    <w:rsid w:val="00DD1FA2"/>
    <w:rsid w:val="00E07446"/>
    <w:rsid w:val="00E43E5C"/>
    <w:rsid w:val="00E9228E"/>
    <w:rsid w:val="00EA220F"/>
    <w:rsid w:val="00EA22D9"/>
    <w:rsid w:val="00EA5A04"/>
    <w:rsid w:val="00EB5908"/>
    <w:rsid w:val="00ED51E0"/>
    <w:rsid w:val="00EE3F63"/>
    <w:rsid w:val="00F12AEE"/>
    <w:rsid w:val="00F32258"/>
    <w:rsid w:val="00FB1AAF"/>
    <w:rsid w:val="00FC0F5B"/>
    <w:rsid w:val="00FD7426"/>
    <w:rsid w:val="00FE4E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3EC88"/>
  <w15:docId w15:val="{02EEFAFC-C906-4329-9866-E717B8A5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2D9"/>
    <w:pPr>
      <w:suppressAutoHyphens/>
      <w:spacing w:before="120" w:after="120" w:line="24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EA22D9"/>
    <w:pPr>
      <w:keepNext/>
      <w:keepLines/>
      <w:spacing w:before="240" w:after="240"/>
      <w:jc w:val="left"/>
      <w:outlineLvl w:val="0"/>
    </w:pPr>
    <w:rPr>
      <w:rFonts w:eastAsiaTheme="majorEastAsia" w:cstheme="majorBidi"/>
      <w:b/>
      <w:bCs/>
      <w:color w:val="auto"/>
      <w:szCs w:val="28"/>
      <w:lang w:val="es-MX" w:eastAsia="es-MX"/>
    </w:rPr>
  </w:style>
  <w:style w:type="paragraph" w:styleId="Ttulo2">
    <w:name w:val="heading 2"/>
    <w:basedOn w:val="Normal"/>
    <w:link w:val="Ttulo2Car"/>
    <w:uiPriority w:val="9"/>
    <w:qFormat/>
    <w:rsid w:val="00EA22D9"/>
    <w:pPr>
      <w:spacing w:before="240"/>
      <w:jc w:val="left"/>
      <w:outlineLvl w:val="1"/>
    </w:pPr>
    <w:rPr>
      <w:rFonts w:eastAsia="Times New Roman" w:cs="Times New Roman"/>
      <w:b/>
      <w:bCs/>
      <w:color w:val="00000A"/>
      <w:szCs w:val="36"/>
    </w:rPr>
  </w:style>
  <w:style w:type="paragraph" w:styleId="Ttulo3">
    <w:name w:val="heading 3"/>
    <w:basedOn w:val="Heading"/>
    <w:qFormat/>
    <w:pPr>
      <w:outlineLvl w:val="2"/>
    </w:pPr>
  </w:style>
  <w:style w:type="paragraph" w:styleId="Ttulo4">
    <w:name w:val="heading 4"/>
    <w:basedOn w:val="Normal"/>
    <w:next w:val="Normal"/>
    <w:link w:val="Ttulo4Car"/>
    <w:uiPriority w:val="9"/>
    <w:unhideWhenUsed/>
    <w:qFormat/>
    <w:rsid w:val="00EA22D9"/>
    <w:pPr>
      <w:keepNext/>
      <w:keepLines/>
      <w:spacing w:before="160"/>
      <w:outlineLvl w:val="3"/>
    </w:pPr>
    <w:rPr>
      <w:rFonts w:eastAsiaTheme="majorEastAsia" w:cstheme="majorBidi"/>
      <w:b/>
      <w:iCs/>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763D2B"/>
    <w:rPr>
      <w:rFonts w:ascii="Arial" w:eastAsiaTheme="minorEastAsia" w:hAnsi="Arial"/>
      <w:sz w:val="24"/>
      <w:lang w:val="es-ES"/>
    </w:rPr>
  </w:style>
  <w:style w:type="character" w:customStyle="1" w:styleId="Ttulo1Car">
    <w:name w:val="Título 1 Car"/>
    <w:basedOn w:val="Fuentedeprrafopredeter"/>
    <w:link w:val="Ttulo1"/>
    <w:uiPriority w:val="9"/>
    <w:qFormat/>
    <w:rsid w:val="00EA22D9"/>
    <w:rPr>
      <w:rFonts w:ascii="Arial" w:eastAsiaTheme="majorEastAsia" w:hAnsi="Arial" w:cstheme="majorBidi"/>
      <w:b/>
      <w:bCs/>
      <w:szCs w:val="28"/>
      <w:lang w:val="es-MX" w:eastAsia="es-MX"/>
    </w:rPr>
  </w:style>
  <w:style w:type="character" w:customStyle="1" w:styleId="Ttulo2Car">
    <w:name w:val="Título 2 Car"/>
    <w:basedOn w:val="Fuentedeprrafopredeter"/>
    <w:link w:val="Ttulo2"/>
    <w:uiPriority w:val="9"/>
    <w:qFormat/>
    <w:rsid w:val="00EA22D9"/>
    <w:rPr>
      <w:rFonts w:ascii="Arial" w:eastAsia="Times New Roman" w:hAnsi="Arial" w:cs="Times New Roman"/>
      <w:b/>
      <w:bCs/>
      <w:color w:val="00000A"/>
      <w:szCs w:val="36"/>
      <w:lang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EA22D9"/>
    <w:pPr>
      <w:suppressLineNumbers/>
      <w:jc w:val="center"/>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763D2B"/>
    <w:pPr>
      <w:suppressAutoHyphens/>
      <w:spacing w:line="240" w:lineRule="auto"/>
      <w:jc w:val="both"/>
    </w:pPr>
    <w:rPr>
      <w:rFonts w:ascii="Arial" w:eastAsiaTheme="minorEastAsia" w:hAnsi="Arial"/>
      <w:sz w:val="24"/>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Ttulo">
    <w:name w:val="Title"/>
    <w:basedOn w:val="Heading"/>
    <w:qFormat/>
    <w:rsid w:val="0033473B"/>
    <w:pPr>
      <w:numPr>
        <w:numId w:val="9"/>
      </w:numPr>
    </w:pPr>
    <w:rPr>
      <w:b/>
      <w:sz w:val="22"/>
    </w:rPr>
  </w:style>
  <w:style w:type="paragraph" w:styleId="Subttulo">
    <w:name w:val="Subtitle"/>
    <w:basedOn w:val="Heading"/>
    <w:qFormat/>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 w:type="character" w:customStyle="1" w:styleId="Ttulo4Car">
    <w:name w:val="Título 4 Car"/>
    <w:basedOn w:val="Fuentedeprrafopredeter"/>
    <w:link w:val="Ttulo4"/>
    <w:uiPriority w:val="9"/>
    <w:rsid w:val="00EA22D9"/>
    <w:rPr>
      <w:rFonts w:ascii="Arial" w:eastAsiaTheme="majorEastAsia" w:hAnsi="Arial" w:cstheme="majorBidi"/>
      <w:b/>
      <w:iCs/>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63485">
      <w:bodyDiv w:val="1"/>
      <w:marLeft w:val="0"/>
      <w:marRight w:val="0"/>
      <w:marTop w:val="0"/>
      <w:marBottom w:val="0"/>
      <w:divBdr>
        <w:top w:val="none" w:sz="0" w:space="0" w:color="auto"/>
        <w:left w:val="none" w:sz="0" w:space="0" w:color="auto"/>
        <w:bottom w:val="none" w:sz="0" w:space="0" w:color="auto"/>
        <w:right w:val="none" w:sz="0" w:space="0" w:color="auto"/>
      </w:divBdr>
    </w:div>
    <w:div w:id="2123765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D8A48094-58EE-42B6-994E-46E0DE53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446</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Andres Cadena</cp:lastModifiedBy>
  <cp:revision>7</cp:revision>
  <cp:lastPrinted>2018-02-20T12:28:00Z</cp:lastPrinted>
  <dcterms:created xsi:type="dcterms:W3CDTF">2018-08-13T02:40:00Z</dcterms:created>
  <dcterms:modified xsi:type="dcterms:W3CDTF">2023-05-02T17:17:00Z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1845169b-cb16-386d-841d-32a5da4e391d</vt:lpwstr>
  </property>
  <property fmtid="{D5CDD505-2E9C-101B-9397-08002B2CF9AE}" pid="31" name="Mendeley Citation Style_1">
    <vt:lpwstr>http://www.zotero.org/styles/ieee</vt:lpwstr>
  </property>
</Properties>
</file>