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73B" w:rsidRDefault="0033473B">
      <w:pPr>
        <w:jc w:val="center"/>
        <w:rPr>
          <w:rFonts w:eastAsiaTheme="majorEastAsia"/>
          <w:b/>
          <w:bCs/>
          <w:color w:val="00000A"/>
          <w:sz w:val="28"/>
          <w:szCs w:val="28"/>
          <w:lang w:val="es-419" w:eastAsia="es-MX"/>
        </w:rPr>
      </w:pPr>
      <w:r w:rsidRPr="0033473B">
        <w:rPr>
          <w:rFonts w:eastAsiaTheme="majorEastAsia"/>
          <w:b/>
          <w:bCs/>
          <w:color w:val="00000A"/>
          <w:sz w:val="28"/>
          <w:szCs w:val="28"/>
          <w:lang w:val="es-419" w:eastAsia="es-MX"/>
        </w:rPr>
        <w:t xml:space="preserve">PROTOCOLO DE MEDICIÓN DE TRANSFERENCIA DE CALOR EN UN SPOUTED BED CÓNICO </w:t>
      </w:r>
    </w:p>
    <w:p w:rsidR="005175F7" w:rsidRPr="000E01A5" w:rsidRDefault="00E43E5C">
      <w:pPr>
        <w:jc w:val="center"/>
        <w:rPr>
          <w:b/>
          <w:i/>
          <w:sz w:val="28"/>
          <w:szCs w:val="28"/>
          <w:lang w:val="es-419"/>
        </w:rPr>
      </w:pPr>
      <w:r w:rsidRPr="000E01A5">
        <w:rPr>
          <w:b/>
          <w:i/>
          <w:sz w:val="28"/>
          <w:szCs w:val="28"/>
          <w:lang w:val="es-419"/>
        </w:rPr>
        <w:t>Versión 1.0</w:t>
      </w:r>
    </w:p>
    <w:p w:rsidR="005175F7" w:rsidRDefault="00BD3566">
      <w:pPr>
        <w:jc w:val="right"/>
        <w:rPr>
          <w:b/>
          <w:sz w:val="26"/>
          <w:szCs w:val="26"/>
          <w:lang w:val="es-419"/>
        </w:rPr>
      </w:pPr>
      <w:r w:rsidRPr="000E01A5">
        <w:rPr>
          <w:b/>
          <w:sz w:val="26"/>
          <w:szCs w:val="26"/>
          <w:lang w:val="es-419"/>
        </w:rPr>
        <w:t xml:space="preserve">Elaboro: </w:t>
      </w:r>
      <w:r w:rsidR="0033473B" w:rsidRPr="0033473B">
        <w:rPr>
          <w:b/>
          <w:sz w:val="26"/>
          <w:szCs w:val="26"/>
          <w:lang w:val="es-419"/>
        </w:rPr>
        <w:t>Julián Alexander Patiño Moreno</w:t>
      </w:r>
    </w:p>
    <w:p w:rsidR="0033473B" w:rsidRPr="000E01A5" w:rsidRDefault="0033473B">
      <w:pPr>
        <w:jc w:val="right"/>
        <w:rPr>
          <w:b/>
          <w:sz w:val="26"/>
          <w:szCs w:val="26"/>
          <w:lang w:val="es-419"/>
        </w:rPr>
      </w:pPr>
    </w:p>
    <w:p w:rsidR="005175F7" w:rsidRPr="000E01A5" w:rsidRDefault="00E43E5C" w:rsidP="00FB1AAF">
      <w:pPr>
        <w:pStyle w:val="Ttulo1"/>
        <w:numPr>
          <w:ilvl w:val="0"/>
          <w:numId w:val="9"/>
        </w:numPr>
        <w:rPr>
          <w:lang w:val="es-419"/>
        </w:rPr>
      </w:pPr>
      <w:r w:rsidRPr="00FB1AAF">
        <w:t>OBJETIVO</w:t>
      </w:r>
    </w:p>
    <w:p w:rsidR="0033473B" w:rsidRDefault="0033473B" w:rsidP="0033473B">
      <w:pPr>
        <w:pStyle w:val="Ttulo1"/>
        <w:rPr>
          <w:rFonts w:eastAsia="Arial" w:cs="Arial"/>
          <w:b w:val="0"/>
          <w:bCs w:val="0"/>
          <w:color w:val="000000"/>
          <w:szCs w:val="22"/>
          <w:lang w:val="es-419" w:eastAsia="es-CO"/>
        </w:rPr>
      </w:pPr>
      <w:r w:rsidRPr="0033473B">
        <w:rPr>
          <w:rFonts w:eastAsia="Arial" w:cs="Arial"/>
          <w:b w:val="0"/>
          <w:bCs w:val="0"/>
          <w:color w:val="000000"/>
          <w:szCs w:val="22"/>
          <w:lang w:val="es-419" w:eastAsia="es-CO"/>
        </w:rPr>
        <w:t xml:space="preserve">Realizar la medición de transferencia de calor de biomasa en un </w:t>
      </w:r>
      <w:proofErr w:type="spellStart"/>
      <w:r w:rsidRPr="0033473B">
        <w:rPr>
          <w:rFonts w:eastAsia="Arial" w:cs="Arial"/>
          <w:b w:val="0"/>
          <w:bCs w:val="0"/>
          <w:color w:val="000000"/>
          <w:szCs w:val="22"/>
          <w:lang w:val="es-419" w:eastAsia="es-CO"/>
        </w:rPr>
        <w:t>spouted</w:t>
      </w:r>
      <w:proofErr w:type="spellEnd"/>
      <w:r w:rsidRPr="0033473B">
        <w:rPr>
          <w:rFonts w:eastAsia="Arial" w:cs="Arial"/>
          <w:b w:val="0"/>
          <w:bCs w:val="0"/>
          <w:color w:val="000000"/>
          <w:szCs w:val="22"/>
          <w:lang w:val="es-419" w:eastAsia="es-CO"/>
        </w:rPr>
        <w:t xml:space="preserve"> </w:t>
      </w:r>
      <w:proofErr w:type="spellStart"/>
      <w:r w:rsidRPr="0033473B">
        <w:rPr>
          <w:rFonts w:eastAsia="Arial" w:cs="Arial"/>
          <w:b w:val="0"/>
          <w:bCs w:val="0"/>
          <w:color w:val="000000"/>
          <w:szCs w:val="22"/>
          <w:lang w:val="es-419" w:eastAsia="es-CO"/>
        </w:rPr>
        <w:t>bed</w:t>
      </w:r>
      <w:proofErr w:type="spellEnd"/>
      <w:r w:rsidRPr="0033473B">
        <w:rPr>
          <w:rFonts w:eastAsia="Arial" w:cs="Arial"/>
          <w:b w:val="0"/>
          <w:bCs w:val="0"/>
          <w:color w:val="000000"/>
          <w:szCs w:val="22"/>
          <w:lang w:val="es-419" w:eastAsia="es-CO"/>
        </w:rPr>
        <w:t xml:space="preserve"> cónico</w:t>
      </w:r>
    </w:p>
    <w:p w:rsidR="0033473B" w:rsidRPr="0033473B" w:rsidRDefault="0033473B" w:rsidP="00EA22D9">
      <w:pPr>
        <w:pStyle w:val="Ttulo1"/>
        <w:numPr>
          <w:ilvl w:val="0"/>
          <w:numId w:val="9"/>
        </w:numPr>
        <w:rPr>
          <w:lang w:val="es-419"/>
        </w:rPr>
      </w:pPr>
      <w:r>
        <w:t>ALCANCE</w:t>
      </w:r>
    </w:p>
    <w:p w:rsidR="0033473B" w:rsidRPr="0033473B" w:rsidRDefault="0033473B" w:rsidP="00EA22D9">
      <w:r w:rsidRPr="0033473B">
        <w:rPr>
          <w:lang w:val="es-419"/>
        </w:rPr>
        <w:t xml:space="preserve">Dar a conocer a la comunidad perteneciente al Centro de Investigación de Ingeniería Ambiental (CIIA), el procedimiento de medición de transferencia de calor en un </w:t>
      </w:r>
      <w:proofErr w:type="spellStart"/>
      <w:r w:rsidRPr="0033473B">
        <w:rPr>
          <w:lang w:val="es-419"/>
        </w:rPr>
        <w:t>spouted</w:t>
      </w:r>
      <w:proofErr w:type="spellEnd"/>
      <w:r w:rsidRPr="0033473B">
        <w:rPr>
          <w:lang w:val="es-419"/>
        </w:rPr>
        <w:t xml:space="preserve"> </w:t>
      </w:r>
      <w:proofErr w:type="spellStart"/>
      <w:r w:rsidRPr="0033473B">
        <w:rPr>
          <w:lang w:val="es-419"/>
        </w:rPr>
        <w:t>bed</w:t>
      </w:r>
      <w:proofErr w:type="spellEnd"/>
      <w:r w:rsidRPr="0033473B">
        <w:rPr>
          <w:lang w:val="es-419"/>
        </w:rPr>
        <w:t xml:space="preserve"> cónico.</w:t>
      </w:r>
    </w:p>
    <w:p w:rsidR="00EE3F63" w:rsidRDefault="0033473B" w:rsidP="002174CB">
      <w:pPr>
        <w:pStyle w:val="Ttulo1"/>
        <w:numPr>
          <w:ilvl w:val="0"/>
          <w:numId w:val="9"/>
        </w:numPr>
        <w:rPr>
          <w:lang w:val="es-CO"/>
        </w:rPr>
      </w:pPr>
      <w:r>
        <w:rPr>
          <w:lang w:val="es-CO"/>
        </w:rPr>
        <w:t>MATERIALES</w:t>
      </w:r>
    </w:p>
    <w:p w:rsidR="0033473B" w:rsidRPr="0033473B" w:rsidRDefault="0033473B" w:rsidP="0033473B">
      <w:pPr>
        <w:rPr>
          <w:lang w:val="es-419" w:eastAsia="es-MX"/>
        </w:rPr>
      </w:pPr>
      <w:r w:rsidRPr="0033473B">
        <w:rPr>
          <w:lang w:val="es-419" w:eastAsia="es-MX"/>
        </w:rPr>
        <w:t>•</w:t>
      </w:r>
      <w:r w:rsidRPr="0033473B">
        <w:rPr>
          <w:lang w:val="es-419" w:eastAsia="es-MX"/>
        </w:rPr>
        <w:tab/>
        <w:t>Barra de aluminio</w:t>
      </w:r>
    </w:p>
    <w:p w:rsidR="0033473B" w:rsidRPr="0033473B" w:rsidRDefault="0033473B" w:rsidP="0033473B">
      <w:pPr>
        <w:rPr>
          <w:lang w:val="es-419" w:eastAsia="es-MX"/>
        </w:rPr>
      </w:pPr>
      <w:r w:rsidRPr="0033473B">
        <w:rPr>
          <w:lang w:val="es-419" w:eastAsia="es-MX"/>
        </w:rPr>
        <w:t>•</w:t>
      </w:r>
      <w:r w:rsidRPr="0033473B">
        <w:rPr>
          <w:lang w:val="es-419" w:eastAsia="es-MX"/>
        </w:rPr>
        <w:tab/>
        <w:t>Placa de platino o paladio</w:t>
      </w:r>
    </w:p>
    <w:p w:rsidR="0033473B" w:rsidRPr="0033473B" w:rsidRDefault="0033473B" w:rsidP="0033473B">
      <w:pPr>
        <w:rPr>
          <w:lang w:val="es-419" w:eastAsia="es-MX"/>
        </w:rPr>
      </w:pPr>
      <w:r w:rsidRPr="0033473B">
        <w:rPr>
          <w:lang w:val="es-419" w:eastAsia="es-MX"/>
        </w:rPr>
        <w:t>•</w:t>
      </w:r>
      <w:r w:rsidRPr="0033473B">
        <w:rPr>
          <w:lang w:val="es-419" w:eastAsia="es-MX"/>
        </w:rPr>
        <w:tab/>
        <w:t>Resistencia/ calentador de cartucho.</w:t>
      </w:r>
    </w:p>
    <w:p w:rsidR="0033473B" w:rsidRPr="0033473B" w:rsidRDefault="0033473B" w:rsidP="0033473B">
      <w:pPr>
        <w:rPr>
          <w:lang w:val="es-419" w:eastAsia="es-MX"/>
        </w:rPr>
      </w:pPr>
      <w:r w:rsidRPr="0033473B">
        <w:rPr>
          <w:lang w:val="es-419" w:eastAsia="es-MX"/>
        </w:rPr>
        <w:t>•</w:t>
      </w:r>
      <w:r w:rsidRPr="0033473B">
        <w:rPr>
          <w:lang w:val="es-419" w:eastAsia="es-MX"/>
        </w:rPr>
        <w:tab/>
        <w:t>Termistor</w:t>
      </w:r>
    </w:p>
    <w:p w:rsidR="0033473B" w:rsidRPr="0033473B" w:rsidRDefault="0033473B" w:rsidP="0033473B">
      <w:pPr>
        <w:rPr>
          <w:lang w:val="es-419" w:eastAsia="es-MX"/>
        </w:rPr>
      </w:pPr>
      <w:r w:rsidRPr="0033473B">
        <w:rPr>
          <w:lang w:val="es-419" w:eastAsia="es-MX"/>
        </w:rPr>
        <w:t>•</w:t>
      </w:r>
      <w:r w:rsidRPr="0033473B">
        <w:rPr>
          <w:lang w:val="es-419" w:eastAsia="es-MX"/>
        </w:rPr>
        <w:tab/>
        <w:t>Vidrio</w:t>
      </w:r>
    </w:p>
    <w:p w:rsidR="0033473B" w:rsidRDefault="0033473B" w:rsidP="0033473B">
      <w:pPr>
        <w:pStyle w:val="Ttulo1"/>
        <w:numPr>
          <w:ilvl w:val="0"/>
          <w:numId w:val="9"/>
        </w:numPr>
      </w:pPr>
      <w:r>
        <w:t>FABRICACIÓN DE SONDA</w:t>
      </w:r>
    </w:p>
    <w:p w:rsidR="0033473B" w:rsidRPr="0033473B" w:rsidRDefault="0033473B" w:rsidP="0033473B">
      <w:pPr>
        <w:rPr>
          <w:lang w:val="es-MX" w:eastAsia="es-MX"/>
        </w:rPr>
      </w:pPr>
      <w:r w:rsidRPr="0033473B">
        <w:rPr>
          <w:lang w:val="es-MX" w:eastAsia="es-MX"/>
        </w:rPr>
        <w:t>La sonda de transferencia de calor consiste de una fina película de paladio montada en una pieza de vidrio de aproximadamente 10 mm de diámetro. La elección de esta configuración se debe a la necesidad de realizar medidas de transferencia de calor desde la sonda y de su temperatura de forma rápida, fácil y con una alta precisión, lo que exige que el área de la sonda y su masa sean pequeños.</w:t>
      </w:r>
    </w:p>
    <w:p w:rsidR="0033473B" w:rsidRPr="0033473B" w:rsidRDefault="0033473B" w:rsidP="0033473B">
      <w:pPr>
        <w:rPr>
          <w:lang w:val="es-MX" w:eastAsia="es-MX"/>
        </w:rPr>
      </w:pPr>
      <w:r w:rsidRPr="0033473B">
        <w:rPr>
          <w:lang w:val="es-MX" w:eastAsia="es-MX"/>
        </w:rPr>
        <w:t>La corriente pasa a través de la sonda y la resistencia de referencia, provocando un calentamiento de la película de paladio. Se miden y se registran los voltajes antes y después de la sonda, V1 y V2 respectivamente.</w:t>
      </w:r>
    </w:p>
    <w:p w:rsidR="0033473B" w:rsidRDefault="0033473B" w:rsidP="0033473B">
      <w:pPr>
        <w:rPr>
          <w:lang w:val="es-MX" w:eastAsia="es-MX"/>
        </w:rPr>
      </w:pPr>
      <w:r w:rsidRPr="0033473B">
        <w:rPr>
          <w:lang w:val="es-MX" w:eastAsia="es-MX"/>
        </w:rPr>
        <w:t xml:space="preserve">La sonda se monta en el extremo de un calentador eléctrico que consiste en una varilla de aluminio de 55 mm de largo y 22.2 mm de diámetro. El elemento de calefacción es un cartucho de alta densidad insertado en el medio de la varilla desde su otro extremo. La temperatura del calentador es medida por medio de un termistor, y se mantiene ligeramente más baja que la de la sonda para minimizar y estabilizar la perdida de calor de la parte posterior de la sonda. Además, esta configuración permite estabilizar y limitar las </w:t>
      </w:r>
      <w:r w:rsidRPr="0033473B">
        <w:rPr>
          <w:lang w:val="es-MX" w:eastAsia="es-MX"/>
        </w:rPr>
        <w:lastRenderedPageBreak/>
        <w:t>variaciones de temperatura del soporte de vidrio. Durante los experimentos, la temperatura media de la sonda y el calentador se mantienen aproximadamente en 83 °C y 80 °C respectivamente. Esta pequeña diferencia es necesaria para mantener la estabilidad del controlador.</w:t>
      </w:r>
    </w:p>
    <w:p w:rsidR="0033473B" w:rsidRDefault="0033473B" w:rsidP="0033473B">
      <w:pPr>
        <w:keepNext/>
        <w:jc w:val="center"/>
      </w:pPr>
      <w:r w:rsidRPr="0033473B">
        <w:rPr>
          <w:noProof/>
        </w:rPr>
        <w:drawing>
          <wp:inline distT="0" distB="0" distL="0" distR="0">
            <wp:extent cx="177165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533525"/>
                    </a:xfrm>
                    <a:prstGeom prst="rect">
                      <a:avLst/>
                    </a:prstGeom>
                    <a:noFill/>
                    <a:ln>
                      <a:noFill/>
                    </a:ln>
                  </pic:spPr>
                </pic:pic>
              </a:graphicData>
            </a:graphic>
          </wp:inline>
        </w:drawing>
      </w:r>
    </w:p>
    <w:p w:rsidR="0033473B" w:rsidRDefault="0033473B" w:rsidP="0033473B">
      <w:pPr>
        <w:pStyle w:val="Descripcin"/>
      </w:pPr>
      <w:r>
        <w:t xml:space="preserve">Figura </w:t>
      </w:r>
      <w:fldSimple w:instr=" SEQ Figura \* ARABIC ">
        <w:r>
          <w:rPr>
            <w:noProof/>
          </w:rPr>
          <w:t>1</w:t>
        </w:r>
      </w:fldSimple>
      <w:r>
        <w:t xml:space="preserve">: </w:t>
      </w:r>
      <w:r w:rsidRPr="000944DF">
        <w:t>Varilla de aluminio con los huecos para la resistencia y el termistor</w:t>
      </w:r>
    </w:p>
    <w:p w:rsidR="0033473B" w:rsidRDefault="0033473B" w:rsidP="0033473B">
      <w:pPr>
        <w:keepNext/>
        <w:jc w:val="center"/>
      </w:pPr>
      <w:r w:rsidRPr="0033473B">
        <w:rPr>
          <w:noProof/>
        </w:rPr>
        <w:drawing>
          <wp:inline distT="0" distB="0" distL="0" distR="0">
            <wp:extent cx="4743450" cy="3067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bookmarkStart w:id="0" w:name="_GoBack"/>
      <w:bookmarkEnd w:id="0"/>
    </w:p>
    <w:p w:rsidR="0033473B" w:rsidRDefault="0033473B" w:rsidP="0033473B">
      <w:pPr>
        <w:pStyle w:val="Descripcin"/>
      </w:pPr>
      <w:r>
        <w:t xml:space="preserve">Figura </w:t>
      </w:r>
      <w:fldSimple w:instr=" SEQ Figura \* ARABIC ">
        <w:r>
          <w:rPr>
            <w:noProof/>
          </w:rPr>
          <w:t>2</w:t>
        </w:r>
      </w:fldSimple>
      <w:r>
        <w:t xml:space="preserve">: </w:t>
      </w:r>
      <w:r w:rsidRPr="005975AE">
        <w:t>Vista frontal de la sonda con todos sus componentes y dimensiones.</w:t>
      </w:r>
    </w:p>
    <w:p w:rsidR="0033473B" w:rsidRDefault="0033473B" w:rsidP="0033473B">
      <w:r>
        <w:t>La temperatura de la sonda se controla mediante la modificación del voltaje suministrado por la fuente de alimentación programable. El ordenador supervisa continuamente el voltaje y calcula la temperatura correspondiente, de manera que, si disminuye por debajo del punto de ajuste, envía una orden de aumento del voltaje a la fuente de alimentación</w:t>
      </w:r>
    </w:p>
    <w:p w:rsidR="0033473B" w:rsidRDefault="0033473B" w:rsidP="0033473B">
      <w:r>
        <w:lastRenderedPageBreak/>
        <w:t>que provoca un aumento de la potencia suministrada y un ligero calentamiento de la película de paladio, con lo que su temperatura vuelve al punto consigna. La película de paladio actúa como elemento calentador y como sensor de temperatura.</w:t>
      </w:r>
    </w:p>
    <w:p w:rsidR="0033473B" w:rsidRDefault="0033473B" w:rsidP="0033473B">
      <w:pPr>
        <w:pStyle w:val="Ttulo"/>
      </w:pPr>
      <w:r w:rsidRPr="0033473B">
        <w:t>PASO A PASO DE LA FABRICACIÓN DE LA SONDA.</w:t>
      </w:r>
    </w:p>
    <w:p w:rsidR="0033473B" w:rsidRDefault="0033473B" w:rsidP="0033473B">
      <w:pPr>
        <w:pStyle w:val="Prrafodelista"/>
        <w:numPr>
          <w:ilvl w:val="0"/>
          <w:numId w:val="29"/>
        </w:numPr>
      </w:pPr>
      <w:r>
        <w:t>Se funde el vidrio para pegar la placa de paladio o aluminio en la sonda.</w:t>
      </w:r>
    </w:p>
    <w:p w:rsidR="0033473B" w:rsidRDefault="0033473B" w:rsidP="0033473B">
      <w:pPr>
        <w:pStyle w:val="Prrafodelista"/>
        <w:numPr>
          <w:ilvl w:val="0"/>
          <w:numId w:val="29"/>
        </w:numPr>
      </w:pPr>
      <w:r>
        <w:t>Apertura de los huecos en la varilla de aluminio para instalación de termistor y resistencia/ cartucho de calor.</w:t>
      </w:r>
    </w:p>
    <w:p w:rsidR="0033473B" w:rsidRDefault="0033473B" w:rsidP="0033473B">
      <w:pPr>
        <w:pStyle w:val="Prrafodelista"/>
        <w:numPr>
          <w:ilvl w:val="0"/>
          <w:numId w:val="29"/>
        </w:numPr>
      </w:pPr>
      <w:r>
        <w:t>Sellar dos alambres para medir el voltaje en donde uno es positivo y el otro negativo.</w:t>
      </w:r>
    </w:p>
    <w:p w:rsidR="0033473B" w:rsidRPr="0033473B" w:rsidRDefault="0033473B" w:rsidP="0033473B">
      <w:pPr>
        <w:pStyle w:val="Prrafodelista"/>
        <w:numPr>
          <w:ilvl w:val="0"/>
          <w:numId w:val="29"/>
        </w:numPr>
      </w:pPr>
      <w:r>
        <w:t>Instalación de circuitería para para lectura de datos.</w:t>
      </w:r>
    </w:p>
    <w:p w:rsidR="0033473B" w:rsidRDefault="0033473B" w:rsidP="0033473B">
      <w:pPr>
        <w:pStyle w:val="Ttulo"/>
      </w:pPr>
      <w:r>
        <w:t>CALIBRACIÓN</w:t>
      </w:r>
    </w:p>
    <w:p w:rsidR="0033473B" w:rsidRPr="0033473B" w:rsidRDefault="0033473B" w:rsidP="0033473B">
      <w:r w:rsidRPr="0033473B">
        <w:t xml:space="preserve">Se mide la resistencia de la sonda sumergida en un baño de agua a diferentes temperaturas, comprobando que existe una relación lineal entre ambos parámetros). Por lo tanto, la temperatura de la sonda, </w:t>
      </w:r>
      <w:proofErr w:type="spellStart"/>
      <w:r w:rsidRPr="0033473B">
        <w:t>Tpb</w:t>
      </w:r>
      <w:proofErr w:type="spellEnd"/>
      <w:r w:rsidRPr="0033473B">
        <w:t>, puede obtenerse a partir de la medida de la resistencia eléctrica de la misma.</w:t>
      </w:r>
    </w:p>
    <w:sectPr w:rsidR="0033473B" w:rsidRPr="0033473B">
      <w:headerReference w:type="even" r:id="rId10"/>
      <w:headerReference w:type="default" r:id="rId11"/>
      <w:footerReference w:type="even" r:id="rId12"/>
      <w:footerReference w:type="default" r:id="rId13"/>
      <w:headerReference w:type="first" r:id="rId14"/>
      <w:footerReference w:type="first" r:id="rId15"/>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2DC" w:rsidRDefault="002C42DC">
      <w:r>
        <w:separator/>
      </w:r>
    </w:p>
  </w:endnote>
  <w:endnote w:type="continuationSeparator" w:id="0">
    <w:p w:rsidR="002C42DC" w:rsidRDefault="002C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71" w:rsidRDefault="004A3B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Look w:val="04A0" w:firstRow="1" w:lastRow="0" w:firstColumn="1" w:lastColumn="0" w:noHBand="0" w:noVBand="1"/>
    </w:tblPr>
    <w:tblGrid>
      <w:gridCol w:w="3060"/>
      <w:gridCol w:w="3060"/>
      <w:gridCol w:w="3060"/>
    </w:tblGrid>
    <w:tr w:rsidR="005175F7">
      <w:trPr>
        <w:jc w:val="center"/>
      </w:trPr>
      <w:tc>
        <w:tcPr>
          <w:tcW w:w="3060" w:type="dxa"/>
          <w:shd w:val="clear" w:color="auto" w:fill="auto"/>
          <w:tcMar>
            <w:left w:w="108" w:type="dxa"/>
          </w:tcMar>
        </w:tcPr>
        <w:p w:rsidR="005175F7" w:rsidRDefault="00E43E5C">
          <w:pPr>
            <w:pStyle w:val="Piedepgina"/>
            <w:jc w:val="center"/>
            <w:rPr>
              <w:b/>
              <w:sz w:val="18"/>
              <w:szCs w:val="18"/>
            </w:rPr>
          </w:pPr>
          <w:r>
            <w:rPr>
              <w:b/>
              <w:sz w:val="18"/>
              <w:szCs w:val="18"/>
            </w:rPr>
            <w:t>ELABORADO POR:</w:t>
          </w:r>
        </w:p>
        <w:p w:rsidR="008A6470" w:rsidRDefault="0033473B" w:rsidP="00EA22D9">
          <w:pPr>
            <w:pStyle w:val="Piedepgina"/>
            <w:jc w:val="center"/>
            <w:rPr>
              <w:sz w:val="18"/>
              <w:szCs w:val="18"/>
            </w:rPr>
          </w:pPr>
          <w:r>
            <w:rPr>
              <w:sz w:val="18"/>
              <w:szCs w:val="18"/>
            </w:rPr>
            <w:t>J.A.P.M.</w:t>
          </w:r>
          <w:r w:rsidR="00EA22D9">
            <w:rPr>
              <w:sz w:val="18"/>
              <w:szCs w:val="18"/>
            </w:rPr>
            <w:t>.</w:t>
          </w:r>
        </w:p>
      </w:tc>
      <w:tc>
        <w:tcPr>
          <w:tcW w:w="3060" w:type="dxa"/>
          <w:shd w:val="clear" w:color="auto" w:fill="auto"/>
          <w:tcMar>
            <w:left w:w="108" w:type="dxa"/>
          </w:tcMar>
        </w:tcPr>
        <w:p w:rsidR="005175F7" w:rsidRDefault="00E43E5C">
          <w:pPr>
            <w:pStyle w:val="Piedepgina"/>
            <w:jc w:val="center"/>
            <w:rPr>
              <w:b/>
              <w:sz w:val="18"/>
              <w:szCs w:val="18"/>
            </w:rPr>
          </w:pPr>
          <w:r>
            <w:rPr>
              <w:b/>
              <w:sz w:val="18"/>
              <w:szCs w:val="18"/>
            </w:rPr>
            <w:t>REVISADO POR:</w:t>
          </w:r>
        </w:p>
        <w:p w:rsidR="005175F7" w:rsidRDefault="00EA22D9">
          <w:pPr>
            <w:pStyle w:val="Piedepgina"/>
            <w:jc w:val="center"/>
            <w:rPr>
              <w:sz w:val="18"/>
              <w:szCs w:val="18"/>
            </w:rPr>
          </w:pPr>
          <w:r>
            <w:rPr>
              <w:sz w:val="18"/>
              <w:szCs w:val="18"/>
            </w:rPr>
            <w:t>N.R.</w:t>
          </w:r>
        </w:p>
      </w:tc>
      <w:tc>
        <w:tcPr>
          <w:tcW w:w="3060" w:type="dxa"/>
          <w:shd w:val="clear" w:color="auto" w:fill="auto"/>
          <w:tcMar>
            <w:left w:w="108" w:type="dxa"/>
          </w:tcMar>
        </w:tcPr>
        <w:p w:rsidR="005175F7" w:rsidRDefault="00E43E5C">
          <w:pPr>
            <w:pStyle w:val="Piedepgina"/>
            <w:jc w:val="center"/>
            <w:rPr>
              <w:sz w:val="18"/>
              <w:szCs w:val="18"/>
            </w:rPr>
          </w:pPr>
          <w:r>
            <w:rPr>
              <w:b/>
              <w:sz w:val="18"/>
              <w:szCs w:val="18"/>
            </w:rPr>
            <w:t>APROBADO POR:</w:t>
          </w:r>
        </w:p>
        <w:p w:rsidR="00EA22D9" w:rsidRDefault="00EA22D9" w:rsidP="00EA22D9">
          <w:pPr>
            <w:pStyle w:val="Piedepgina"/>
            <w:jc w:val="center"/>
            <w:rPr>
              <w:sz w:val="18"/>
              <w:szCs w:val="18"/>
            </w:rPr>
          </w:pPr>
          <w:bookmarkStart w:id="1" w:name="OLE_LINK1"/>
          <w:r>
            <w:rPr>
              <w:sz w:val="18"/>
              <w:szCs w:val="18"/>
            </w:rPr>
            <w:t>J.F.O.</w:t>
          </w:r>
        </w:p>
      </w:tc>
    </w:tr>
  </w:tbl>
  <w:p w:rsidR="005175F7" w:rsidRDefault="00E43E5C">
    <w:pPr>
      <w:jc w:val="center"/>
      <w:rPr>
        <w:rFonts w:eastAsiaTheme="minorHAnsi"/>
        <w:b/>
        <w:bCs/>
        <w:sz w:val="16"/>
        <w:szCs w:val="16"/>
        <w:lang w:eastAsia="en-US"/>
      </w:rPr>
    </w:pPr>
    <w:r>
      <w:rPr>
        <w:rFonts w:eastAsiaTheme="minorHAnsi"/>
        <w:i/>
        <w:iCs/>
        <w:sz w:val="16"/>
        <w:szCs w:val="16"/>
        <w:lang w:eastAsia="en-US"/>
      </w:rPr>
      <w:t xml:space="preserve">La información contenida en el presente documento es de carácter </w:t>
    </w:r>
    <w:r>
      <w:rPr>
        <w:rFonts w:eastAsiaTheme="minorHAnsi"/>
        <w:b/>
        <w:i/>
        <w:iCs/>
        <w:sz w:val="16"/>
        <w:szCs w:val="16"/>
        <w:lang w:eastAsia="en-US"/>
      </w:rPr>
      <w:t xml:space="preserve">Confidencial </w:t>
    </w:r>
    <w:r>
      <w:rPr>
        <w:rFonts w:eastAsiaTheme="minorHAnsi"/>
        <w:i/>
        <w:iCs/>
        <w:sz w:val="16"/>
        <w:szCs w:val="16"/>
        <w:lang w:eastAsia="en-US"/>
      </w:rPr>
      <w:t xml:space="preserve">y de uso exclusivo de </w:t>
    </w:r>
    <w:r>
      <w:rPr>
        <w:rFonts w:eastAsiaTheme="minorHAnsi"/>
        <w:b/>
        <w:bCs/>
        <w:sz w:val="16"/>
        <w:szCs w:val="16"/>
        <w:lang w:eastAsia="en-US"/>
      </w:rPr>
      <w:t>La Universidad de</w:t>
    </w:r>
  </w:p>
  <w:p w:rsidR="005175F7" w:rsidRDefault="00E43E5C">
    <w:pPr>
      <w:jc w:val="center"/>
    </w:pPr>
    <w:r>
      <w:rPr>
        <w:rFonts w:eastAsiaTheme="minorHAnsi"/>
        <w:b/>
        <w:bCs/>
        <w:sz w:val="16"/>
        <w:szCs w:val="16"/>
        <w:lang w:eastAsia="en-US"/>
      </w:rPr>
      <w:t>los Andes</w:t>
    </w:r>
    <w:r>
      <w:rPr>
        <w:rFonts w:eastAsiaTheme="minorHAnsi"/>
        <w:b/>
        <w:bCs/>
        <w:i/>
        <w:iCs/>
        <w:sz w:val="16"/>
        <w:szCs w:val="16"/>
        <w:lang w:eastAsia="en-US"/>
      </w:rPr>
      <w:t xml:space="preserve">. </w:t>
    </w:r>
    <w:r>
      <w:rPr>
        <w:rFonts w:eastAsiaTheme="minorHAnsi"/>
        <w:i/>
        <w:iCs/>
        <w:sz w:val="16"/>
        <w:szCs w:val="16"/>
        <w:lang w:eastAsia="en-US"/>
      </w:rPr>
      <w:t>Las personas que lo reciben son responsables por su seguridad y prevención del uso indebido</w:t>
    </w:r>
    <w:bookmarkEnd w:id="1"/>
    <w:r>
      <w:rPr>
        <w:rFonts w:eastAsiaTheme="minorHAnsi"/>
        <w:sz w:val="16"/>
        <w:szCs w:val="16"/>
        <w:lang w:eastAsia="en-US"/>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71" w:rsidRDefault="004A3B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2DC" w:rsidRDefault="002C42DC">
      <w:r>
        <w:separator/>
      </w:r>
    </w:p>
  </w:footnote>
  <w:footnote w:type="continuationSeparator" w:id="0">
    <w:p w:rsidR="002C42DC" w:rsidRDefault="002C4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71" w:rsidRDefault="004A3B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tblLook w:val="04A0" w:firstRow="1" w:lastRow="0" w:firstColumn="1" w:lastColumn="0" w:noHBand="0" w:noVBand="1"/>
    </w:tblPr>
    <w:tblGrid>
      <w:gridCol w:w="2723"/>
      <w:gridCol w:w="2152"/>
      <w:gridCol w:w="2152"/>
      <w:gridCol w:w="2153"/>
    </w:tblGrid>
    <w:tr w:rsidR="005175F7" w:rsidTr="00EA22D9">
      <w:trPr>
        <w:trHeight w:val="253"/>
      </w:trPr>
      <w:tc>
        <w:tcPr>
          <w:tcW w:w="2722" w:type="dxa"/>
          <w:vMerge w:val="restart"/>
          <w:shd w:val="clear" w:color="auto" w:fill="auto"/>
          <w:tcMar>
            <w:left w:w="108" w:type="dxa"/>
          </w:tcMar>
          <w:vAlign w:val="center"/>
        </w:tcPr>
        <w:p w:rsidR="005175F7" w:rsidRDefault="00E43E5C" w:rsidP="00EA22D9">
          <w:pPr>
            <w:pStyle w:val="Sinespaciado"/>
            <w:jc w:val="center"/>
          </w:pPr>
          <w:r>
            <w:rPr>
              <w:noProof/>
              <w:lang w:val="es-CO" w:eastAsia="es-CO"/>
            </w:rPr>
            <w:drawing>
              <wp:inline distT="0" distB="0" distL="0" distR="0">
                <wp:extent cx="1337310" cy="5143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rsidR="005175F7" w:rsidRDefault="00E43E5C" w:rsidP="00EA22D9">
          <w:pPr>
            <w:pStyle w:val="Sinespaciado"/>
            <w:jc w:val="center"/>
            <w:rPr>
              <w:b/>
            </w:rPr>
          </w:pPr>
          <w:r>
            <w:rPr>
              <w:b/>
            </w:rPr>
            <w:t>Departamento de Ingeniería Eléctrica y Electrónica</w:t>
          </w:r>
        </w:p>
      </w:tc>
    </w:tr>
    <w:tr w:rsidR="005175F7" w:rsidTr="00EA22D9">
      <w:trPr>
        <w:trHeight w:val="253"/>
      </w:trPr>
      <w:tc>
        <w:tcPr>
          <w:tcW w:w="2722" w:type="dxa"/>
          <w:vMerge/>
          <w:shd w:val="clear" w:color="auto" w:fill="auto"/>
          <w:tcMar>
            <w:left w:w="108" w:type="dxa"/>
          </w:tcMar>
          <w:vAlign w:val="center"/>
        </w:tcPr>
        <w:p w:rsidR="005175F7" w:rsidRDefault="005175F7" w:rsidP="00EA22D9">
          <w:pPr>
            <w:pStyle w:val="Sinespaciado"/>
            <w:jc w:val="center"/>
          </w:pPr>
        </w:p>
      </w:tc>
      <w:tc>
        <w:tcPr>
          <w:tcW w:w="6457" w:type="dxa"/>
          <w:gridSpan w:val="3"/>
          <w:shd w:val="clear" w:color="auto" w:fill="auto"/>
          <w:tcMar>
            <w:left w:w="108" w:type="dxa"/>
          </w:tcMar>
          <w:vAlign w:val="center"/>
        </w:tcPr>
        <w:p w:rsidR="005175F7" w:rsidRDefault="00E43E5C" w:rsidP="00EA22D9">
          <w:pPr>
            <w:pStyle w:val="Sinespaciado"/>
            <w:jc w:val="center"/>
            <w:rPr>
              <w:b/>
            </w:rPr>
          </w:pPr>
          <w:r>
            <w:rPr>
              <w:b/>
            </w:rPr>
            <w:t>Laboratorio de Ingeniería Eléctrica y Electrónica</w:t>
          </w:r>
        </w:p>
      </w:tc>
    </w:tr>
    <w:tr w:rsidR="005175F7" w:rsidTr="00EA22D9">
      <w:trPr>
        <w:trHeight w:val="253"/>
      </w:trPr>
      <w:tc>
        <w:tcPr>
          <w:tcW w:w="2722" w:type="dxa"/>
          <w:vMerge/>
          <w:shd w:val="clear" w:color="auto" w:fill="auto"/>
          <w:tcMar>
            <w:left w:w="108" w:type="dxa"/>
          </w:tcMar>
          <w:vAlign w:val="center"/>
        </w:tcPr>
        <w:p w:rsidR="005175F7" w:rsidRDefault="005175F7" w:rsidP="00EA22D9">
          <w:pPr>
            <w:pStyle w:val="Sinespaciado"/>
            <w:jc w:val="center"/>
          </w:pPr>
        </w:p>
      </w:tc>
      <w:tc>
        <w:tcPr>
          <w:tcW w:w="6457" w:type="dxa"/>
          <w:gridSpan w:val="3"/>
          <w:shd w:val="clear" w:color="auto" w:fill="auto"/>
          <w:tcMar>
            <w:left w:w="108" w:type="dxa"/>
          </w:tcMar>
          <w:vAlign w:val="center"/>
        </w:tcPr>
        <w:p w:rsidR="005175F7" w:rsidRDefault="00E43E5C" w:rsidP="00EA22D9">
          <w:pPr>
            <w:pStyle w:val="Sinespaciado"/>
            <w:jc w:val="center"/>
            <w:rPr>
              <w:b/>
            </w:rPr>
          </w:pPr>
          <w:r>
            <w:rPr>
              <w:b/>
            </w:rPr>
            <w:t>Centro de Microelectrónica Universidad de los Andes</w:t>
          </w:r>
        </w:p>
      </w:tc>
    </w:tr>
    <w:tr w:rsidR="005175F7" w:rsidTr="00EA22D9">
      <w:trPr>
        <w:trHeight w:val="253"/>
      </w:trPr>
      <w:tc>
        <w:tcPr>
          <w:tcW w:w="2722" w:type="dxa"/>
          <w:vMerge/>
          <w:shd w:val="clear" w:color="auto" w:fill="auto"/>
          <w:tcMar>
            <w:left w:w="108" w:type="dxa"/>
          </w:tcMar>
          <w:vAlign w:val="center"/>
        </w:tcPr>
        <w:p w:rsidR="005175F7" w:rsidRDefault="005175F7" w:rsidP="00EA22D9">
          <w:pPr>
            <w:pStyle w:val="Sinespaciado"/>
            <w:jc w:val="center"/>
          </w:pPr>
        </w:p>
      </w:tc>
      <w:tc>
        <w:tcPr>
          <w:tcW w:w="6457" w:type="dxa"/>
          <w:gridSpan w:val="3"/>
          <w:shd w:val="clear" w:color="auto" w:fill="auto"/>
          <w:tcMar>
            <w:left w:w="108" w:type="dxa"/>
          </w:tcMar>
          <w:vAlign w:val="center"/>
        </w:tcPr>
        <w:p w:rsidR="005175F7" w:rsidRDefault="00E43E5C" w:rsidP="00EA22D9">
          <w:pPr>
            <w:pStyle w:val="Sinespaciado"/>
            <w:jc w:val="center"/>
            <w:rPr>
              <w:b/>
            </w:rPr>
          </w:pPr>
          <w:r>
            <w:rPr>
              <w:b/>
            </w:rPr>
            <w:t>Línea de Biosensores y Microsistemas</w:t>
          </w:r>
        </w:p>
      </w:tc>
    </w:tr>
    <w:tr w:rsidR="005175F7" w:rsidTr="00EA22D9">
      <w:trPr>
        <w:trHeight w:val="253"/>
      </w:trPr>
      <w:tc>
        <w:tcPr>
          <w:tcW w:w="2722" w:type="dxa"/>
          <w:vMerge/>
          <w:shd w:val="clear" w:color="auto" w:fill="auto"/>
          <w:tcMar>
            <w:left w:w="108" w:type="dxa"/>
          </w:tcMar>
          <w:vAlign w:val="center"/>
        </w:tcPr>
        <w:p w:rsidR="005175F7" w:rsidRDefault="005175F7" w:rsidP="00EA22D9">
          <w:pPr>
            <w:pStyle w:val="Sinespaciado"/>
            <w:jc w:val="center"/>
          </w:pPr>
        </w:p>
      </w:tc>
      <w:tc>
        <w:tcPr>
          <w:tcW w:w="6457" w:type="dxa"/>
          <w:gridSpan w:val="3"/>
          <w:shd w:val="clear" w:color="auto" w:fill="auto"/>
          <w:tcMar>
            <w:left w:w="108" w:type="dxa"/>
          </w:tcMar>
          <w:vAlign w:val="center"/>
        </w:tcPr>
        <w:p w:rsidR="005175F7" w:rsidRDefault="00E43E5C" w:rsidP="00EA22D9">
          <w:pPr>
            <w:pStyle w:val="Sinespaciado"/>
            <w:jc w:val="center"/>
            <w:rPr>
              <w:b/>
            </w:rPr>
          </w:pPr>
          <w:r>
            <w:rPr>
              <w:b/>
            </w:rPr>
            <w:t xml:space="preserve">Protocolo de </w:t>
          </w:r>
          <w:r w:rsidR="0033473B">
            <w:rPr>
              <w:b/>
            </w:rPr>
            <w:t>Medición</w:t>
          </w:r>
        </w:p>
      </w:tc>
    </w:tr>
    <w:tr w:rsidR="005175F7" w:rsidTr="00EA22D9">
      <w:trPr>
        <w:trHeight w:val="253"/>
      </w:trPr>
      <w:tc>
        <w:tcPr>
          <w:tcW w:w="2722" w:type="dxa"/>
          <w:vMerge/>
          <w:shd w:val="clear" w:color="auto" w:fill="auto"/>
          <w:tcMar>
            <w:left w:w="108" w:type="dxa"/>
          </w:tcMar>
          <w:vAlign w:val="center"/>
        </w:tcPr>
        <w:p w:rsidR="005175F7" w:rsidRDefault="005175F7" w:rsidP="00EA22D9">
          <w:pPr>
            <w:pStyle w:val="Sinespaciado"/>
            <w:jc w:val="center"/>
          </w:pPr>
        </w:p>
      </w:tc>
      <w:tc>
        <w:tcPr>
          <w:tcW w:w="6457" w:type="dxa"/>
          <w:gridSpan w:val="3"/>
          <w:shd w:val="clear" w:color="auto" w:fill="auto"/>
          <w:tcMar>
            <w:left w:w="108" w:type="dxa"/>
          </w:tcMar>
          <w:vAlign w:val="center"/>
        </w:tcPr>
        <w:p w:rsidR="005175F7" w:rsidRDefault="0033473B" w:rsidP="00EA22D9">
          <w:pPr>
            <w:pStyle w:val="Sinespaciado"/>
            <w:jc w:val="center"/>
            <w:rPr>
              <w:b/>
            </w:rPr>
          </w:pPr>
          <w:r>
            <w:rPr>
              <w:b/>
            </w:rPr>
            <w:t>Sonda para medición de calor</w:t>
          </w:r>
        </w:p>
      </w:tc>
    </w:tr>
    <w:tr w:rsidR="005175F7" w:rsidRPr="00EA22D9" w:rsidTr="00EA22D9">
      <w:trPr>
        <w:trHeight w:val="253"/>
      </w:trPr>
      <w:tc>
        <w:tcPr>
          <w:tcW w:w="2722" w:type="dxa"/>
          <w:shd w:val="clear" w:color="auto" w:fill="auto"/>
          <w:tcMar>
            <w:left w:w="108" w:type="dxa"/>
          </w:tcMar>
          <w:vAlign w:val="center"/>
        </w:tcPr>
        <w:p w:rsidR="005175F7" w:rsidRPr="00EA22D9" w:rsidRDefault="00FB1AAF" w:rsidP="00EA22D9">
          <w:pPr>
            <w:pStyle w:val="Sinespaciado"/>
            <w:jc w:val="center"/>
            <w:rPr>
              <w:sz w:val="16"/>
              <w:szCs w:val="16"/>
            </w:rPr>
          </w:pPr>
          <w:r w:rsidRPr="00EA22D9">
            <w:rPr>
              <w:sz w:val="16"/>
              <w:szCs w:val="16"/>
            </w:rPr>
            <w:t>Fecha: 25 de enero de 2018</w:t>
          </w:r>
        </w:p>
      </w:tc>
      <w:tc>
        <w:tcPr>
          <w:tcW w:w="2152" w:type="dxa"/>
          <w:shd w:val="clear" w:color="auto" w:fill="auto"/>
          <w:tcMar>
            <w:left w:w="108" w:type="dxa"/>
          </w:tcMar>
          <w:vAlign w:val="center"/>
        </w:tcPr>
        <w:p w:rsidR="005175F7" w:rsidRPr="00EA22D9" w:rsidRDefault="00E43E5C" w:rsidP="00EA22D9">
          <w:pPr>
            <w:pStyle w:val="Sinespaciado"/>
            <w:jc w:val="center"/>
            <w:rPr>
              <w:sz w:val="16"/>
              <w:szCs w:val="16"/>
            </w:rPr>
          </w:pPr>
          <w:r w:rsidRPr="00EA22D9">
            <w:rPr>
              <w:sz w:val="16"/>
              <w:szCs w:val="16"/>
            </w:rPr>
            <w:t>Código:</w:t>
          </w:r>
          <w:r w:rsidR="00EA22D9">
            <w:rPr>
              <w:sz w:val="16"/>
              <w:szCs w:val="16"/>
            </w:rPr>
            <w:t>PM</w:t>
          </w:r>
          <w:r w:rsidR="0033473B">
            <w:rPr>
              <w:sz w:val="16"/>
              <w:szCs w:val="16"/>
            </w:rPr>
            <w:t>D</w:t>
          </w:r>
          <w:r w:rsidR="00EA22D9">
            <w:rPr>
              <w:sz w:val="16"/>
              <w:szCs w:val="16"/>
            </w:rPr>
            <w:t>201801</w:t>
          </w:r>
        </w:p>
      </w:tc>
      <w:tc>
        <w:tcPr>
          <w:tcW w:w="2152" w:type="dxa"/>
          <w:shd w:val="clear" w:color="auto" w:fill="auto"/>
          <w:tcMar>
            <w:left w:w="108" w:type="dxa"/>
          </w:tcMar>
          <w:vAlign w:val="center"/>
        </w:tcPr>
        <w:p w:rsidR="005175F7" w:rsidRPr="00EA22D9" w:rsidRDefault="00E43E5C" w:rsidP="00EA22D9">
          <w:pPr>
            <w:pStyle w:val="Sinespaciado"/>
            <w:jc w:val="center"/>
            <w:rPr>
              <w:sz w:val="16"/>
              <w:szCs w:val="16"/>
            </w:rPr>
          </w:pPr>
          <w:r w:rsidRPr="00EA22D9">
            <w:rPr>
              <w:sz w:val="16"/>
              <w:szCs w:val="16"/>
            </w:rPr>
            <w:t xml:space="preserve">Página: </w:t>
          </w:r>
          <w:r w:rsidRPr="00EA22D9">
            <w:rPr>
              <w:sz w:val="16"/>
              <w:szCs w:val="16"/>
            </w:rPr>
            <w:fldChar w:fldCharType="begin"/>
          </w:r>
          <w:r w:rsidRPr="00EA22D9">
            <w:rPr>
              <w:sz w:val="16"/>
              <w:szCs w:val="16"/>
            </w:rPr>
            <w:instrText>PAGE \* ARABIC</w:instrText>
          </w:r>
          <w:r w:rsidRPr="00EA22D9">
            <w:rPr>
              <w:sz w:val="16"/>
              <w:szCs w:val="16"/>
            </w:rPr>
            <w:fldChar w:fldCharType="separate"/>
          </w:r>
          <w:r w:rsidR="004A3B71">
            <w:rPr>
              <w:noProof/>
              <w:sz w:val="16"/>
              <w:szCs w:val="16"/>
            </w:rPr>
            <w:t>3</w:t>
          </w:r>
          <w:r w:rsidRPr="00EA22D9">
            <w:rPr>
              <w:sz w:val="16"/>
              <w:szCs w:val="16"/>
            </w:rPr>
            <w:fldChar w:fldCharType="end"/>
          </w:r>
          <w:r w:rsidRPr="00EA22D9">
            <w:rPr>
              <w:sz w:val="16"/>
              <w:szCs w:val="16"/>
            </w:rPr>
            <w:t xml:space="preserve"> de </w:t>
          </w:r>
          <w:r w:rsidRPr="00EA22D9">
            <w:rPr>
              <w:sz w:val="16"/>
              <w:szCs w:val="16"/>
            </w:rPr>
            <w:fldChar w:fldCharType="begin"/>
          </w:r>
          <w:r w:rsidRPr="00EA22D9">
            <w:rPr>
              <w:sz w:val="16"/>
              <w:szCs w:val="16"/>
            </w:rPr>
            <w:instrText>NUMPAGES \* ARABIC</w:instrText>
          </w:r>
          <w:r w:rsidRPr="00EA22D9">
            <w:rPr>
              <w:sz w:val="16"/>
              <w:szCs w:val="16"/>
            </w:rPr>
            <w:fldChar w:fldCharType="separate"/>
          </w:r>
          <w:r w:rsidR="004A3B71">
            <w:rPr>
              <w:noProof/>
              <w:sz w:val="16"/>
              <w:szCs w:val="16"/>
            </w:rPr>
            <w:t>3</w:t>
          </w:r>
          <w:r w:rsidRPr="00EA22D9">
            <w:rPr>
              <w:sz w:val="16"/>
              <w:szCs w:val="16"/>
            </w:rPr>
            <w:fldChar w:fldCharType="end"/>
          </w:r>
        </w:p>
      </w:tc>
      <w:tc>
        <w:tcPr>
          <w:tcW w:w="2153" w:type="dxa"/>
          <w:shd w:val="clear" w:color="auto" w:fill="auto"/>
          <w:tcMar>
            <w:left w:w="108" w:type="dxa"/>
          </w:tcMar>
          <w:vAlign w:val="center"/>
        </w:tcPr>
        <w:p w:rsidR="005175F7" w:rsidRPr="00EA22D9" w:rsidRDefault="00E43E5C" w:rsidP="00EA22D9">
          <w:pPr>
            <w:pStyle w:val="Sinespaciado"/>
            <w:jc w:val="center"/>
            <w:rPr>
              <w:sz w:val="16"/>
              <w:szCs w:val="16"/>
            </w:rPr>
          </w:pPr>
          <w:r w:rsidRPr="00EA22D9">
            <w:rPr>
              <w:sz w:val="16"/>
              <w:szCs w:val="16"/>
            </w:rPr>
            <w:t>Versión: 1.0</w:t>
          </w:r>
        </w:p>
      </w:tc>
    </w:tr>
  </w:tbl>
  <w:sdt>
    <w:sdtPr>
      <w:id w:val="564063911"/>
      <w:docPartObj>
        <w:docPartGallery w:val="Watermarks"/>
        <w:docPartUnique/>
      </w:docPartObj>
    </w:sdtPr>
    <w:sdtContent>
      <w:p w:rsidR="005175F7" w:rsidRDefault="004A3B71">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F7" w:rsidRDefault="00E43E5C">
    <w:pPr>
      <w:pStyle w:val="Encabezado"/>
      <w:jc w:val="center"/>
    </w:pPr>
    <w:r>
      <w:rPr>
        <w:noProof/>
      </w:rPr>
      <w:drawing>
        <wp:inline distT="0" distB="0" distL="0" distR="0">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660"/>
    <w:multiLevelType w:val="hybridMultilevel"/>
    <w:tmpl w:val="D52EF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205665"/>
    <w:multiLevelType w:val="hybridMultilevel"/>
    <w:tmpl w:val="3894E65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3545053"/>
    <w:multiLevelType w:val="hybridMultilevel"/>
    <w:tmpl w:val="893A06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5513462"/>
    <w:multiLevelType w:val="hybridMultilevel"/>
    <w:tmpl w:val="F580F6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511415"/>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381745E"/>
    <w:multiLevelType w:val="hybridMultilevel"/>
    <w:tmpl w:val="FBCC4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89122A"/>
    <w:multiLevelType w:val="multilevel"/>
    <w:tmpl w:val="BA503E48"/>
    <w:lvl w:ilvl="0">
      <w:start w:val="1"/>
      <w:numFmt w:val="decimal"/>
      <w:pStyle w:val="Ttulo"/>
      <w:lvlText w:val="%1."/>
      <w:lvlJc w:val="left"/>
      <w:pPr>
        <w:ind w:left="360" w:hanging="360"/>
      </w:pPr>
      <w:rPr>
        <w:rFonts w:hint="default"/>
        <w:b/>
        <w:i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215927"/>
    <w:multiLevelType w:val="hybridMultilevel"/>
    <w:tmpl w:val="ECEE1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FE25D9"/>
    <w:multiLevelType w:val="multilevel"/>
    <w:tmpl w:val="73027AF8"/>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565A9D"/>
    <w:multiLevelType w:val="hybridMultilevel"/>
    <w:tmpl w:val="E528F3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A76A70"/>
    <w:multiLevelType w:val="hybridMultilevel"/>
    <w:tmpl w:val="B1CA40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D24556C"/>
    <w:multiLevelType w:val="hybridMultilevel"/>
    <w:tmpl w:val="B6FA21D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E6A1E06"/>
    <w:multiLevelType w:val="multilevel"/>
    <w:tmpl w:val="247E7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893857"/>
    <w:multiLevelType w:val="hybridMultilevel"/>
    <w:tmpl w:val="A91E7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B97056"/>
    <w:multiLevelType w:val="hybridMultilevel"/>
    <w:tmpl w:val="D4323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012F41"/>
    <w:multiLevelType w:val="hybridMultilevel"/>
    <w:tmpl w:val="616496FC"/>
    <w:lvl w:ilvl="0" w:tplc="C53288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F0076B6"/>
    <w:multiLevelType w:val="multilevel"/>
    <w:tmpl w:val="02D86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111383D"/>
    <w:multiLevelType w:val="hybridMultilevel"/>
    <w:tmpl w:val="F3267938"/>
    <w:lvl w:ilvl="0" w:tplc="E2B6E87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5F85A3B"/>
    <w:multiLevelType w:val="hybridMultilevel"/>
    <w:tmpl w:val="95DEE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B865C1C"/>
    <w:multiLevelType w:val="hybridMultilevel"/>
    <w:tmpl w:val="A63CFB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190CE5"/>
    <w:multiLevelType w:val="hybridMultilevel"/>
    <w:tmpl w:val="C7D6F29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06250FB"/>
    <w:multiLevelType w:val="multilevel"/>
    <w:tmpl w:val="67AC958C"/>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353A5C"/>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4E40A4"/>
    <w:multiLevelType w:val="multilevel"/>
    <w:tmpl w:val="8B781D2C"/>
    <w:lvl w:ilvl="0">
      <w:start w:val="1"/>
      <w:numFmt w:val="decimal"/>
      <w:lvlText w:val="%1."/>
      <w:lvlJc w:val="left"/>
      <w:pPr>
        <w:ind w:left="720" w:hanging="360"/>
      </w:pPr>
    </w:lvl>
    <w:lvl w:ilvl="1">
      <w:start w:val="1"/>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4135608"/>
    <w:multiLevelType w:val="hybridMultilevel"/>
    <w:tmpl w:val="9ABEF9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8797B10"/>
    <w:multiLevelType w:val="multilevel"/>
    <w:tmpl w:val="E04E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725A22"/>
    <w:multiLevelType w:val="multilevel"/>
    <w:tmpl w:val="115A27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D0C7CA7"/>
    <w:multiLevelType w:val="multilevel"/>
    <w:tmpl w:val="DD0227F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8" w15:restartNumberingAfterBreak="0">
    <w:nsid w:val="7FAC35A9"/>
    <w:multiLevelType w:val="multilevel"/>
    <w:tmpl w:val="9D7654A6"/>
    <w:lvl w:ilvl="0">
      <w:start w:val="6"/>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5"/>
  </w:num>
  <w:num w:numId="3">
    <w:abstractNumId w:val="22"/>
  </w:num>
  <w:num w:numId="4">
    <w:abstractNumId w:val="27"/>
  </w:num>
  <w:num w:numId="5">
    <w:abstractNumId w:val="16"/>
  </w:num>
  <w:num w:numId="6">
    <w:abstractNumId w:val="23"/>
  </w:num>
  <w:num w:numId="7">
    <w:abstractNumId w:val="9"/>
  </w:num>
  <w:num w:numId="8">
    <w:abstractNumId w:val="18"/>
  </w:num>
  <w:num w:numId="9">
    <w:abstractNumId w:val="6"/>
  </w:num>
  <w:num w:numId="10">
    <w:abstractNumId w:val="7"/>
  </w:num>
  <w:num w:numId="11">
    <w:abstractNumId w:val="20"/>
  </w:num>
  <w:num w:numId="12">
    <w:abstractNumId w:val="1"/>
  </w:num>
  <w:num w:numId="13">
    <w:abstractNumId w:val="11"/>
  </w:num>
  <w:num w:numId="14">
    <w:abstractNumId w:val="28"/>
  </w:num>
  <w:num w:numId="15">
    <w:abstractNumId w:val="10"/>
  </w:num>
  <w:num w:numId="16">
    <w:abstractNumId w:val="2"/>
  </w:num>
  <w:num w:numId="17">
    <w:abstractNumId w:val="21"/>
  </w:num>
  <w:num w:numId="18">
    <w:abstractNumId w:val="26"/>
  </w:num>
  <w:num w:numId="19">
    <w:abstractNumId w:val="14"/>
  </w:num>
  <w:num w:numId="20">
    <w:abstractNumId w:val="5"/>
  </w:num>
  <w:num w:numId="21">
    <w:abstractNumId w:val="24"/>
  </w:num>
  <w:num w:numId="22">
    <w:abstractNumId w:val="13"/>
  </w:num>
  <w:num w:numId="23">
    <w:abstractNumId w:val="0"/>
  </w:num>
  <w:num w:numId="24">
    <w:abstractNumId w:val="3"/>
  </w:num>
  <w:num w:numId="25">
    <w:abstractNumId w:val="19"/>
  </w:num>
  <w:num w:numId="26">
    <w:abstractNumId w:val="17"/>
  </w:num>
  <w:num w:numId="27">
    <w:abstractNumId w:val="15"/>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F7"/>
    <w:rsid w:val="00010A13"/>
    <w:rsid w:val="00042433"/>
    <w:rsid w:val="00043DF3"/>
    <w:rsid w:val="00064ADE"/>
    <w:rsid w:val="00091359"/>
    <w:rsid w:val="000E01A5"/>
    <w:rsid w:val="000E6343"/>
    <w:rsid w:val="001206B5"/>
    <w:rsid w:val="00176A17"/>
    <w:rsid w:val="001C02C6"/>
    <w:rsid w:val="001D6720"/>
    <w:rsid w:val="001E4E2F"/>
    <w:rsid w:val="001F73EC"/>
    <w:rsid w:val="002464EB"/>
    <w:rsid w:val="00294DA7"/>
    <w:rsid w:val="002C42DC"/>
    <w:rsid w:val="0032684A"/>
    <w:rsid w:val="0033473B"/>
    <w:rsid w:val="00362B4D"/>
    <w:rsid w:val="00394034"/>
    <w:rsid w:val="003A2615"/>
    <w:rsid w:val="003D545A"/>
    <w:rsid w:val="003E6B28"/>
    <w:rsid w:val="00400390"/>
    <w:rsid w:val="00405EBD"/>
    <w:rsid w:val="00413ED2"/>
    <w:rsid w:val="004221C9"/>
    <w:rsid w:val="0043177B"/>
    <w:rsid w:val="004610B1"/>
    <w:rsid w:val="00483F0E"/>
    <w:rsid w:val="004A3B71"/>
    <w:rsid w:val="004C2B64"/>
    <w:rsid w:val="004D4F01"/>
    <w:rsid w:val="004F6D03"/>
    <w:rsid w:val="005175F7"/>
    <w:rsid w:val="00520EDD"/>
    <w:rsid w:val="00527546"/>
    <w:rsid w:val="005311C9"/>
    <w:rsid w:val="00537E02"/>
    <w:rsid w:val="0057121A"/>
    <w:rsid w:val="005958AB"/>
    <w:rsid w:val="005C2971"/>
    <w:rsid w:val="00602401"/>
    <w:rsid w:val="0066484A"/>
    <w:rsid w:val="00664D78"/>
    <w:rsid w:val="006A29EB"/>
    <w:rsid w:val="0070396F"/>
    <w:rsid w:val="00763D2B"/>
    <w:rsid w:val="00787485"/>
    <w:rsid w:val="0079696A"/>
    <w:rsid w:val="007A0F10"/>
    <w:rsid w:val="007E6753"/>
    <w:rsid w:val="00814502"/>
    <w:rsid w:val="008419EA"/>
    <w:rsid w:val="00841EC9"/>
    <w:rsid w:val="00891D10"/>
    <w:rsid w:val="008A6470"/>
    <w:rsid w:val="008A7999"/>
    <w:rsid w:val="008C4FDE"/>
    <w:rsid w:val="008C6190"/>
    <w:rsid w:val="008D1F75"/>
    <w:rsid w:val="009332E9"/>
    <w:rsid w:val="009B4A6F"/>
    <w:rsid w:val="00A345DD"/>
    <w:rsid w:val="00A366B1"/>
    <w:rsid w:val="00A550C8"/>
    <w:rsid w:val="00AF7AEA"/>
    <w:rsid w:val="00B07ADC"/>
    <w:rsid w:val="00B10662"/>
    <w:rsid w:val="00B37270"/>
    <w:rsid w:val="00B409F4"/>
    <w:rsid w:val="00B739D1"/>
    <w:rsid w:val="00BA6CE7"/>
    <w:rsid w:val="00BD3566"/>
    <w:rsid w:val="00BD4D1A"/>
    <w:rsid w:val="00C51EBC"/>
    <w:rsid w:val="00C94B4F"/>
    <w:rsid w:val="00CD4904"/>
    <w:rsid w:val="00CD5D2A"/>
    <w:rsid w:val="00CF7361"/>
    <w:rsid w:val="00DD03A3"/>
    <w:rsid w:val="00DD1FA2"/>
    <w:rsid w:val="00E07446"/>
    <w:rsid w:val="00E43E5C"/>
    <w:rsid w:val="00E9228E"/>
    <w:rsid w:val="00EA220F"/>
    <w:rsid w:val="00EA22D9"/>
    <w:rsid w:val="00EA5A04"/>
    <w:rsid w:val="00ED51E0"/>
    <w:rsid w:val="00EE3F63"/>
    <w:rsid w:val="00F12AEE"/>
    <w:rsid w:val="00F32258"/>
    <w:rsid w:val="00FB1AAF"/>
    <w:rsid w:val="00FC0F5B"/>
    <w:rsid w:val="00FD7426"/>
    <w:rsid w:val="00FE4E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2EEFAFC-C906-4329-9866-E717B8A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D9"/>
    <w:pPr>
      <w:suppressAutoHyphens/>
      <w:spacing w:before="120" w:after="120" w:line="24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EA22D9"/>
    <w:pPr>
      <w:keepNext/>
      <w:keepLines/>
      <w:spacing w:before="240" w:after="240"/>
      <w:jc w:val="left"/>
      <w:outlineLvl w:val="0"/>
    </w:pPr>
    <w:rPr>
      <w:rFonts w:eastAsiaTheme="majorEastAsia" w:cstheme="majorBidi"/>
      <w:b/>
      <w:bCs/>
      <w:color w:val="auto"/>
      <w:szCs w:val="28"/>
      <w:lang w:val="es-MX" w:eastAsia="es-MX"/>
    </w:rPr>
  </w:style>
  <w:style w:type="paragraph" w:styleId="Ttulo2">
    <w:name w:val="heading 2"/>
    <w:basedOn w:val="Normal"/>
    <w:link w:val="Ttulo2Car"/>
    <w:uiPriority w:val="9"/>
    <w:qFormat/>
    <w:rsid w:val="00EA22D9"/>
    <w:pPr>
      <w:spacing w:before="240"/>
      <w:jc w:val="left"/>
      <w:outlineLvl w:val="1"/>
    </w:pPr>
    <w:rPr>
      <w:rFonts w:eastAsia="Times New Roman" w:cs="Times New Roman"/>
      <w:b/>
      <w:bCs/>
      <w:color w:val="00000A"/>
      <w:szCs w:val="36"/>
    </w:rPr>
  </w:style>
  <w:style w:type="paragraph" w:styleId="Ttulo3">
    <w:name w:val="heading 3"/>
    <w:basedOn w:val="Heading"/>
    <w:qFormat/>
    <w:pPr>
      <w:outlineLvl w:val="2"/>
    </w:pPr>
  </w:style>
  <w:style w:type="paragraph" w:styleId="Ttulo4">
    <w:name w:val="heading 4"/>
    <w:basedOn w:val="Normal"/>
    <w:next w:val="Normal"/>
    <w:link w:val="Ttulo4Car"/>
    <w:uiPriority w:val="9"/>
    <w:unhideWhenUsed/>
    <w:qFormat/>
    <w:rsid w:val="00EA22D9"/>
    <w:pPr>
      <w:keepNext/>
      <w:keepLines/>
      <w:spacing w:before="160"/>
      <w:outlineLvl w:val="3"/>
    </w:pPr>
    <w:rPr>
      <w:rFonts w:eastAsiaTheme="majorEastAsia" w:cstheme="majorBidi"/>
      <w:b/>
      <w:iCs/>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763D2B"/>
    <w:rPr>
      <w:rFonts w:ascii="Arial" w:eastAsiaTheme="minorEastAsia" w:hAnsi="Arial"/>
      <w:sz w:val="24"/>
      <w:lang w:val="es-ES"/>
    </w:rPr>
  </w:style>
  <w:style w:type="character" w:customStyle="1" w:styleId="Ttulo1Car">
    <w:name w:val="Título 1 Car"/>
    <w:basedOn w:val="Fuentedeprrafopredeter"/>
    <w:link w:val="Ttulo1"/>
    <w:uiPriority w:val="9"/>
    <w:qFormat/>
    <w:rsid w:val="00EA22D9"/>
    <w:rPr>
      <w:rFonts w:ascii="Arial" w:eastAsiaTheme="majorEastAsia" w:hAnsi="Arial" w:cstheme="majorBidi"/>
      <w:b/>
      <w:bCs/>
      <w:szCs w:val="28"/>
      <w:lang w:val="es-MX" w:eastAsia="es-MX"/>
    </w:rPr>
  </w:style>
  <w:style w:type="character" w:customStyle="1" w:styleId="Ttulo2Car">
    <w:name w:val="Título 2 Car"/>
    <w:basedOn w:val="Fuentedeprrafopredeter"/>
    <w:link w:val="Ttulo2"/>
    <w:uiPriority w:val="9"/>
    <w:qFormat/>
    <w:rsid w:val="00EA22D9"/>
    <w:rPr>
      <w:rFonts w:ascii="Arial" w:eastAsia="Times New Roman" w:hAnsi="Arial" w:cs="Times New Roman"/>
      <w:b/>
      <w:bCs/>
      <w:color w:val="00000A"/>
      <w:szCs w:val="36"/>
      <w:lang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EA22D9"/>
    <w:pPr>
      <w:suppressLineNumbers/>
      <w:jc w:val="center"/>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763D2B"/>
    <w:pPr>
      <w:suppressAutoHyphens/>
      <w:spacing w:line="240" w:lineRule="auto"/>
      <w:jc w:val="both"/>
    </w:pPr>
    <w:rPr>
      <w:rFonts w:ascii="Arial" w:eastAsiaTheme="minorEastAsia" w:hAnsi="Arial"/>
      <w:sz w:val="24"/>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Ttulo">
    <w:name w:val="Title"/>
    <w:basedOn w:val="Heading"/>
    <w:qFormat/>
    <w:rsid w:val="0033473B"/>
    <w:pPr>
      <w:numPr>
        <w:numId w:val="9"/>
      </w:numPr>
    </w:pPr>
    <w:rPr>
      <w:b/>
      <w:sz w:val="22"/>
    </w:rPr>
  </w:style>
  <w:style w:type="paragraph" w:styleId="Subttulo">
    <w:name w:val="Subtitle"/>
    <w:basedOn w:val="Heading"/>
    <w:qFormat/>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character" w:customStyle="1" w:styleId="Ttulo4Car">
    <w:name w:val="Título 4 Car"/>
    <w:basedOn w:val="Fuentedeprrafopredeter"/>
    <w:link w:val="Ttulo4"/>
    <w:uiPriority w:val="9"/>
    <w:rsid w:val="00EA22D9"/>
    <w:rPr>
      <w:rFonts w:ascii="Arial" w:eastAsiaTheme="majorEastAsia" w:hAnsi="Arial" w:cstheme="majorBidi"/>
      <w:b/>
      <w:iCs/>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63485">
      <w:bodyDiv w:val="1"/>
      <w:marLeft w:val="0"/>
      <w:marRight w:val="0"/>
      <w:marTop w:val="0"/>
      <w:marBottom w:val="0"/>
      <w:divBdr>
        <w:top w:val="none" w:sz="0" w:space="0" w:color="auto"/>
        <w:left w:val="none" w:sz="0" w:space="0" w:color="auto"/>
        <w:bottom w:val="none" w:sz="0" w:space="0" w:color="auto"/>
        <w:right w:val="none" w:sz="0" w:space="0" w:color="auto"/>
      </w:divBdr>
    </w:div>
    <w:div w:id="2123765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D8A48094-58EE-42B6-994E-46E0DE53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Ingrid Nathaly Rangel Muñoz</cp:lastModifiedBy>
  <cp:revision>4</cp:revision>
  <cp:lastPrinted>2018-02-20T12:28:00Z</cp:lastPrinted>
  <dcterms:created xsi:type="dcterms:W3CDTF">2018-08-13T02:40:00Z</dcterms:created>
  <dcterms:modified xsi:type="dcterms:W3CDTF">2018-08-15T23:31:00Z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1845169b-cb16-386d-841d-32a5da4e391d</vt:lpwstr>
  </property>
  <property fmtid="{D5CDD505-2E9C-101B-9397-08002B2CF9AE}" pid="31" name="Mendeley Citation Style_1">
    <vt:lpwstr>http://www.zotero.org/styles/ieee</vt:lpwstr>
  </property>
</Properties>
</file>