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11DC" w14:textId="53C2B50F" w:rsidR="00732F71" w:rsidRPr="000E01A5" w:rsidRDefault="00732F71" w:rsidP="00732F71">
      <w:pPr>
        <w:pStyle w:val="Heading1"/>
        <w:spacing w:before="0" w:after="120"/>
        <w:jc w:val="center"/>
        <w:rPr>
          <w:lang w:val="es-419"/>
        </w:rPr>
      </w:pPr>
      <w:r>
        <w:rPr>
          <w:rFonts w:cs="Arial"/>
          <w:color w:val="00000A"/>
          <w:lang w:val="es-419"/>
        </w:rPr>
        <w:t xml:space="preserve">SINTESIS DE </w:t>
      </w:r>
      <w:r w:rsidR="00733BE9">
        <w:rPr>
          <w:rFonts w:cs="Arial"/>
          <w:color w:val="00000A"/>
          <w:lang w:val="es-419"/>
        </w:rPr>
        <w:t>PUNTOS</w:t>
      </w:r>
      <w:r w:rsidR="005B6FE3">
        <w:rPr>
          <w:rFonts w:cs="Arial"/>
          <w:color w:val="00000A"/>
          <w:lang w:val="es-419"/>
        </w:rPr>
        <w:t xml:space="preserve"> FLUORESCENTES</w:t>
      </w:r>
      <w:r w:rsidR="00733BE9">
        <w:rPr>
          <w:rFonts w:cs="Arial"/>
          <w:color w:val="00000A"/>
          <w:lang w:val="es-419"/>
        </w:rPr>
        <w:t xml:space="preserve"> DE CARBONO POR UN METODO</w:t>
      </w:r>
      <w:r w:rsidR="005A2716">
        <w:rPr>
          <w:rFonts w:cs="Arial"/>
          <w:color w:val="00000A"/>
          <w:lang w:val="es-419"/>
        </w:rPr>
        <w:t xml:space="preserve"> </w:t>
      </w:r>
      <w:r w:rsidR="00733BE9">
        <w:rPr>
          <w:rFonts w:cs="Arial"/>
          <w:color w:val="00000A"/>
          <w:lang w:val="es-419"/>
        </w:rPr>
        <w:t>TERMAL</w:t>
      </w:r>
    </w:p>
    <w:p w14:paraId="50CC104B" w14:textId="77777777" w:rsidR="00732F71" w:rsidRDefault="00732F71" w:rsidP="00732F71">
      <w:pPr>
        <w:jc w:val="center"/>
        <w:rPr>
          <w:b/>
          <w:i/>
          <w:sz w:val="28"/>
          <w:szCs w:val="28"/>
          <w:lang w:val="es-419"/>
        </w:rPr>
      </w:pPr>
      <w:r w:rsidRPr="000E01A5">
        <w:rPr>
          <w:b/>
          <w:i/>
          <w:sz w:val="28"/>
          <w:szCs w:val="28"/>
          <w:lang w:val="es-419"/>
        </w:rPr>
        <w:t>Versión 1.0</w:t>
      </w:r>
    </w:p>
    <w:p w14:paraId="3F99F240" w14:textId="77777777" w:rsidR="00732F71" w:rsidRPr="000E01A5" w:rsidRDefault="00732F71" w:rsidP="00732F71">
      <w:pPr>
        <w:jc w:val="center"/>
        <w:rPr>
          <w:b/>
          <w:i/>
          <w:sz w:val="28"/>
          <w:szCs w:val="28"/>
          <w:lang w:val="es-419"/>
        </w:rPr>
      </w:pPr>
    </w:p>
    <w:p w14:paraId="0FEF5566" w14:textId="76AABCCC" w:rsidR="00732F71" w:rsidRPr="000E01A5" w:rsidRDefault="00732F71" w:rsidP="00732F71">
      <w:pPr>
        <w:jc w:val="right"/>
        <w:rPr>
          <w:b/>
          <w:sz w:val="26"/>
          <w:szCs w:val="26"/>
          <w:lang w:val="es-419"/>
        </w:rPr>
      </w:pPr>
      <w:r w:rsidRPr="000E01A5">
        <w:rPr>
          <w:b/>
          <w:sz w:val="26"/>
          <w:szCs w:val="26"/>
          <w:lang w:val="es-419"/>
        </w:rPr>
        <w:t xml:space="preserve">Elaboro: </w:t>
      </w:r>
      <w:r w:rsidR="00733BE9">
        <w:rPr>
          <w:b/>
          <w:sz w:val="26"/>
          <w:szCs w:val="26"/>
          <w:lang w:val="es-419"/>
        </w:rPr>
        <w:t>Amaimen Guill</w:t>
      </w:r>
      <w:r w:rsidR="006D6933">
        <w:rPr>
          <w:b/>
          <w:sz w:val="26"/>
          <w:szCs w:val="26"/>
          <w:lang w:val="es-419"/>
        </w:rPr>
        <w:t>én Pacheco</w:t>
      </w:r>
    </w:p>
    <w:p w14:paraId="6BABDCDB" w14:textId="77777777" w:rsidR="00732F71" w:rsidRPr="000E01A5" w:rsidRDefault="00732F71" w:rsidP="00732F71">
      <w:pPr>
        <w:pStyle w:val="Heading1"/>
        <w:numPr>
          <w:ilvl w:val="0"/>
          <w:numId w:val="1"/>
        </w:numPr>
        <w:tabs>
          <w:tab w:val="num" w:pos="360"/>
        </w:tabs>
        <w:ind w:left="0" w:firstLine="0"/>
        <w:rPr>
          <w:lang w:val="es-419"/>
        </w:rPr>
      </w:pPr>
      <w:r w:rsidRPr="00FB1AAF">
        <w:t>OBJETIVO</w:t>
      </w:r>
    </w:p>
    <w:p w14:paraId="3B449D3E" w14:textId="57E76D24" w:rsidR="00732F71" w:rsidRPr="00602401" w:rsidRDefault="00732F71" w:rsidP="00732F71">
      <w:pPr>
        <w:rPr>
          <w:lang w:val="es-419"/>
        </w:rPr>
      </w:pPr>
      <w:r>
        <w:rPr>
          <w:lang w:val="es-419"/>
        </w:rPr>
        <w:t xml:space="preserve">Sintetizar </w:t>
      </w:r>
      <w:r w:rsidR="006D6933">
        <w:rPr>
          <w:lang w:val="es-419"/>
        </w:rPr>
        <w:t xml:space="preserve">puntos </w:t>
      </w:r>
      <w:r w:rsidR="005B6FE3">
        <w:rPr>
          <w:lang w:val="es-419"/>
        </w:rPr>
        <w:t xml:space="preserve">fluorescentes </w:t>
      </w:r>
      <w:r w:rsidR="006D6933">
        <w:rPr>
          <w:lang w:val="es-419"/>
        </w:rPr>
        <w:t>de carbono</w:t>
      </w:r>
      <w:r w:rsidR="00B232D4">
        <w:rPr>
          <w:lang w:val="es-419"/>
        </w:rPr>
        <w:t xml:space="preserve"> por un </w:t>
      </w:r>
      <w:r>
        <w:rPr>
          <w:lang w:val="es-419"/>
        </w:rPr>
        <w:t xml:space="preserve">método </w:t>
      </w:r>
      <w:r w:rsidR="00B232D4">
        <w:rPr>
          <w:lang w:val="es-419"/>
        </w:rPr>
        <w:t>termal</w:t>
      </w:r>
      <w:r>
        <w:rPr>
          <w:lang w:val="es-419"/>
        </w:rPr>
        <w:t xml:space="preserve">. </w:t>
      </w:r>
    </w:p>
    <w:p w14:paraId="52512BB7" w14:textId="77777777" w:rsidR="00732F71" w:rsidRPr="000E01A5" w:rsidRDefault="00732F71" w:rsidP="00732F71">
      <w:pPr>
        <w:pStyle w:val="Heading1"/>
        <w:numPr>
          <w:ilvl w:val="0"/>
          <w:numId w:val="1"/>
        </w:numPr>
        <w:tabs>
          <w:tab w:val="num" w:pos="360"/>
        </w:tabs>
        <w:ind w:left="0" w:firstLine="0"/>
        <w:rPr>
          <w:lang w:val="es-419"/>
        </w:rPr>
      </w:pPr>
      <w:r w:rsidRPr="00FB1AAF">
        <w:t>REQUISITOS</w:t>
      </w:r>
    </w:p>
    <w:p w14:paraId="0F06DD4E" w14:textId="40C1AAAF" w:rsidR="00732F71" w:rsidRPr="00602401" w:rsidRDefault="00732F71" w:rsidP="00732F71">
      <w:pPr>
        <w:rPr>
          <w:lang w:val="es-419"/>
        </w:rPr>
      </w:pPr>
      <w:r>
        <w:rPr>
          <w:lang w:val="es-419"/>
        </w:rPr>
        <w:t xml:space="preserve">Para la elaboración del material es necesario poseer conocimientos previos en: </w:t>
      </w:r>
      <w:r w:rsidR="00631F99">
        <w:rPr>
          <w:lang w:val="es-419"/>
        </w:rPr>
        <w:t>c</w:t>
      </w:r>
      <w:r>
        <w:rPr>
          <w:lang w:val="es-419"/>
        </w:rPr>
        <w:t xml:space="preserve">álculos estequiométricos de reactivos, pesado en balanzas de precisión, uso de </w:t>
      </w:r>
      <w:r w:rsidR="00451068">
        <w:rPr>
          <w:lang w:val="es-419"/>
        </w:rPr>
        <w:t xml:space="preserve">hornos, </w:t>
      </w:r>
      <w:proofErr w:type="spellStart"/>
      <w:r w:rsidR="00610AA5">
        <w:rPr>
          <w:lang w:val="es-419"/>
        </w:rPr>
        <w:t>sonicadores</w:t>
      </w:r>
      <w:proofErr w:type="spellEnd"/>
      <w:r w:rsidR="00610AA5">
        <w:rPr>
          <w:lang w:val="es-419"/>
        </w:rPr>
        <w:t xml:space="preserve">, </w:t>
      </w:r>
      <w:r w:rsidR="00451068">
        <w:rPr>
          <w:lang w:val="es-419"/>
        </w:rPr>
        <w:t>centri</w:t>
      </w:r>
      <w:r w:rsidR="007166AA">
        <w:rPr>
          <w:lang w:val="es-419"/>
        </w:rPr>
        <w:t>f</w:t>
      </w:r>
      <w:r w:rsidR="00451068">
        <w:rPr>
          <w:lang w:val="es-419"/>
        </w:rPr>
        <w:t>ugas</w:t>
      </w:r>
      <w:r>
        <w:rPr>
          <w:lang w:val="es-419"/>
        </w:rPr>
        <w:t xml:space="preserve"> y agitador magnético, </w:t>
      </w:r>
      <w:r w:rsidR="007166AA">
        <w:rPr>
          <w:lang w:val="es-419"/>
        </w:rPr>
        <w:t>así como técnicas</w:t>
      </w:r>
      <w:r>
        <w:rPr>
          <w:lang w:val="es-419"/>
        </w:rPr>
        <w:t xml:space="preserve"> </w:t>
      </w:r>
      <w:proofErr w:type="spellStart"/>
      <w:r>
        <w:rPr>
          <w:lang w:val="es-419"/>
        </w:rPr>
        <w:t>técnicas</w:t>
      </w:r>
      <w:proofErr w:type="spellEnd"/>
      <w:r>
        <w:rPr>
          <w:lang w:val="es-419"/>
        </w:rPr>
        <w:t xml:space="preserve"> de caracterización.</w:t>
      </w:r>
    </w:p>
    <w:p w14:paraId="1564BA4D" w14:textId="77777777" w:rsidR="00732F71" w:rsidRPr="000E01A5" w:rsidRDefault="00732F71" w:rsidP="00732F71">
      <w:pPr>
        <w:pStyle w:val="Heading1"/>
        <w:numPr>
          <w:ilvl w:val="0"/>
          <w:numId w:val="1"/>
        </w:numPr>
        <w:tabs>
          <w:tab w:val="num" w:pos="360"/>
        </w:tabs>
        <w:ind w:left="0" w:firstLine="0"/>
        <w:rPr>
          <w:lang w:val="es-419"/>
        </w:rPr>
      </w:pPr>
      <w:r w:rsidRPr="00FB1AAF">
        <w:t>REQUISITOS</w:t>
      </w:r>
      <w:r w:rsidRPr="000E01A5">
        <w:rPr>
          <w:lang w:val="es-419"/>
        </w:rPr>
        <w:t xml:space="preserve"> DE SOFTWARE</w:t>
      </w:r>
    </w:p>
    <w:p w14:paraId="544BE1F4" w14:textId="77777777" w:rsidR="00732F71" w:rsidRDefault="00732F71" w:rsidP="00732F71">
      <w:pPr>
        <w:rPr>
          <w:lang w:val="es-419"/>
        </w:rPr>
      </w:pPr>
      <w:r w:rsidRPr="00602401">
        <w:rPr>
          <w:lang w:val="es-419"/>
        </w:rPr>
        <w:t>Ninguno.</w:t>
      </w:r>
    </w:p>
    <w:p w14:paraId="7E284081" w14:textId="77777777" w:rsidR="00732F71" w:rsidRPr="00483F0E" w:rsidRDefault="00732F71" w:rsidP="00732F71">
      <w:pPr>
        <w:pStyle w:val="Heading1"/>
        <w:numPr>
          <w:ilvl w:val="0"/>
          <w:numId w:val="1"/>
        </w:numPr>
        <w:tabs>
          <w:tab w:val="num" w:pos="360"/>
        </w:tabs>
        <w:ind w:left="0" w:firstLine="0"/>
        <w:rPr>
          <w:lang w:val="es-419"/>
        </w:rPr>
      </w:pPr>
      <w:r w:rsidRPr="00FB1AAF">
        <w:t>MÉTODO</w:t>
      </w:r>
      <w:r w:rsidRPr="00483F0E">
        <w:rPr>
          <w:lang w:val="es-419"/>
        </w:rPr>
        <w:t xml:space="preserve"> DE SÍNTESIS</w:t>
      </w:r>
    </w:p>
    <w:p w14:paraId="693F8029" w14:textId="1439A46D" w:rsidR="00732F71" w:rsidRDefault="00732F71" w:rsidP="00732F71">
      <w:pPr>
        <w:rPr>
          <w:lang w:val="es-419"/>
        </w:rPr>
      </w:pPr>
      <w:r>
        <w:rPr>
          <w:lang w:val="es-419"/>
        </w:rPr>
        <w:t xml:space="preserve">El método </w:t>
      </w:r>
      <w:r w:rsidR="0023113C">
        <w:rPr>
          <w:lang w:val="es-419"/>
        </w:rPr>
        <w:t xml:space="preserve">termal </w:t>
      </w:r>
      <w:r>
        <w:rPr>
          <w:lang w:val="es-419"/>
        </w:rPr>
        <w:t xml:space="preserve">de síntesis de </w:t>
      </w:r>
      <w:r w:rsidR="00A27008">
        <w:rPr>
          <w:lang w:val="es-419"/>
        </w:rPr>
        <w:t xml:space="preserve">puntos de carbono se basa </w:t>
      </w:r>
      <w:r w:rsidR="00C3578A">
        <w:rPr>
          <w:lang w:val="es-419"/>
        </w:rPr>
        <w:t xml:space="preserve">en el sometimiento </w:t>
      </w:r>
      <w:r w:rsidR="005D55C2">
        <w:rPr>
          <w:lang w:val="es-419"/>
        </w:rPr>
        <w:t xml:space="preserve">a temperaturas que varían de 100 a </w:t>
      </w:r>
      <w:r w:rsidR="00DA23ED">
        <w:rPr>
          <w:lang w:val="es-419"/>
        </w:rPr>
        <w:t xml:space="preserve">250 °C y presiones controladas </w:t>
      </w:r>
      <w:r w:rsidR="00606075">
        <w:rPr>
          <w:lang w:val="es-419"/>
        </w:rPr>
        <w:t xml:space="preserve">de una amplia gama de precursores en </w:t>
      </w:r>
      <w:r w:rsidR="00D90B6D">
        <w:rPr>
          <w:lang w:val="es-419"/>
        </w:rPr>
        <w:t xml:space="preserve">los que se incluyen materiales orgánicos e </w:t>
      </w:r>
      <w:r w:rsidR="00B721BB">
        <w:rPr>
          <w:lang w:val="es-419"/>
        </w:rPr>
        <w:t>inorgánicos</w:t>
      </w:r>
      <w:r>
        <w:rPr>
          <w:lang w:val="es-419"/>
        </w:rPr>
        <w:t xml:space="preserve"> </w:t>
      </w:r>
      <w:r>
        <w:rPr>
          <w:lang w:val="es-419"/>
        </w:rPr>
        <w:fldChar w:fldCharType="begin" w:fldLock="1"/>
      </w:r>
      <w:r>
        <w:rPr>
          <w:lang w:val="es-419"/>
        </w:rPr>
        <w:instrText>ADDIN CSL_CITATION { "citationItems" : [ { "id" : "ITEM-1", "itemData" : { "DOI" : "10.1016/j.mseb.2012.01.003", "ISBN" : "0921-5107", "ISSN" : "09215107", "PMID" : "10005752", "abstract" : "Magnetite nanoparticles were synthesized via the chemical co-precipitation method using ammonium hydroxide as the precipitating agent. The size of the magnetite nanoparticles was carefully controlled by varying the reaction temperature and through the surface modification. Herein, the hexanoic acid and oleic acid were introduced as the coating agents during the initial crystallization phase of the magnetite. Their structure and morphology were characterized by the Fourier transform infrared spectroscopy (FTIR), the X-ray diffraction (XRD) and the field-emission scanning electron microscopy (FE-SEM). Moreover, the electrical and magnetic properties were studied by using a conductivity meter and a vibrating sample magnetometer (VSM), respectively. Both of the bare magnetite and the coated magnetite were of the cubic spinel structure and the spherical-shaped morphology. The reaction temperature and the surface modification critically affected the particle size, the electrical conductivity, and the magnetic properties of these particles. The particle size of the magnetite was increased through the surface modification and reaction temperature. In this study, the particle size of the magnetite nanoparticles was successfully controlled to be in the range of 10-40 nm, suitable for various biomedical applications. The electrical conductivity of the smallest particle size was 1.3 \u00d7 10-3S/cm, within the semi-conductive materials range, which was higher than that of the largest particle by about 5 times. All of the magnetite nanoparticles showed the superparamagnetic behavior with high saturation magnetization. Furthermore, the highest magnetization was 58.72 emu/g obtained from the hexanoic acid coated magnetite nanoparticles. \u00a9 2012 Elsevier B.V. All rights reserved.", "author" : [ { "dropping-particle" : "", "family" : "Petcharoen", "given" : "K.", "non-dropping-particle" : "", "parse-names" : false, "suffix" : "" }, { "dropping-particle" : "", "family" : "Sirivat", "given" : "A.", "non-dropping-particle" : "", "parse-names" : false, "suffix" : "" } ], "container-title" : "Materials Science and Engineering B: Solid-State Materials for Advanced Technology", "id" : "ITEM-1", "issue" : "5", "issued" : { "date-parts" : [ [ "2012" ] ] }, "page" : "421-427", "publisher" : "Elsevier B.V.", "title" : "Synthesis and characterization of magnetite nanoparticles via the chemical co-precipitation method", "type" : "article-journal", "volume" : "177" }, "uris" : [ "http://www.mendeley.com/documents/?uuid=c53b25d7-d6d8-4192-a602-4e1fa7b4cd05" ] } ], "mendeley" : { "formattedCitation" : "[1]", "plainTextFormattedCitation" : "[1]", "previouslyFormattedCitation" : "[1]" }, "properties" : {  }, "schema" : "https://github.com/citation-style-language/schema/raw/master/csl-citation.json" }</w:instrText>
      </w:r>
      <w:r>
        <w:rPr>
          <w:lang w:val="es-419"/>
        </w:rPr>
        <w:fldChar w:fldCharType="separate"/>
      </w:r>
      <w:r w:rsidRPr="00483F0E">
        <w:rPr>
          <w:noProof/>
          <w:lang w:val="es-419"/>
        </w:rPr>
        <w:t>[1</w:t>
      </w:r>
      <w:r w:rsidR="00197564">
        <w:rPr>
          <w:noProof/>
          <w:lang w:val="es-419"/>
        </w:rPr>
        <w:t>,2</w:t>
      </w:r>
      <w:r w:rsidRPr="00483F0E">
        <w:rPr>
          <w:noProof/>
          <w:lang w:val="es-419"/>
        </w:rPr>
        <w:t>]</w:t>
      </w:r>
      <w:r>
        <w:rPr>
          <w:lang w:val="es-419"/>
        </w:rPr>
        <w:fldChar w:fldCharType="end"/>
      </w:r>
      <w:r>
        <w:rPr>
          <w:lang w:val="es-419"/>
        </w:rPr>
        <w:t>. Las técnicas convencionales parten de una solución base</w:t>
      </w:r>
      <w:r w:rsidR="003E2E05">
        <w:rPr>
          <w:lang w:val="es-419"/>
        </w:rPr>
        <w:t xml:space="preserve"> donde se mezclan </w:t>
      </w:r>
      <w:r w:rsidR="004358D1">
        <w:rPr>
          <w:lang w:val="es-419"/>
        </w:rPr>
        <w:t xml:space="preserve">sales </w:t>
      </w:r>
      <w:r w:rsidR="00CF150D">
        <w:rPr>
          <w:lang w:val="es-419"/>
        </w:rPr>
        <w:t xml:space="preserve">orgánicas como la urea y la sal de limón en </w:t>
      </w:r>
      <w:r w:rsidR="00F42A2E">
        <w:rPr>
          <w:lang w:val="es-419"/>
        </w:rPr>
        <w:t xml:space="preserve">agua </w:t>
      </w:r>
      <w:r w:rsidR="00B20934">
        <w:rPr>
          <w:lang w:val="es-419"/>
        </w:rPr>
        <w:t>desionizada</w:t>
      </w:r>
      <w:r w:rsidR="00F42A2E">
        <w:rPr>
          <w:lang w:val="es-419"/>
        </w:rPr>
        <w:t xml:space="preserve"> y etanol</w:t>
      </w:r>
      <w:r w:rsidR="00DA2DA8">
        <w:rPr>
          <w:lang w:val="es-419"/>
        </w:rPr>
        <w:t xml:space="preserve"> para luego ser sometidos a altas temperaturas y presión controlada</w:t>
      </w:r>
      <w:r>
        <w:rPr>
          <w:lang w:val="es-419"/>
        </w:rPr>
        <w:t xml:space="preserve"> </w:t>
      </w:r>
      <w:r>
        <w:rPr>
          <w:lang w:val="es-419"/>
        </w:rPr>
        <w:fldChar w:fldCharType="begin" w:fldLock="1"/>
      </w:r>
      <w:r>
        <w:rPr>
          <w:lang w:val="es-419"/>
        </w:rPr>
        <w:instrText>ADDIN CSL_CITATION { "citationItems" : [ { "id" : "ITEM-1", "itemData" : { "DOI" : "10.1016/j.jmmm.2006.03.049", "ISBN" : "0304-8853", "ISSN" : "03048853", "abstract" : "The present study describes the preparation and analysis of a highly concentrated hydrophobic oleic acid-coated magnetite gel. By contrast to conventional techniques to prepare magnetic fluids, herein the oleic acid was introduced as a reactant during the initial crystallization phase of magnetite that was obtained by the co-precipitation of Fe(II) and Fe(III) salts by addition of ammonium hydroxide. The resulting gelatinous hydrophobic magnetite was characterized in terms of morphology, particle size, magnetic properties, crystal structure, and hydrophobicity/hydrophilicity. This magnetic gel exhibited superparamagnetism with a saturation magnetization of 46.0 emu/g at room temperature and could be well dispersed both in polar and nonpolar carrier liquids. This protocol produced highly concentrated hydrophobic magnetic gel for biopolymer encapsulations. \u00a9 2006 Elsevier B.V. All rights reserved.", "author" : [ { "dropping-particle" : "", "family" : "Liu", "given" : "Xianqiao", "non-dropping-particle" : "", "parse-names" : false, "suffix" : "" }, { "dropping-particle" : "", "family" : "Kaminski", "given" : "Michael D.", "non-dropping-particle" : "", "parse-names" : false, "suffix" : "" }, { "dropping-particle" : "", "family" : "Guan", "given" : "Yueping", "non-dropping-particle" : "", "parse-names" : false, "suffix" : "" }, { "dropping-particle" : "", "family" : "Chen", "given" : "Haitao", "non-dropping-particle" : "", "parse-names" : false, "suffix" : "" }, { "dropping-particle" : "", "family" : "Liu", "given" : "Huizhou", "non-dropping-particle" : "", "parse-names" : false, "suffix" : "" }, { "dropping-particle" : "", "family" : "Rosengart", "given" : "Axel J.", "non-dropping-particle" : "", "parse-names" : false, "suffix" : "" } ], "container-title" : "Journal of Magnetism and Magnetic Materials", "id" : "ITEM-1", "issue" : "2", "issued" : { "date-parts" : [ [ "2006" ] ] }, "page" : "248-253", "title" : "Preparation and characterization of hydrophobic superparamagnetic magnetite gel", "type" : "article-journal", "volume" : "306" }, "uris" : [ "http://www.mendeley.com/documents/?uuid=0788b1eb-047a-4cfe-af3b-1f34c569e446" ] } ], "mendeley" : { "formattedCitation" : "[2]", "plainTextFormattedCitation" : "[2]", "previouslyFormattedCitation" : "[2]" }, "properties" : {  }, "schema" : "https://github.com/citation-style-language/schema/raw/master/csl-citation.json" }</w:instrText>
      </w:r>
      <w:r>
        <w:rPr>
          <w:lang w:val="es-419"/>
        </w:rPr>
        <w:fldChar w:fldCharType="separate"/>
      </w:r>
      <w:r w:rsidRPr="00483F0E">
        <w:rPr>
          <w:noProof/>
          <w:lang w:val="es-419"/>
        </w:rPr>
        <w:t>[</w:t>
      </w:r>
      <w:r w:rsidR="00197564">
        <w:rPr>
          <w:noProof/>
          <w:lang w:val="es-419"/>
        </w:rPr>
        <w:t>3</w:t>
      </w:r>
      <w:r w:rsidRPr="00483F0E">
        <w:rPr>
          <w:noProof/>
          <w:lang w:val="es-419"/>
        </w:rPr>
        <w:t>]</w:t>
      </w:r>
      <w:r>
        <w:rPr>
          <w:lang w:val="es-419"/>
        </w:rPr>
        <w:fldChar w:fldCharType="end"/>
      </w:r>
      <w:r>
        <w:rPr>
          <w:lang w:val="es-419"/>
        </w:rPr>
        <w:t xml:space="preserve">. </w:t>
      </w:r>
    </w:p>
    <w:p w14:paraId="442482EE" w14:textId="77777777" w:rsidR="00732F71" w:rsidRDefault="00732F71" w:rsidP="00732F71">
      <w:pPr>
        <w:pStyle w:val="Heading1"/>
        <w:numPr>
          <w:ilvl w:val="0"/>
          <w:numId w:val="1"/>
        </w:numPr>
        <w:tabs>
          <w:tab w:val="num" w:pos="360"/>
        </w:tabs>
        <w:ind w:left="0" w:firstLine="0"/>
      </w:pPr>
      <w:r>
        <w:t>ELEMENTOS DE PROTECCIÓN PERSONAL (</w:t>
      </w:r>
      <w:proofErr w:type="spellStart"/>
      <w:r>
        <w:t>EPP’s</w:t>
      </w:r>
      <w:proofErr w:type="spellEnd"/>
      <w:r>
        <w:t>)</w:t>
      </w:r>
    </w:p>
    <w:p w14:paraId="47BFBCBA" w14:textId="46DF4E9C" w:rsidR="00732F71" w:rsidRPr="003D4C11" w:rsidRDefault="00732F71" w:rsidP="00732F71">
      <w:pPr>
        <w:pStyle w:val="ListParagraph"/>
        <w:numPr>
          <w:ilvl w:val="0"/>
          <w:numId w:val="2"/>
        </w:numPr>
        <w:rPr>
          <w:lang w:val="es-MX" w:eastAsia="es-MX"/>
        </w:rPr>
      </w:pPr>
      <w:r w:rsidRPr="003D4C11">
        <w:rPr>
          <w:lang w:val="es-MX" w:eastAsia="es-MX"/>
        </w:rPr>
        <w:t>Traje de sala limpia</w:t>
      </w:r>
      <w:r w:rsidR="0066757D">
        <w:rPr>
          <w:lang w:val="es-MX" w:eastAsia="es-MX"/>
        </w:rPr>
        <w:t xml:space="preserve"> / bat</w:t>
      </w:r>
      <w:r w:rsidR="00514FC9">
        <w:rPr>
          <w:lang w:val="es-MX" w:eastAsia="es-MX"/>
        </w:rPr>
        <w:t xml:space="preserve">a antifluidos </w:t>
      </w:r>
    </w:p>
    <w:p w14:paraId="21B8045D" w14:textId="77777777" w:rsidR="00732F71" w:rsidRPr="003D4C11" w:rsidRDefault="00732F71" w:rsidP="00732F71">
      <w:pPr>
        <w:pStyle w:val="ListParagraph"/>
        <w:numPr>
          <w:ilvl w:val="0"/>
          <w:numId w:val="2"/>
        </w:numPr>
        <w:rPr>
          <w:lang w:val="es-MX" w:eastAsia="es-MX"/>
        </w:rPr>
      </w:pPr>
      <w:r w:rsidRPr="003D4C11">
        <w:rPr>
          <w:lang w:val="es-MX" w:eastAsia="es-MX"/>
        </w:rPr>
        <w:t>Cofia</w:t>
      </w:r>
    </w:p>
    <w:p w14:paraId="2B8C20A1" w14:textId="77777777" w:rsidR="00732F71" w:rsidRPr="003D4C11" w:rsidRDefault="00732F71" w:rsidP="00732F71">
      <w:pPr>
        <w:pStyle w:val="ListParagraph"/>
        <w:numPr>
          <w:ilvl w:val="0"/>
          <w:numId w:val="2"/>
        </w:numPr>
        <w:rPr>
          <w:lang w:val="es-MX" w:eastAsia="es-MX"/>
        </w:rPr>
      </w:pPr>
      <w:r w:rsidRPr="003D4C11">
        <w:rPr>
          <w:lang w:val="es-MX" w:eastAsia="es-MX"/>
        </w:rPr>
        <w:t>Tapabocas</w:t>
      </w:r>
    </w:p>
    <w:p w14:paraId="39CC86D9" w14:textId="77777777" w:rsidR="00732F71" w:rsidRPr="003D4C11" w:rsidRDefault="00732F71" w:rsidP="00732F71">
      <w:pPr>
        <w:pStyle w:val="ListParagraph"/>
        <w:numPr>
          <w:ilvl w:val="0"/>
          <w:numId w:val="2"/>
        </w:numPr>
        <w:rPr>
          <w:lang w:val="es-MX" w:eastAsia="es-MX"/>
        </w:rPr>
      </w:pPr>
      <w:r w:rsidRPr="003D4C11">
        <w:rPr>
          <w:lang w:val="es-MX" w:eastAsia="es-MX"/>
        </w:rPr>
        <w:t xml:space="preserve">Gafas </w:t>
      </w:r>
    </w:p>
    <w:p w14:paraId="765DFBCF" w14:textId="77777777" w:rsidR="00732F71" w:rsidRPr="003D4C11" w:rsidRDefault="00732F71" w:rsidP="00732F71">
      <w:pPr>
        <w:pStyle w:val="ListParagraph"/>
        <w:numPr>
          <w:ilvl w:val="0"/>
          <w:numId w:val="2"/>
        </w:numPr>
        <w:rPr>
          <w:lang w:val="es-MX" w:eastAsia="es-MX"/>
        </w:rPr>
      </w:pPr>
      <w:r w:rsidRPr="003D4C11">
        <w:rPr>
          <w:lang w:val="es-MX" w:eastAsia="es-MX"/>
        </w:rPr>
        <w:t>Guantes de nitrilo</w:t>
      </w:r>
    </w:p>
    <w:p w14:paraId="0E923142" w14:textId="256DE4A4" w:rsidR="00732F71" w:rsidRPr="003D4C11" w:rsidRDefault="00732F71" w:rsidP="00732F71">
      <w:pPr>
        <w:pStyle w:val="ListParagraph"/>
        <w:numPr>
          <w:ilvl w:val="0"/>
          <w:numId w:val="2"/>
        </w:numPr>
        <w:rPr>
          <w:lang w:val="es-MX" w:eastAsia="es-MX"/>
        </w:rPr>
      </w:pPr>
      <w:r w:rsidRPr="003D4C11">
        <w:rPr>
          <w:lang w:val="es-MX" w:eastAsia="es-MX"/>
        </w:rPr>
        <w:t xml:space="preserve">Botas </w:t>
      </w:r>
      <w:r w:rsidR="0066757D">
        <w:rPr>
          <w:lang w:val="es-MX" w:eastAsia="es-MX"/>
        </w:rPr>
        <w:t>o zapatos cerrados</w:t>
      </w:r>
    </w:p>
    <w:p w14:paraId="19786A99" w14:textId="77777777" w:rsidR="00732F71" w:rsidRPr="003D4C11" w:rsidRDefault="00732F71" w:rsidP="00732F71">
      <w:pPr>
        <w:pStyle w:val="ListParagraph"/>
        <w:numPr>
          <w:ilvl w:val="0"/>
          <w:numId w:val="2"/>
        </w:numPr>
        <w:rPr>
          <w:lang w:val="es-MX" w:eastAsia="es-MX"/>
        </w:rPr>
      </w:pPr>
      <w:r w:rsidRPr="003D4C11">
        <w:rPr>
          <w:lang w:val="es-MX" w:eastAsia="es-MX"/>
        </w:rPr>
        <w:t>Guantes de carnaza o de alta temperatura</w:t>
      </w:r>
    </w:p>
    <w:p w14:paraId="3B9E3D35" w14:textId="77777777" w:rsidR="00732F71" w:rsidRPr="000E01A5" w:rsidRDefault="00732F71" w:rsidP="00732F71">
      <w:pPr>
        <w:pStyle w:val="Heading1"/>
        <w:numPr>
          <w:ilvl w:val="0"/>
          <w:numId w:val="1"/>
        </w:numPr>
        <w:tabs>
          <w:tab w:val="num" w:pos="360"/>
        </w:tabs>
        <w:ind w:left="0" w:firstLine="0"/>
        <w:rPr>
          <w:lang w:val="es-419"/>
        </w:rPr>
      </w:pPr>
      <w:r w:rsidRPr="00FB1AAF">
        <w:t>PASO</w:t>
      </w:r>
      <w:r w:rsidRPr="000E01A5">
        <w:rPr>
          <w:lang w:val="es-419"/>
        </w:rPr>
        <w:t xml:space="preserve"> A PASO</w:t>
      </w:r>
    </w:p>
    <w:p w14:paraId="409EFAFD" w14:textId="77777777" w:rsidR="00732F71" w:rsidRPr="00FB1AAF" w:rsidRDefault="00732F71" w:rsidP="00732F71">
      <w:pPr>
        <w:pStyle w:val="Heading2"/>
        <w:numPr>
          <w:ilvl w:val="1"/>
          <w:numId w:val="1"/>
        </w:numPr>
        <w:tabs>
          <w:tab w:val="num" w:pos="360"/>
        </w:tabs>
        <w:ind w:left="0" w:firstLine="0"/>
        <w:rPr>
          <w:rFonts w:eastAsia="Arial"/>
          <w:lang w:val="es-419"/>
        </w:rPr>
      </w:pPr>
      <w:r w:rsidRPr="00FB1AAF">
        <w:rPr>
          <w:rFonts w:eastAsia="Arial"/>
        </w:rPr>
        <w:t>PREPARACIÓN</w:t>
      </w:r>
      <w:r w:rsidRPr="000E01A5">
        <w:rPr>
          <w:rFonts w:eastAsia="Arial"/>
          <w:lang w:val="es-419"/>
        </w:rPr>
        <w:t xml:space="preserve"> DE SOLUCIONES</w:t>
      </w:r>
    </w:p>
    <w:p w14:paraId="071CA43E" w14:textId="77777777" w:rsidR="00732F71" w:rsidRPr="00FB1AAF" w:rsidRDefault="00732F71" w:rsidP="00732F71">
      <w:pPr>
        <w:pStyle w:val="TextBody"/>
        <w:rPr>
          <w:rFonts w:ascii="Arial" w:eastAsia="Arial" w:hAnsi="Arial" w:cs="Arial"/>
          <w:iCs/>
          <w:color w:val="000000"/>
          <w:sz w:val="24"/>
          <w:szCs w:val="24"/>
          <w:lang w:val="es-419"/>
        </w:rPr>
      </w:pPr>
    </w:p>
    <w:p w14:paraId="458C5E8B" w14:textId="5F6A9816" w:rsidR="00732F71" w:rsidRPr="003D4C11" w:rsidRDefault="00732F71" w:rsidP="00732F71">
      <w:pPr>
        <w:pStyle w:val="ListParagraph"/>
        <w:numPr>
          <w:ilvl w:val="0"/>
          <w:numId w:val="3"/>
        </w:numPr>
        <w:rPr>
          <w:lang w:val="es-419"/>
        </w:rPr>
      </w:pPr>
      <w:r w:rsidRPr="003D4C11">
        <w:rPr>
          <w:lang w:val="es-419"/>
        </w:rPr>
        <w:t xml:space="preserve">Tome un vaso de precipitado o Beaker de vidrio de al menos </w:t>
      </w:r>
      <w:r w:rsidR="00F912AA">
        <w:rPr>
          <w:lang w:val="es-419"/>
        </w:rPr>
        <w:t>25</w:t>
      </w:r>
      <w:r w:rsidRPr="003D4C11">
        <w:rPr>
          <w:lang w:val="es-419"/>
        </w:rPr>
        <w:t>mL. Verifique que no tenga suciedad que pueda contaminar el procedimiento.</w:t>
      </w:r>
    </w:p>
    <w:p w14:paraId="3513D8AF" w14:textId="3E401733" w:rsidR="00732F71" w:rsidRPr="003D4C11" w:rsidRDefault="00732F71" w:rsidP="00732F71">
      <w:pPr>
        <w:pStyle w:val="ListParagraph"/>
        <w:numPr>
          <w:ilvl w:val="0"/>
          <w:numId w:val="3"/>
        </w:numPr>
        <w:rPr>
          <w:lang w:val="es-419"/>
        </w:rPr>
      </w:pPr>
      <w:r w:rsidRPr="003D4C11">
        <w:rPr>
          <w:lang w:val="es-419"/>
        </w:rPr>
        <w:t xml:space="preserve">Deposite </w:t>
      </w:r>
      <w:r w:rsidR="00CA57A9">
        <w:rPr>
          <w:lang w:val="es-419"/>
        </w:rPr>
        <w:t>4</w:t>
      </w:r>
      <w:r w:rsidRPr="003D4C11">
        <w:rPr>
          <w:lang w:val="es-419"/>
        </w:rPr>
        <w:t xml:space="preserve">mL de agua </w:t>
      </w:r>
      <w:r w:rsidR="009A0633">
        <w:rPr>
          <w:lang w:val="es-419"/>
        </w:rPr>
        <w:t xml:space="preserve">desionizada o </w:t>
      </w:r>
      <w:r w:rsidRPr="003D4C11">
        <w:rPr>
          <w:lang w:val="es-419"/>
        </w:rPr>
        <w:t xml:space="preserve">grado </w:t>
      </w:r>
      <w:r w:rsidR="00CA57A9">
        <w:rPr>
          <w:lang w:val="es-419"/>
        </w:rPr>
        <w:t>Milli</w:t>
      </w:r>
      <w:r w:rsidRPr="003D4C11">
        <w:rPr>
          <w:lang w:val="es-419"/>
        </w:rPr>
        <w:t>-Q</w:t>
      </w:r>
      <w:r w:rsidR="00F912AA">
        <w:rPr>
          <w:lang w:val="es-419"/>
        </w:rPr>
        <w:t xml:space="preserve"> y 4</w:t>
      </w:r>
      <w:r w:rsidR="008527DF">
        <w:rPr>
          <w:lang w:val="es-419"/>
        </w:rPr>
        <w:t>mL de etanol</w:t>
      </w:r>
      <w:r w:rsidRPr="003D4C11">
        <w:rPr>
          <w:lang w:val="es-419"/>
        </w:rPr>
        <w:t>.</w:t>
      </w:r>
    </w:p>
    <w:p w14:paraId="556C716A" w14:textId="5179C789" w:rsidR="00732F71" w:rsidRDefault="00732F71" w:rsidP="00732F71">
      <w:pPr>
        <w:pStyle w:val="ListParagraph"/>
        <w:numPr>
          <w:ilvl w:val="0"/>
          <w:numId w:val="3"/>
        </w:numPr>
        <w:rPr>
          <w:lang w:val="es-419"/>
        </w:rPr>
      </w:pPr>
      <w:r w:rsidRPr="003D4C11">
        <w:rPr>
          <w:lang w:val="es-419"/>
        </w:rPr>
        <w:t xml:space="preserve">Pese en una balanza de precisión </w:t>
      </w:r>
      <w:r w:rsidR="008527DF">
        <w:rPr>
          <w:lang w:val="es-419"/>
        </w:rPr>
        <w:t>0.12</w:t>
      </w:r>
      <w:r w:rsidRPr="003D4C11">
        <w:rPr>
          <w:lang w:val="es-419"/>
        </w:rPr>
        <w:t xml:space="preserve"> g de </w:t>
      </w:r>
      <w:r w:rsidR="008527DF">
        <w:rPr>
          <w:lang w:val="es-419"/>
        </w:rPr>
        <w:t>sal de limón</w:t>
      </w:r>
      <w:r w:rsidRPr="003D4C11">
        <w:rPr>
          <w:lang w:val="es-419"/>
        </w:rPr>
        <w:t>.</w:t>
      </w:r>
    </w:p>
    <w:p w14:paraId="47E8BD05" w14:textId="17C7BE71" w:rsidR="008527DF" w:rsidRPr="003D4C11" w:rsidRDefault="007F0CCC" w:rsidP="00732F71">
      <w:pPr>
        <w:pStyle w:val="ListParagraph"/>
        <w:numPr>
          <w:ilvl w:val="0"/>
          <w:numId w:val="3"/>
        </w:numPr>
        <w:rPr>
          <w:lang w:val="es-419"/>
        </w:rPr>
      </w:pPr>
      <w:r>
        <w:rPr>
          <w:lang w:val="es-419"/>
        </w:rPr>
        <w:t xml:space="preserve">Diluya </w:t>
      </w:r>
      <w:r w:rsidR="00A55944">
        <w:rPr>
          <w:lang w:val="es-419"/>
        </w:rPr>
        <w:t>la sal de limón en la</w:t>
      </w:r>
      <w:r w:rsidR="00703C1B">
        <w:rPr>
          <w:lang w:val="es-419"/>
        </w:rPr>
        <w:t xml:space="preserve"> solución</w:t>
      </w:r>
      <w:r w:rsidR="00A55944">
        <w:rPr>
          <w:lang w:val="es-419"/>
        </w:rPr>
        <w:t xml:space="preserve"> descrita en el inciso 2, para esto </w:t>
      </w:r>
      <w:r w:rsidR="007C0F8A">
        <w:rPr>
          <w:lang w:val="es-419"/>
        </w:rPr>
        <w:t xml:space="preserve">use una vara de agitación </w:t>
      </w:r>
      <w:r w:rsidR="00C6567C">
        <w:rPr>
          <w:lang w:val="es-419"/>
        </w:rPr>
        <w:t>hasta obtener una solución translucida.</w:t>
      </w:r>
    </w:p>
    <w:p w14:paraId="3C47C00E" w14:textId="1AAC4097" w:rsidR="00732F71" w:rsidRDefault="00C6567C" w:rsidP="00732F71">
      <w:pPr>
        <w:pStyle w:val="ListParagraph"/>
        <w:numPr>
          <w:ilvl w:val="0"/>
          <w:numId w:val="3"/>
        </w:numPr>
        <w:rPr>
          <w:lang w:val="es-419"/>
        </w:rPr>
      </w:pPr>
      <w:r>
        <w:rPr>
          <w:lang w:val="es-419"/>
        </w:rPr>
        <w:t xml:space="preserve">Pese en una balanza de precisión 0.12 g de urea cristal. </w:t>
      </w:r>
    </w:p>
    <w:p w14:paraId="5D36954E" w14:textId="01AD129E" w:rsidR="00703C1B" w:rsidRDefault="00703C1B" w:rsidP="00732F71">
      <w:pPr>
        <w:pStyle w:val="ListParagraph"/>
        <w:numPr>
          <w:ilvl w:val="0"/>
          <w:numId w:val="3"/>
        </w:numPr>
        <w:rPr>
          <w:lang w:val="es-419"/>
        </w:rPr>
      </w:pPr>
      <w:r>
        <w:rPr>
          <w:lang w:val="es-419"/>
        </w:rPr>
        <w:t xml:space="preserve">Diluya la urea cristal en la solución descrita en el inciso 4, para esto use una vara de agitación </w:t>
      </w:r>
      <w:r w:rsidR="00BE1E65">
        <w:rPr>
          <w:lang w:val="es-419"/>
        </w:rPr>
        <w:t xml:space="preserve">hasta obtener una solución </w:t>
      </w:r>
      <w:r w:rsidR="007B2C22">
        <w:rPr>
          <w:lang w:val="es-419"/>
        </w:rPr>
        <w:t>homogénea</w:t>
      </w:r>
      <w:r w:rsidR="00BE1E65">
        <w:rPr>
          <w:lang w:val="es-419"/>
        </w:rPr>
        <w:t xml:space="preserve"> la cual puede presentar </w:t>
      </w:r>
      <w:r w:rsidR="007B2C22">
        <w:rPr>
          <w:lang w:val="es-419"/>
        </w:rPr>
        <w:t>un color verde limón.</w:t>
      </w:r>
    </w:p>
    <w:p w14:paraId="79BD1CF9" w14:textId="60BDDBEE" w:rsidR="007B2C22" w:rsidRDefault="006A175E" w:rsidP="00732F71">
      <w:pPr>
        <w:pStyle w:val="ListParagraph"/>
        <w:numPr>
          <w:ilvl w:val="0"/>
          <w:numId w:val="3"/>
        </w:numPr>
        <w:rPr>
          <w:lang w:val="es-419"/>
        </w:rPr>
      </w:pPr>
      <w:r>
        <w:rPr>
          <w:lang w:val="es-419"/>
        </w:rPr>
        <w:t>Lleve la mezcla a</w:t>
      </w:r>
      <w:r w:rsidR="00610AA5">
        <w:rPr>
          <w:lang w:val="es-419"/>
        </w:rPr>
        <w:t xml:space="preserve"> sonicar</w:t>
      </w:r>
      <w:r>
        <w:rPr>
          <w:lang w:val="es-419"/>
        </w:rPr>
        <w:t xml:space="preserve"> por al menos 10 minutos.</w:t>
      </w:r>
    </w:p>
    <w:p w14:paraId="2E8E6E56" w14:textId="513E5C5B" w:rsidR="00C478A3" w:rsidRDefault="00610AA5" w:rsidP="00C478A3">
      <w:pPr>
        <w:pStyle w:val="ListParagraph"/>
        <w:numPr>
          <w:ilvl w:val="0"/>
          <w:numId w:val="3"/>
        </w:numPr>
        <w:rPr>
          <w:lang w:val="es-419"/>
        </w:rPr>
      </w:pPr>
      <w:r>
        <w:rPr>
          <w:lang w:val="es-419"/>
        </w:rPr>
        <w:t>Luego de sonicar</w:t>
      </w:r>
      <w:r w:rsidR="008A0C07">
        <w:rPr>
          <w:lang w:val="es-419"/>
        </w:rPr>
        <w:t xml:space="preserve">, </w:t>
      </w:r>
      <w:r w:rsidR="00D24C5E">
        <w:rPr>
          <w:lang w:val="es-419"/>
        </w:rPr>
        <w:t>deposite</w:t>
      </w:r>
      <w:r w:rsidR="008A0C07">
        <w:rPr>
          <w:lang w:val="es-419"/>
        </w:rPr>
        <w:t xml:space="preserve"> la mezcla a un recipiente cerámico limpio y libre de impurezas</w:t>
      </w:r>
      <w:r w:rsidR="00D24C5E">
        <w:rPr>
          <w:lang w:val="es-419"/>
        </w:rPr>
        <w:t xml:space="preserve">, luego tape el recipiente con </w:t>
      </w:r>
      <w:r w:rsidR="00C478A3">
        <w:rPr>
          <w:lang w:val="es-419"/>
        </w:rPr>
        <w:t>papel aluminio.</w:t>
      </w:r>
    </w:p>
    <w:p w14:paraId="700EC25A" w14:textId="77777777" w:rsidR="003E7AA4" w:rsidRDefault="003E7AA4" w:rsidP="008C6080">
      <w:pPr>
        <w:rPr>
          <w:lang w:val="es-419"/>
        </w:rPr>
      </w:pPr>
    </w:p>
    <w:p w14:paraId="6069E6DF" w14:textId="00CB96DC" w:rsidR="008C6080" w:rsidRDefault="008C6080" w:rsidP="008C6080">
      <w:pPr>
        <w:rPr>
          <w:lang w:val="es-419"/>
        </w:rPr>
      </w:pPr>
      <w:r w:rsidRPr="003E7AA4">
        <w:rPr>
          <w:b/>
          <w:bCs/>
          <w:lang w:val="es-419"/>
        </w:rPr>
        <w:t>Nota:</w:t>
      </w:r>
      <w:r>
        <w:rPr>
          <w:lang w:val="es-419"/>
        </w:rPr>
        <w:t xml:space="preserve"> Todos los procesos son </w:t>
      </w:r>
      <w:r w:rsidR="003E7AA4">
        <w:rPr>
          <w:lang w:val="es-419"/>
        </w:rPr>
        <w:t xml:space="preserve">descritos en </w:t>
      </w:r>
      <w:r w:rsidR="00EC6A62" w:rsidRPr="00EC6A62">
        <w:rPr>
          <w:b/>
          <w:bCs/>
          <w:lang w:val="es-419"/>
        </w:rPr>
        <w:t>F</w:t>
      </w:r>
      <w:r w:rsidR="003E7AA4" w:rsidRPr="00EC6A62">
        <w:rPr>
          <w:b/>
          <w:bCs/>
          <w:lang w:val="es-419"/>
        </w:rPr>
        <w:t>igura 1</w:t>
      </w:r>
      <w:r w:rsidR="003E7AA4">
        <w:rPr>
          <w:lang w:val="es-419"/>
        </w:rPr>
        <w:t>.</w:t>
      </w:r>
    </w:p>
    <w:p w14:paraId="7D9849F7" w14:textId="77777777" w:rsidR="00732F71" w:rsidRDefault="00732F71" w:rsidP="00732F71">
      <w:pPr>
        <w:pStyle w:val="TextBody"/>
        <w:jc w:val="center"/>
        <w:rPr>
          <w:rFonts w:ascii="Arial" w:eastAsia="Arial" w:hAnsi="Arial" w:cs="Arial"/>
          <w:i/>
          <w:iCs/>
          <w:color w:val="000000"/>
          <w:sz w:val="24"/>
          <w:szCs w:val="24"/>
          <w:lang w:val="es-419"/>
        </w:rPr>
      </w:pPr>
    </w:p>
    <w:p w14:paraId="69471B4B" w14:textId="17097728" w:rsidR="00732F71" w:rsidRDefault="00732F71" w:rsidP="00732F71">
      <w:pPr>
        <w:pStyle w:val="Heading2"/>
        <w:numPr>
          <w:ilvl w:val="1"/>
          <w:numId w:val="1"/>
        </w:numPr>
        <w:tabs>
          <w:tab w:val="num" w:pos="360"/>
        </w:tabs>
        <w:ind w:left="0" w:firstLine="0"/>
        <w:rPr>
          <w:rFonts w:eastAsia="Arial"/>
          <w:lang w:val="es-419"/>
        </w:rPr>
      </w:pPr>
      <w:r>
        <w:rPr>
          <w:rFonts w:eastAsia="Arial"/>
          <w:lang w:val="es-419"/>
        </w:rPr>
        <w:t xml:space="preserve">SÍNTESIS DE </w:t>
      </w:r>
      <w:r w:rsidR="00F5205C">
        <w:rPr>
          <w:rFonts w:eastAsia="Arial"/>
          <w:lang w:val="es-419"/>
        </w:rPr>
        <w:t>PUNTOS</w:t>
      </w:r>
      <w:r w:rsidR="00135C2A">
        <w:rPr>
          <w:rFonts w:eastAsia="Arial"/>
          <w:lang w:val="es-419"/>
        </w:rPr>
        <w:t xml:space="preserve"> FLUORESCENTES</w:t>
      </w:r>
      <w:r w:rsidR="00F5205C">
        <w:rPr>
          <w:rFonts w:eastAsia="Arial"/>
          <w:lang w:val="es-419"/>
        </w:rPr>
        <w:t xml:space="preserve"> DE CARBONO POR UN MÉTODO TERMAL</w:t>
      </w:r>
    </w:p>
    <w:p w14:paraId="197D018D" w14:textId="1EC3DD22" w:rsidR="003A064A" w:rsidRPr="006966B0" w:rsidRDefault="003E7AA4" w:rsidP="006966B0">
      <w:pPr>
        <w:pStyle w:val="ListParagraph"/>
        <w:numPr>
          <w:ilvl w:val="0"/>
          <w:numId w:val="6"/>
        </w:numPr>
        <w:rPr>
          <w:lang w:val="es-419"/>
        </w:rPr>
      </w:pPr>
      <w:r w:rsidRPr="003E7AA4">
        <w:rPr>
          <w:lang w:val="es-419"/>
        </w:rPr>
        <w:t>Lleve la solución que está contenida en el recipiente cerámico a un horno previamente calentado a 250 °C por 45 minutos.</w:t>
      </w:r>
    </w:p>
    <w:p w14:paraId="534A7E4A" w14:textId="77777777" w:rsidR="003A064A" w:rsidRDefault="003A064A" w:rsidP="003A064A">
      <w:pPr>
        <w:pStyle w:val="TextBody"/>
        <w:keepNext/>
        <w:ind w:left="360"/>
      </w:pPr>
      <w:r>
        <w:rPr>
          <w:rFonts w:ascii="Palatino Linotype" w:hAnsi="Palatino Linotype"/>
          <w:noProof/>
        </w:rPr>
        <w:drawing>
          <wp:inline distT="0" distB="0" distL="0" distR="0" wp14:anchorId="6614D35A" wp14:editId="47FD180F">
            <wp:extent cx="5612130" cy="1651261"/>
            <wp:effectExtent l="0" t="0" r="7620" b="6350"/>
            <wp:docPr id="4" name="Picture 4" descr="A picture containing text, kitchenware, kitchen appli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itchenware, kitchen applian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2130" cy="1651261"/>
                    </a:xfrm>
                    <a:prstGeom prst="rect">
                      <a:avLst/>
                    </a:prstGeom>
                  </pic:spPr>
                </pic:pic>
              </a:graphicData>
            </a:graphic>
          </wp:inline>
        </w:drawing>
      </w:r>
    </w:p>
    <w:p w14:paraId="6BDBB0A6" w14:textId="0DAC0AB4" w:rsidR="003A064A" w:rsidRDefault="003A064A" w:rsidP="003A064A">
      <w:pPr>
        <w:rPr>
          <w:i/>
          <w:iCs/>
          <w:sz w:val="18"/>
          <w:szCs w:val="18"/>
        </w:rPr>
      </w:pPr>
      <w:r w:rsidRPr="003A064A">
        <w:rPr>
          <w:b/>
          <w:bCs/>
          <w:i/>
          <w:iCs/>
          <w:sz w:val="18"/>
          <w:szCs w:val="18"/>
        </w:rPr>
        <w:t xml:space="preserve">Figura </w:t>
      </w:r>
      <w:r w:rsidRPr="003A064A">
        <w:rPr>
          <w:b/>
          <w:bCs/>
          <w:i/>
          <w:iCs/>
          <w:noProof/>
          <w:sz w:val="18"/>
          <w:szCs w:val="18"/>
        </w:rPr>
        <w:t>1:</w:t>
      </w:r>
      <w:r w:rsidRPr="003A064A">
        <w:rPr>
          <w:i/>
          <w:iCs/>
          <w:noProof/>
          <w:sz w:val="18"/>
          <w:szCs w:val="18"/>
        </w:rPr>
        <w:t xml:space="preserve"> Descripción de la sintesis de puntos de carbono usando un método termal. Imagen creada en</w:t>
      </w:r>
      <w:r w:rsidRPr="003A064A">
        <w:rPr>
          <w:i/>
          <w:iCs/>
          <w:sz w:val="18"/>
          <w:szCs w:val="18"/>
        </w:rPr>
        <w:t xml:space="preserve"> BioRender.com.</w:t>
      </w:r>
    </w:p>
    <w:p w14:paraId="1C23668C" w14:textId="77777777" w:rsidR="00B677EF" w:rsidRDefault="00B677EF" w:rsidP="003A064A">
      <w:pPr>
        <w:rPr>
          <w:i/>
          <w:iCs/>
          <w:sz w:val="18"/>
          <w:szCs w:val="18"/>
        </w:rPr>
      </w:pPr>
    </w:p>
    <w:p w14:paraId="3B6F4FF9" w14:textId="7A550B94" w:rsidR="00B677EF" w:rsidRPr="00D06A16" w:rsidRDefault="0065303A" w:rsidP="00B677EF">
      <w:pPr>
        <w:pStyle w:val="ListParagraph"/>
        <w:numPr>
          <w:ilvl w:val="0"/>
          <w:numId w:val="6"/>
        </w:numPr>
        <w:rPr>
          <w:i/>
          <w:iCs/>
          <w:sz w:val="18"/>
          <w:szCs w:val="18"/>
        </w:rPr>
      </w:pPr>
      <w:r>
        <w:t xml:space="preserve">Cuando hayan pasado los 45 minutos </w:t>
      </w:r>
      <w:r w:rsidR="00AB42D6">
        <w:t xml:space="preserve">y usted </w:t>
      </w:r>
      <w:r w:rsidR="00AB5F18">
        <w:t xml:space="preserve">considere que es seguro retirar del horno el recipiente proceda a </w:t>
      </w:r>
      <w:r w:rsidR="00E61ABA">
        <w:t xml:space="preserve">extraer del horno el recipiente cerámico. El resultado debe ser similar </w:t>
      </w:r>
      <w:r w:rsidR="00D06A16">
        <w:t xml:space="preserve">al que se observa en </w:t>
      </w:r>
      <w:r w:rsidR="00D06A16" w:rsidRPr="00D06A16">
        <w:rPr>
          <w:b/>
          <w:bCs/>
        </w:rPr>
        <w:t>Figura 2</w:t>
      </w:r>
      <w:r w:rsidR="00D06A16">
        <w:t>.</w:t>
      </w:r>
    </w:p>
    <w:p w14:paraId="2BAA2DF2" w14:textId="4040542C" w:rsidR="00D06A16" w:rsidRPr="00B677EF" w:rsidRDefault="00D06A16" w:rsidP="00D06A16">
      <w:pPr>
        <w:pStyle w:val="ListParagraph"/>
        <w:ind w:left="1440" w:hanging="720"/>
        <w:jc w:val="center"/>
        <w:rPr>
          <w:i/>
          <w:iCs/>
          <w:sz w:val="18"/>
          <w:szCs w:val="18"/>
        </w:rPr>
      </w:pPr>
      <w:r>
        <w:rPr>
          <w:i/>
          <w:iCs/>
          <w:noProof/>
          <w:sz w:val="18"/>
          <w:szCs w:val="18"/>
        </w:rPr>
        <w:lastRenderedPageBreak/>
        <w:drawing>
          <wp:inline distT="0" distB="0" distL="0" distR="0" wp14:anchorId="7EE9EF14" wp14:editId="2070EF8D">
            <wp:extent cx="2013644" cy="19939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cstate="print">
                      <a:extLst>
                        <a:ext uri="{28A0092B-C50C-407E-A947-70E740481C1C}">
                          <a14:useLocalDpi xmlns:a14="http://schemas.microsoft.com/office/drawing/2010/main" val="0"/>
                        </a:ext>
                      </a:extLst>
                    </a:blip>
                    <a:srcRect t="23549" r="9842" b="9496"/>
                    <a:stretch/>
                  </pic:blipFill>
                  <pic:spPr bwMode="auto">
                    <a:xfrm>
                      <a:off x="0" y="0"/>
                      <a:ext cx="2025198" cy="2005341"/>
                    </a:xfrm>
                    <a:prstGeom prst="rect">
                      <a:avLst/>
                    </a:prstGeom>
                    <a:ln>
                      <a:noFill/>
                    </a:ln>
                    <a:extLst>
                      <a:ext uri="{53640926-AAD7-44D8-BBD7-CCE9431645EC}">
                        <a14:shadowObscured xmlns:a14="http://schemas.microsoft.com/office/drawing/2010/main"/>
                      </a:ext>
                    </a:extLst>
                  </pic:spPr>
                </pic:pic>
              </a:graphicData>
            </a:graphic>
          </wp:inline>
        </w:drawing>
      </w:r>
    </w:p>
    <w:p w14:paraId="003FA0A7" w14:textId="2E4B372C" w:rsidR="00732F71" w:rsidRDefault="00732F71" w:rsidP="00732F71">
      <w:pPr>
        <w:pStyle w:val="Caption"/>
        <w:rPr>
          <w:noProof/>
        </w:rPr>
      </w:pPr>
      <w:r w:rsidRPr="00D06A16">
        <w:rPr>
          <w:b/>
          <w:bCs/>
        </w:rPr>
        <w:t xml:space="preserve">Figura </w:t>
      </w:r>
      <w:r w:rsidR="00D06A16" w:rsidRPr="00D06A16">
        <w:rPr>
          <w:b/>
          <w:bCs/>
          <w:noProof/>
        </w:rPr>
        <w:t>2</w:t>
      </w:r>
      <w:r w:rsidRPr="00D06A16">
        <w:rPr>
          <w:b/>
          <w:bCs/>
          <w:noProof/>
        </w:rPr>
        <w:t>:</w:t>
      </w:r>
      <w:r w:rsidRPr="003D4C11">
        <w:rPr>
          <w:noProof/>
        </w:rPr>
        <w:t xml:space="preserve"> </w:t>
      </w:r>
      <w:r w:rsidR="00C51CCB">
        <w:rPr>
          <w:noProof/>
        </w:rPr>
        <w:t xml:space="preserve">Solución resultante después de pasar </w:t>
      </w:r>
      <w:r w:rsidR="00BF3E0C">
        <w:rPr>
          <w:noProof/>
        </w:rPr>
        <w:t>45 minutos dentro de un horno a 250 °C por 45 minutos.</w:t>
      </w:r>
    </w:p>
    <w:p w14:paraId="65001193" w14:textId="77777777" w:rsidR="00732F71" w:rsidRDefault="00732F71" w:rsidP="00732F71">
      <w:pPr>
        <w:pStyle w:val="TextBody"/>
        <w:rPr>
          <w:rFonts w:ascii="Arial" w:eastAsia="Arial" w:hAnsi="Arial" w:cs="Arial"/>
          <w:i/>
          <w:iCs/>
          <w:color w:val="000000"/>
          <w:sz w:val="24"/>
          <w:szCs w:val="24"/>
          <w:lang w:val="es-419"/>
        </w:rPr>
      </w:pPr>
    </w:p>
    <w:p w14:paraId="4EAF1595" w14:textId="2BD1A250" w:rsidR="00732F71" w:rsidRPr="00BF3E0C" w:rsidRDefault="00BF3E0C" w:rsidP="00BF3E0C">
      <w:pPr>
        <w:pStyle w:val="ListParagraph"/>
        <w:numPr>
          <w:ilvl w:val="0"/>
          <w:numId w:val="6"/>
        </w:numPr>
        <w:rPr>
          <w:lang w:val="es-419"/>
        </w:rPr>
      </w:pPr>
      <w:r>
        <w:rPr>
          <w:lang w:val="es-419"/>
        </w:rPr>
        <w:t xml:space="preserve">Deje enfriar a temperatura ambiente </w:t>
      </w:r>
      <w:r w:rsidR="0030027D">
        <w:rPr>
          <w:lang w:val="es-419"/>
        </w:rPr>
        <w:t>hasta que considere seguro (aproximadamente 20 minutos).</w:t>
      </w:r>
    </w:p>
    <w:p w14:paraId="2F37DFD1" w14:textId="55BFD99D" w:rsidR="002E6FFB" w:rsidRDefault="00B045D0" w:rsidP="00BF3E0C">
      <w:pPr>
        <w:pStyle w:val="ListParagraph"/>
        <w:numPr>
          <w:ilvl w:val="0"/>
          <w:numId w:val="6"/>
        </w:numPr>
        <w:rPr>
          <w:lang w:val="es-419"/>
        </w:rPr>
      </w:pPr>
      <w:r>
        <w:rPr>
          <w:lang w:val="es-419"/>
        </w:rPr>
        <w:t xml:space="preserve">Una vez </w:t>
      </w:r>
      <w:r w:rsidR="000F2EFF">
        <w:rPr>
          <w:lang w:val="es-419"/>
        </w:rPr>
        <w:t xml:space="preserve">la taza de cerámica este fría agregue </w:t>
      </w:r>
      <w:r w:rsidR="006051C5">
        <w:rPr>
          <w:lang w:val="es-419"/>
        </w:rPr>
        <w:t>2</w:t>
      </w:r>
      <w:r w:rsidR="000F2EFF">
        <w:rPr>
          <w:lang w:val="es-419"/>
        </w:rPr>
        <w:t>0mL de agua desionizada</w:t>
      </w:r>
      <w:r w:rsidR="00387BB3">
        <w:rPr>
          <w:lang w:val="es-419"/>
        </w:rPr>
        <w:t xml:space="preserve"> o grado Milli-Q</w:t>
      </w:r>
      <w:r w:rsidR="000F2EFF">
        <w:rPr>
          <w:lang w:val="es-419"/>
        </w:rPr>
        <w:t xml:space="preserve"> y</w:t>
      </w:r>
      <w:r w:rsidR="006051C5">
        <w:rPr>
          <w:lang w:val="es-419"/>
        </w:rPr>
        <w:t xml:space="preserve"> con ayuda de una espátula </w:t>
      </w:r>
      <w:r w:rsidR="00B147E2">
        <w:rPr>
          <w:lang w:val="es-419"/>
        </w:rPr>
        <w:t>obtenga una solución homogénea</w:t>
      </w:r>
      <w:r w:rsidR="002E6FFB">
        <w:rPr>
          <w:lang w:val="es-419"/>
        </w:rPr>
        <w:t>.</w:t>
      </w:r>
    </w:p>
    <w:p w14:paraId="2DDBE586" w14:textId="150799FE" w:rsidR="00732F71" w:rsidRPr="003D4C11" w:rsidRDefault="008B66E5" w:rsidP="00BF3E0C">
      <w:pPr>
        <w:pStyle w:val="ListParagraph"/>
        <w:numPr>
          <w:ilvl w:val="0"/>
          <w:numId w:val="6"/>
        </w:numPr>
        <w:rPr>
          <w:lang w:val="es-419"/>
        </w:rPr>
      </w:pPr>
      <w:r>
        <w:rPr>
          <w:lang w:val="es-419"/>
        </w:rPr>
        <w:t xml:space="preserve">Deposite la solución en </w:t>
      </w:r>
      <w:r w:rsidR="00197ABC">
        <w:rPr>
          <w:lang w:val="es-419"/>
        </w:rPr>
        <w:t>tubos falcón de al menos 15mL</w:t>
      </w:r>
      <w:r w:rsidR="00466344">
        <w:rPr>
          <w:lang w:val="es-419"/>
        </w:rPr>
        <w:t xml:space="preserve">. Asegúrese que el nivel de </w:t>
      </w:r>
      <w:r w:rsidR="008B55DB">
        <w:rPr>
          <w:lang w:val="es-419"/>
        </w:rPr>
        <w:t>solución sea el mismo en cada falcón, para esto utilice la ayuda de pipetas manuales o micropipetas.</w:t>
      </w:r>
      <w:r w:rsidR="000F2EFF">
        <w:rPr>
          <w:lang w:val="es-419"/>
        </w:rPr>
        <w:t xml:space="preserve"> </w:t>
      </w:r>
    </w:p>
    <w:p w14:paraId="68010AD6" w14:textId="42EFEFE8" w:rsidR="00732F71" w:rsidRPr="003D4C11" w:rsidRDefault="008B55DB" w:rsidP="00BF3E0C">
      <w:pPr>
        <w:pStyle w:val="ListParagraph"/>
        <w:numPr>
          <w:ilvl w:val="0"/>
          <w:numId w:val="6"/>
        </w:numPr>
        <w:rPr>
          <w:lang w:val="es-419"/>
        </w:rPr>
      </w:pPr>
      <w:r>
        <w:rPr>
          <w:lang w:val="es-419"/>
        </w:rPr>
        <w:t xml:space="preserve">Una vez tenga </w:t>
      </w:r>
      <w:r w:rsidR="00EF5663">
        <w:rPr>
          <w:lang w:val="es-419"/>
        </w:rPr>
        <w:t>cada</w:t>
      </w:r>
      <w:r>
        <w:rPr>
          <w:lang w:val="es-419"/>
        </w:rPr>
        <w:t xml:space="preserve"> falcón en </w:t>
      </w:r>
      <w:r w:rsidR="00D91FC3">
        <w:rPr>
          <w:lang w:val="es-419"/>
        </w:rPr>
        <w:t xml:space="preserve">el mismo nivel, asegúrelos con su respectiva tapa y lleve a una centrifugadora a 8000 </w:t>
      </w:r>
      <w:r w:rsidR="008A1E4A">
        <w:rPr>
          <w:lang w:val="es-419"/>
        </w:rPr>
        <w:t>revoluciones rpm durante 20 minutos.</w:t>
      </w:r>
      <w:r>
        <w:rPr>
          <w:lang w:val="es-419"/>
        </w:rPr>
        <w:t xml:space="preserve"> </w:t>
      </w:r>
    </w:p>
    <w:p w14:paraId="0B09A6B0" w14:textId="673A1AFF" w:rsidR="00732F71" w:rsidRDefault="004832F7" w:rsidP="00BF3E0C">
      <w:pPr>
        <w:pStyle w:val="ListParagraph"/>
        <w:numPr>
          <w:ilvl w:val="0"/>
          <w:numId w:val="6"/>
        </w:numPr>
        <w:rPr>
          <w:lang w:val="es-419"/>
        </w:rPr>
      </w:pPr>
      <w:r>
        <w:rPr>
          <w:lang w:val="es-419"/>
        </w:rPr>
        <w:t xml:space="preserve">Cuando haya pasado el tiempo de centrifugación, retire </w:t>
      </w:r>
      <w:r w:rsidR="00532FF9">
        <w:rPr>
          <w:lang w:val="es-419"/>
        </w:rPr>
        <w:t>uno a uno los falcons y con ayuda de micropipetas deposité el sobrena</w:t>
      </w:r>
      <w:r w:rsidR="00AC5A77">
        <w:rPr>
          <w:lang w:val="es-419"/>
        </w:rPr>
        <w:t>dante en platos de vidrio</w:t>
      </w:r>
      <w:r w:rsidR="002B68BD">
        <w:rPr>
          <w:lang w:val="es-419"/>
        </w:rPr>
        <w:t xml:space="preserve"> esterilizados</w:t>
      </w:r>
      <w:r w:rsidR="00FA43C0">
        <w:rPr>
          <w:lang w:val="es-419"/>
        </w:rPr>
        <w:t xml:space="preserve"> como se observa en </w:t>
      </w:r>
      <w:r w:rsidR="00FA43C0" w:rsidRPr="00FA43C0">
        <w:rPr>
          <w:b/>
          <w:bCs/>
          <w:lang w:val="es-419"/>
        </w:rPr>
        <w:t>Figura 3</w:t>
      </w:r>
      <w:r w:rsidR="00FA43C0">
        <w:rPr>
          <w:lang w:val="es-419"/>
        </w:rPr>
        <w:t xml:space="preserve">. </w:t>
      </w:r>
    </w:p>
    <w:p w14:paraId="3B2A980E" w14:textId="6C182EBE" w:rsidR="00FA43C0" w:rsidRDefault="00FA43C0" w:rsidP="00FA43C0">
      <w:pPr>
        <w:pStyle w:val="ListParagraph"/>
        <w:rPr>
          <w:lang w:val="es-419"/>
        </w:rPr>
      </w:pPr>
    </w:p>
    <w:p w14:paraId="76C6312C" w14:textId="27A2A5E7" w:rsidR="00FA43C0" w:rsidRDefault="004E4694" w:rsidP="004E4694">
      <w:pPr>
        <w:pStyle w:val="ListParagraph"/>
        <w:jc w:val="center"/>
        <w:rPr>
          <w:lang w:val="es-419"/>
        </w:rPr>
      </w:pPr>
      <w:r>
        <w:rPr>
          <w:noProof/>
          <w:lang w:val="es-419"/>
        </w:rPr>
        <w:drawing>
          <wp:inline distT="0" distB="0" distL="0" distR="0" wp14:anchorId="01DA49AE" wp14:editId="05F48E20">
            <wp:extent cx="2402312"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15445" t="25840" r="19892" b="28971"/>
                    <a:stretch/>
                  </pic:blipFill>
                  <pic:spPr bwMode="auto">
                    <a:xfrm>
                      <a:off x="0" y="0"/>
                      <a:ext cx="2413714" cy="2248998"/>
                    </a:xfrm>
                    <a:prstGeom prst="rect">
                      <a:avLst/>
                    </a:prstGeom>
                    <a:ln>
                      <a:noFill/>
                    </a:ln>
                    <a:extLst>
                      <a:ext uri="{53640926-AAD7-44D8-BBD7-CCE9431645EC}">
                        <a14:shadowObscured xmlns:a14="http://schemas.microsoft.com/office/drawing/2010/main"/>
                      </a:ext>
                    </a:extLst>
                  </pic:spPr>
                </pic:pic>
              </a:graphicData>
            </a:graphic>
          </wp:inline>
        </w:drawing>
      </w:r>
    </w:p>
    <w:p w14:paraId="7CBFD53A" w14:textId="3167F413" w:rsidR="004E4694" w:rsidRDefault="004E4694" w:rsidP="004E4694">
      <w:pPr>
        <w:pStyle w:val="Caption"/>
        <w:rPr>
          <w:noProof/>
        </w:rPr>
      </w:pPr>
      <w:r w:rsidRPr="00D06A16">
        <w:rPr>
          <w:b/>
          <w:bCs/>
        </w:rPr>
        <w:t xml:space="preserve">Figura </w:t>
      </w:r>
      <w:r>
        <w:rPr>
          <w:b/>
          <w:bCs/>
          <w:noProof/>
        </w:rPr>
        <w:t>3</w:t>
      </w:r>
      <w:r w:rsidRPr="00D06A16">
        <w:rPr>
          <w:b/>
          <w:bCs/>
          <w:noProof/>
        </w:rPr>
        <w:t>:</w:t>
      </w:r>
      <w:r w:rsidRPr="003D4C11">
        <w:rPr>
          <w:noProof/>
        </w:rPr>
        <w:t xml:space="preserve"> </w:t>
      </w:r>
      <w:r>
        <w:rPr>
          <w:noProof/>
        </w:rPr>
        <w:t>So</w:t>
      </w:r>
      <w:r w:rsidR="00597EBF">
        <w:rPr>
          <w:noProof/>
        </w:rPr>
        <w:t>brenadante</w:t>
      </w:r>
      <w:r>
        <w:rPr>
          <w:noProof/>
        </w:rPr>
        <w:t xml:space="preserve"> resultante después </w:t>
      </w:r>
      <w:r w:rsidR="00597EBF">
        <w:rPr>
          <w:noProof/>
        </w:rPr>
        <w:t>del proceso de centrifugación durante 20 minutos.</w:t>
      </w:r>
    </w:p>
    <w:p w14:paraId="25C352CE" w14:textId="77777777" w:rsidR="004E4694" w:rsidRPr="004E4694" w:rsidRDefault="004E4694" w:rsidP="004E4694">
      <w:pPr>
        <w:pStyle w:val="ListParagraph"/>
        <w:jc w:val="center"/>
      </w:pPr>
    </w:p>
    <w:p w14:paraId="79BD1483" w14:textId="77777777" w:rsidR="00FA43C0" w:rsidRPr="003D4C11" w:rsidRDefault="00FA43C0" w:rsidP="00FA43C0">
      <w:pPr>
        <w:pStyle w:val="ListParagraph"/>
        <w:rPr>
          <w:lang w:val="es-419"/>
        </w:rPr>
      </w:pPr>
    </w:p>
    <w:p w14:paraId="02A55B71" w14:textId="09D37432" w:rsidR="00732F71" w:rsidRDefault="00A8798C" w:rsidP="00732F71">
      <w:pPr>
        <w:pStyle w:val="ListParagraph"/>
        <w:numPr>
          <w:ilvl w:val="0"/>
          <w:numId w:val="6"/>
        </w:numPr>
        <w:rPr>
          <w:lang w:val="es-419"/>
        </w:rPr>
      </w:pPr>
      <w:r>
        <w:rPr>
          <w:lang w:val="es-419"/>
        </w:rPr>
        <w:t>Lleve</w:t>
      </w:r>
      <w:r w:rsidR="00127663">
        <w:rPr>
          <w:lang w:val="es-419"/>
        </w:rPr>
        <w:t xml:space="preserve"> los platos de vidrio que contienen el sobrenadante</w:t>
      </w:r>
      <w:r w:rsidR="00040A78">
        <w:rPr>
          <w:lang w:val="es-419"/>
        </w:rPr>
        <w:t xml:space="preserve"> resultante de la centrifugación </w:t>
      </w:r>
      <w:r w:rsidR="002C37A2">
        <w:rPr>
          <w:lang w:val="es-419"/>
        </w:rPr>
        <w:t>a un horno previamente calentado a 90 o 100 °C</w:t>
      </w:r>
      <w:r w:rsidR="00040A78">
        <w:rPr>
          <w:lang w:val="es-419"/>
        </w:rPr>
        <w:t xml:space="preserve"> y déjelo toda la noche</w:t>
      </w:r>
      <w:r w:rsidR="00841C31">
        <w:rPr>
          <w:lang w:val="es-419"/>
        </w:rPr>
        <w:t xml:space="preserve"> para el secado de la solución</w:t>
      </w:r>
      <w:r w:rsidR="00D26E67">
        <w:rPr>
          <w:lang w:val="es-419"/>
        </w:rPr>
        <w:t>.</w:t>
      </w:r>
    </w:p>
    <w:p w14:paraId="101D5EA2" w14:textId="77777777" w:rsidR="00387BB3" w:rsidRPr="00387BB3" w:rsidRDefault="00387BB3" w:rsidP="00387BB3">
      <w:pPr>
        <w:ind w:left="360"/>
        <w:rPr>
          <w:lang w:val="es-419"/>
        </w:rPr>
      </w:pPr>
    </w:p>
    <w:p w14:paraId="13B876A1" w14:textId="71D864C7" w:rsidR="007C2B3A" w:rsidRDefault="00305F4A" w:rsidP="00841C31">
      <w:pPr>
        <w:rPr>
          <w:lang w:val="es-419"/>
        </w:rPr>
      </w:pPr>
      <w:r w:rsidRPr="00387BB3">
        <w:rPr>
          <w:b/>
          <w:bCs/>
          <w:lang w:val="es-419"/>
        </w:rPr>
        <w:t>Nota:</w:t>
      </w:r>
      <w:r>
        <w:rPr>
          <w:lang w:val="es-419"/>
        </w:rPr>
        <w:t xml:space="preserve"> puede comprobar que tiene puntos de carbono fluorescente </w:t>
      </w:r>
      <w:r w:rsidR="001C5A36">
        <w:rPr>
          <w:lang w:val="es-419"/>
        </w:rPr>
        <w:t>tomando una pequeña porción del precipitado y diluyéndolo en agua desionizada. Luego deposítelo en una botella pequeña de vidrio y llévelo hasta una lampara UV</w:t>
      </w:r>
      <w:r w:rsidR="00387BB3">
        <w:rPr>
          <w:lang w:val="es-419"/>
        </w:rPr>
        <w:t xml:space="preserve"> (365 nm)</w:t>
      </w:r>
      <w:r w:rsidR="001C5A36">
        <w:rPr>
          <w:lang w:val="es-419"/>
        </w:rPr>
        <w:t xml:space="preserve"> y compruebe que tiene puntos </w:t>
      </w:r>
      <w:r w:rsidR="007C2B3A">
        <w:rPr>
          <w:lang w:val="es-419"/>
        </w:rPr>
        <w:t xml:space="preserve">fluorescentes de carbono como se observa en </w:t>
      </w:r>
      <w:r w:rsidR="007C2B3A" w:rsidRPr="007C2B3A">
        <w:rPr>
          <w:b/>
          <w:bCs/>
          <w:lang w:val="es-419"/>
        </w:rPr>
        <w:t>Figura 4</w:t>
      </w:r>
      <w:r w:rsidR="007C2B3A">
        <w:rPr>
          <w:lang w:val="es-419"/>
        </w:rPr>
        <w:t xml:space="preserve">. </w:t>
      </w:r>
    </w:p>
    <w:p w14:paraId="664EECF5" w14:textId="195F658A" w:rsidR="00305F4A" w:rsidRPr="00305F4A" w:rsidRDefault="007C2B3A" w:rsidP="0098451E">
      <w:pPr>
        <w:ind w:left="360"/>
        <w:jc w:val="center"/>
        <w:rPr>
          <w:lang w:val="es-419"/>
        </w:rPr>
      </w:pPr>
      <w:r>
        <w:rPr>
          <w:noProof/>
          <w:lang w:val="es-419"/>
        </w:rPr>
        <w:drawing>
          <wp:inline distT="0" distB="0" distL="0" distR="0" wp14:anchorId="309DB0C0" wp14:editId="710ECA65">
            <wp:extent cx="2228850" cy="1983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cstate="print">
                      <a:extLst>
                        <a:ext uri="{28A0092B-C50C-407E-A947-70E740481C1C}">
                          <a14:useLocalDpi xmlns:a14="http://schemas.microsoft.com/office/drawing/2010/main" val="0"/>
                        </a:ext>
                      </a:extLst>
                    </a:blip>
                    <a:srcRect l="36660" t="19233" r="17175" b="26007"/>
                    <a:stretch/>
                  </pic:blipFill>
                  <pic:spPr bwMode="auto">
                    <a:xfrm>
                      <a:off x="0" y="0"/>
                      <a:ext cx="2237598" cy="1990804"/>
                    </a:xfrm>
                    <a:prstGeom prst="rect">
                      <a:avLst/>
                    </a:prstGeom>
                    <a:ln>
                      <a:noFill/>
                    </a:ln>
                    <a:extLst>
                      <a:ext uri="{53640926-AAD7-44D8-BBD7-CCE9431645EC}">
                        <a14:shadowObscured xmlns:a14="http://schemas.microsoft.com/office/drawing/2010/main"/>
                      </a:ext>
                    </a:extLst>
                  </pic:spPr>
                </pic:pic>
              </a:graphicData>
            </a:graphic>
          </wp:inline>
        </w:drawing>
      </w:r>
    </w:p>
    <w:p w14:paraId="1CB1ACF5" w14:textId="369E79F4" w:rsidR="00732F71" w:rsidRDefault="00732F71" w:rsidP="00197564">
      <w:pPr>
        <w:pStyle w:val="TextBody"/>
        <w:keepNext/>
        <w:jc w:val="left"/>
      </w:pPr>
    </w:p>
    <w:p w14:paraId="6745019B" w14:textId="5C1AA76A" w:rsidR="00732F71" w:rsidRDefault="00732F71" w:rsidP="00732F71">
      <w:pPr>
        <w:pStyle w:val="Caption"/>
      </w:pPr>
      <w:r w:rsidRPr="00CE414D">
        <w:rPr>
          <w:b/>
          <w:bCs/>
        </w:rPr>
        <w:t xml:space="preserve">Figura </w:t>
      </w:r>
      <w:r w:rsidRPr="00CE414D">
        <w:rPr>
          <w:b/>
          <w:bCs/>
        </w:rPr>
        <w:fldChar w:fldCharType="begin"/>
      </w:r>
      <w:r w:rsidRPr="00CE414D">
        <w:rPr>
          <w:b/>
          <w:bCs/>
        </w:rPr>
        <w:instrText xml:space="preserve"> SEQ Figura \* ARABIC </w:instrText>
      </w:r>
      <w:r w:rsidRPr="00CE414D">
        <w:rPr>
          <w:b/>
          <w:bCs/>
        </w:rPr>
        <w:fldChar w:fldCharType="separate"/>
      </w:r>
      <w:r w:rsidR="00F047A0">
        <w:rPr>
          <w:b/>
          <w:bCs/>
          <w:noProof/>
        </w:rPr>
        <w:t>1</w:t>
      </w:r>
      <w:r w:rsidRPr="00CE414D">
        <w:rPr>
          <w:b/>
          <w:bCs/>
          <w:noProof/>
        </w:rPr>
        <w:fldChar w:fldCharType="end"/>
      </w:r>
      <w:r w:rsidRPr="00777609">
        <w:t>: P</w:t>
      </w:r>
      <w:r w:rsidR="00CE414D">
        <w:t xml:space="preserve">untos fluorescentes de carbono bajo la irradiación de lampara </w:t>
      </w:r>
      <w:r w:rsidR="00880618">
        <w:t>UV</w:t>
      </w:r>
      <w:r w:rsidR="008F2149">
        <w:t xml:space="preserve"> </w:t>
      </w:r>
      <w:proofErr w:type="spellStart"/>
      <w:r w:rsidR="008F2149" w:rsidRPr="008F2149">
        <w:t>Analytik</w:t>
      </w:r>
      <w:proofErr w:type="spellEnd"/>
      <w:r w:rsidR="008F2149" w:rsidRPr="008F2149">
        <w:t xml:space="preserve"> Jena UVP UVGL-58 (</w:t>
      </w:r>
      <w:proofErr w:type="spellStart"/>
      <w:r w:rsidR="008F2149" w:rsidRPr="008F2149">
        <w:t>Analytikjena</w:t>
      </w:r>
      <w:proofErr w:type="spellEnd"/>
      <w:r w:rsidR="008F2149" w:rsidRPr="008F2149">
        <w:t xml:space="preserve">, </w:t>
      </w:r>
      <w:proofErr w:type="spellStart"/>
      <w:r w:rsidR="008F2149" w:rsidRPr="008F2149">
        <w:t>Upland</w:t>
      </w:r>
      <w:proofErr w:type="spellEnd"/>
      <w:r w:rsidR="008F2149" w:rsidRPr="008F2149">
        <w:t>, CA, USA)</w:t>
      </w:r>
    </w:p>
    <w:p w14:paraId="15CE254D" w14:textId="77777777" w:rsidR="00387BB3" w:rsidRDefault="00387BB3" w:rsidP="00732F71">
      <w:pPr>
        <w:pStyle w:val="Caption"/>
      </w:pPr>
    </w:p>
    <w:p w14:paraId="21F0B2FE" w14:textId="7C61CF34" w:rsidR="008F2149" w:rsidRPr="006F11A4" w:rsidRDefault="00D625E3" w:rsidP="008F2149">
      <w:pPr>
        <w:pStyle w:val="Caption"/>
        <w:numPr>
          <w:ilvl w:val="0"/>
          <w:numId w:val="6"/>
        </w:numPr>
        <w:jc w:val="both"/>
        <w:rPr>
          <w:rFonts w:cs="Arial"/>
          <w:i w:val="0"/>
          <w:iCs w:val="0"/>
          <w:sz w:val="22"/>
          <w:szCs w:val="22"/>
        </w:rPr>
      </w:pPr>
      <w:r>
        <w:rPr>
          <w:i w:val="0"/>
          <w:iCs w:val="0"/>
          <w:sz w:val="22"/>
          <w:szCs w:val="22"/>
        </w:rPr>
        <w:t xml:space="preserve">Después que hayan pasado al menos 12 horas </w:t>
      </w:r>
      <w:r w:rsidR="00C00773">
        <w:rPr>
          <w:i w:val="0"/>
          <w:iCs w:val="0"/>
          <w:sz w:val="22"/>
          <w:szCs w:val="22"/>
        </w:rPr>
        <w:t xml:space="preserve">retire del horno los platos de vidrio y deje enfriar a temperatura ambiente como se muestra en </w:t>
      </w:r>
      <w:r w:rsidR="00C00773" w:rsidRPr="00C00773">
        <w:rPr>
          <w:b/>
          <w:bCs/>
          <w:i w:val="0"/>
          <w:iCs w:val="0"/>
          <w:sz w:val="22"/>
          <w:szCs w:val="22"/>
        </w:rPr>
        <w:t>Figura 5</w:t>
      </w:r>
      <w:r w:rsidR="00C00773">
        <w:rPr>
          <w:i w:val="0"/>
          <w:iCs w:val="0"/>
          <w:sz w:val="22"/>
          <w:szCs w:val="22"/>
        </w:rPr>
        <w:t xml:space="preserve">. </w:t>
      </w:r>
    </w:p>
    <w:p w14:paraId="4F56F89F" w14:textId="03B03DC2" w:rsidR="006F11A4" w:rsidRDefault="006F11A4" w:rsidP="006F11A4">
      <w:pPr>
        <w:pStyle w:val="Caption"/>
        <w:ind w:left="720"/>
        <w:rPr>
          <w:rFonts w:cs="Arial"/>
          <w:i w:val="0"/>
          <w:iCs w:val="0"/>
          <w:sz w:val="22"/>
          <w:szCs w:val="22"/>
        </w:rPr>
      </w:pPr>
      <w:r>
        <w:rPr>
          <w:rFonts w:cs="Arial"/>
          <w:i w:val="0"/>
          <w:iCs w:val="0"/>
          <w:noProof/>
          <w:sz w:val="22"/>
          <w:szCs w:val="22"/>
        </w:rPr>
        <w:drawing>
          <wp:inline distT="0" distB="0" distL="0" distR="0" wp14:anchorId="52F4E70C" wp14:editId="2F1B86BA">
            <wp:extent cx="2352675" cy="224669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1" cstate="print">
                      <a:extLst>
                        <a:ext uri="{28A0092B-C50C-407E-A947-70E740481C1C}">
                          <a14:useLocalDpi xmlns:a14="http://schemas.microsoft.com/office/drawing/2010/main" val="0"/>
                        </a:ext>
                      </a:extLst>
                    </a:blip>
                    <a:srcRect l="7467" t="226" r="17176" b="3832"/>
                    <a:stretch/>
                  </pic:blipFill>
                  <pic:spPr bwMode="auto">
                    <a:xfrm>
                      <a:off x="0" y="0"/>
                      <a:ext cx="2353244" cy="2247241"/>
                    </a:xfrm>
                    <a:prstGeom prst="rect">
                      <a:avLst/>
                    </a:prstGeom>
                    <a:ln>
                      <a:noFill/>
                    </a:ln>
                    <a:extLst>
                      <a:ext uri="{53640926-AAD7-44D8-BBD7-CCE9431645EC}">
                        <a14:shadowObscured xmlns:a14="http://schemas.microsoft.com/office/drawing/2010/main"/>
                      </a:ext>
                    </a:extLst>
                  </pic:spPr>
                </pic:pic>
              </a:graphicData>
            </a:graphic>
          </wp:inline>
        </w:drawing>
      </w:r>
    </w:p>
    <w:p w14:paraId="1B3DDE78" w14:textId="316011D9" w:rsidR="006F11A4" w:rsidRDefault="006F11A4" w:rsidP="006F11A4">
      <w:pPr>
        <w:pStyle w:val="Caption"/>
        <w:ind w:left="720"/>
      </w:pPr>
      <w:r w:rsidRPr="00CE414D">
        <w:rPr>
          <w:b/>
          <w:bCs/>
        </w:rPr>
        <w:t xml:space="preserve">Figura </w:t>
      </w:r>
      <w:r>
        <w:rPr>
          <w:b/>
          <w:bCs/>
        </w:rPr>
        <w:t>5</w:t>
      </w:r>
      <w:r w:rsidRPr="00777609">
        <w:t>: P</w:t>
      </w:r>
      <w:r>
        <w:t>untos</w:t>
      </w:r>
      <w:r w:rsidR="00715478">
        <w:t xml:space="preserve"> fluorescentes</w:t>
      </w:r>
      <w:r>
        <w:t xml:space="preserve"> de carbono después </w:t>
      </w:r>
      <w:r w:rsidR="00841C31">
        <w:t>del proceso de secado.</w:t>
      </w:r>
    </w:p>
    <w:p w14:paraId="728C45A1" w14:textId="33B4D0BF" w:rsidR="006550F9" w:rsidRPr="00135C2A" w:rsidRDefault="002841E4" w:rsidP="006550F9">
      <w:pPr>
        <w:pStyle w:val="Caption"/>
        <w:numPr>
          <w:ilvl w:val="0"/>
          <w:numId w:val="6"/>
        </w:numPr>
        <w:jc w:val="both"/>
        <w:rPr>
          <w:rFonts w:cs="Arial"/>
          <w:i w:val="0"/>
          <w:iCs w:val="0"/>
          <w:sz w:val="22"/>
          <w:szCs w:val="22"/>
        </w:rPr>
      </w:pPr>
      <w:r w:rsidRPr="00135C2A">
        <w:rPr>
          <w:rFonts w:cs="Arial"/>
          <w:i w:val="0"/>
          <w:iCs w:val="0"/>
          <w:sz w:val="22"/>
          <w:szCs w:val="22"/>
        </w:rPr>
        <w:lastRenderedPageBreak/>
        <w:t>Una vez</w:t>
      </w:r>
      <w:r w:rsidR="00CA3815" w:rsidRPr="00135C2A">
        <w:rPr>
          <w:rFonts w:cs="Arial"/>
          <w:i w:val="0"/>
          <w:iCs w:val="0"/>
          <w:sz w:val="22"/>
          <w:szCs w:val="22"/>
        </w:rPr>
        <w:t xml:space="preserve"> sea seguro trabajar, es decir, los platos de vidrio que contienen </w:t>
      </w:r>
      <w:r w:rsidR="00496C83" w:rsidRPr="00135C2A">
        <w:rPr>
          <w:rFonts w:cs="Arial"/>
          <w:i w:val="0"/>
          <w:iCs w:val="0"/>
          <w:sz w:val="22"/>
          <w:szCs w:val="22"/>
        </w:rPr>
        <w:t xml:space="preserve">el producto seco. Proceda a retirar las partículas </w:t>
      </w:r>
      <w:r w:rsidR="006550F9" w:rsidRPr="00135C2A">
        <w:rPr>
          <w:rFonts w:cs="Arial"/>
          <w:i w:val="0"/>
          <w:iCs w:val="0"/>
          <w:sz w:val="22"/>
          <w:szCs w:val="22"/>
        </w:rPr>
        <w:t>usando espátulas y deposítelos en frascos de vidrios con tapa y guárdelos para posteriores análisis</w:t>
      </w:r>
      <w:r w:rsidR="00135C2A">
        <w:rPr>
          <w:rFonts w:cs="Arial"/>
          <w:i w:val="0"/>
          <w:iCs w:val="0"/>
          <w:sz w:val="22"/>
          <w:szCs w:val="22"/>
        </w:rPr>
        <w:t>.</w:t>
      </w:r>
    </w:p>
    <w:p w14:paraId="7F2E5799" w14:textId="77777777" w:rsidR="00715478" w:rsidRPr="002841E4" w:rsidRDefault="00715478" w:rsidP="00715478">
      <w:pPr>
        <w:pStyle w:val="Caption"/>
        <w:ind w:left="720"/>
        <w:rPr>
          <w:rFonts w:cs="Arial"/>
          <w:i w:val="0"/>
          <w:iCs w:val="0"/>
          <w:sz w:val="22"/>
          <w:szCs w:val="22"/>
        </w:rPr>
      </w:pPr>
    </w:p>
    <w:p w14:paraId="5D5B768A" w14:textId="77777777" w:rsidR="00732F71" w:rsidRPr="00777609" w:rsidRDefault="00732F71" w:rsidP="00732F71">
      <w:pPr>
        <w:pStyle w:val="Heading1"/>
        <w:rPr>
          <w:rFonts w:eastAsia="Droid Sans Fallback"/>
          <w:szCs w:val="36"/>
          <w:lang w:val="es-CO" w:eastAsia="es-CO"/>
        </w:rPr>
      </w:pPr>
      <w:r w:rsidRPr="00777609">
        <w:rPr>
          <w:lang w:val="es-CO"/>
        </w:rPr>
        <w:t>BIBLIOGRAFÍA</w:t>
      </w:r>
    </w:p>
    <w:p w14:paraId="18DF872B" w14:textId="731AB223" w:rsidR="00732F71" w:rsidRPr="009F7AAA" w:rsidRDefault="00732F71" w:rsidP="00732F71">
      <w:pPr>
        <w:rPr>
          <w:noProof/>
          <w:lang w:val="en-US"/>
        </w:rPr>
      </w:pPr>
      <w:r w:rsidRPr="00FB1AAF">
        <w:rPr>
          <w:lang w:val="es-MX" w:eastAsia="es-MX"/>
        </w:rPr>
        <w:fldChar w:fldCharType="begin" w:fldLock="1"/>
      </w:r>
      <w:r w:rsidRPr="009A0633">
        <w:rPr>
          <w:lang w:eastAsia="es-MX"/>
        </w:rPr>
        <w:instrText xml:space="preserve">ADDIN Mendeley Bibliography CSL_BIBLIOGRAPHY </w:instrText>
      </w:r>
      <w:r w:rsidRPr="00FB1AAF">
        <w:rPr>
          <w:lang w:val="es-MX" w:eastAsia="es-MX"/>
        </w:rPr>
        <w:fldChar w:fldCharType="separate"/>
      </w:r>
      <w:r w:rsidRPr="009A0633">
        <w:rPr>
          <w:noProof/>
        </w:rPr>
        <w:t>[1]</w:t>
      </w:r>
      <w:r w:rsidRPr="009A0633">
        <w:rPr>
          <w:noProof/>
        </w:rPr>
        <w:tab/>
      </w:r>
      <w:r w:rsidR="00777609" w:rsidRPr="009A0633">
        <w:rPr>
          <w:noProof/>
        </w:rPr>
        <w:t xml:space="preserve">Mkhari, O.; Ntuli, T.D.; Coville, N.J.; </w:t>
      </w:r>
      <w:r w:rsidR="009F7AAA" w:rsidRPr="009A0633">
        <w:rPr>
          <w:noProof/>
        </w:rPr>
        <w:t xml:space="preserve">Nxumalo, E.N.; Maubane-Nkadimeng, M.S. Supported carbon-dots: A review. </w:t>
      </w:r>
      <w:r w:rsidR="00191D01" w:rsidRPr="0040442F">
        <w:rPr>
          <w:i/>
          <w:iCs/>
          <w:noProof/>
          <w:lang w:val="en-US"/>
        </w:rPr>
        <w:t>J. Lumin.</w:t>
      </w:r>
      <w:r w:rsidR="00191D01">
        <w:rPr>
          <w:noProof/>
          <w:lang w:val="en-US"/>
        </w:rPr>
        <w:t xml:space="preserve"> </w:t>
      </w:r>
      <w:r w:rsidR="00191D01" w:rsidRPr="0040442F">
        <w:rPr>
          <w:b/>
          <w:bCs/>
          <w:noProof/>
          <w:lang w:val="en-US"/>
        </w:rPr>
        <w:t>2023</w:t>
      </w:r>
      <w:r w:rsidR="00191D01">
        <w:rPr>
          <w:noProof/>
          <w:lang w:val="en-US"/>
        </w:rPr>
        <w:t>, 255,</w:t>
      </w:r>
      <w:r w:rsidR="0040442F">
        <w:rPr>
          <w:noProof/>
          <w:lang w:val="en-US"/>
        </w:rPr>
        <w:t xml:space="preserve"> 119552.</w:t>
      </w:r>
      <w:r w:rsidR="00191D01">
        <w:rPr>
          <w:noProof/>
          <w:lang w:val="en-US"/>
        </w:rPr>
        <w:t xml:space="preserve"> </w:t>
      </w:r>
      <w:r w:rsidR="0040442F" w:rsidRPr="0040442F">
        <w:rPr>
          <w:noProof/>
          <w:lang w:val="en-US"/>
        </w:rPr>
        <w:t>https://doi.org/10.1016/j.jlumin.2022.119552</w:t>
      </w:r>
      <w:r w:rsidR="0040442F">
        <w:rPr>
          <w:noProof/>
          <w:lang w:val="en-US"/>
        </w:rPr>
        <w:t xml:space="preserve"> </w:t>
      </w:r>
    </w:p>
    <w:p w14:paraId="525139D6" w14:textId="61F8952D" w:rsidR="00732F71" w:rsidRDefault="00732F71" w:rsidP="00732F71">
      <w:pPr>
        <w:rPr>
          <w:noProof/>
          <w:lang w:val="en-US"/>
        </w:rPr>
      </w:pPr>
      <w:r w:rsidRPr="00F32258">
        <w:rPr>
          <w:noProof/>
          <w:lang w:val="en-US"/>
        </w:rPr>
        <w:t>[2]</w:t>
      </w:r>
      <w:r w:rsidRPr="00F32258">
        <w:rPr>
          <w:noProof/>
          <w:lang w:val="en-US"/>
        </w:rPr>
        <w:tab/>
      </w:r>
      <w:r w:rsidR="001634BA" w:rsidRPr="001634BA">
        <w:rPr>
          <w:noProof/>
          <w:lang w:val="en-US"/>
        </w:rPr>
        <w:t xml:space="preserve">Alas, M.O.; Alkas, F.B.; Aktas Sukuroglu, A.; Genc Alturk, R.; Battal, D. Fluorescent carbon dots are the new quantum dots: an overview of their potential in emerging technologies and nanosafety. </w:t>
      </w:r>
      <w:r w:rsidR="001634BA" w:rsidRPr="001634BA">
        <w:rPr>
          <w:i/>
          <w:iCs/>
          <w:noProof/>
          <w:lang w:val="en-US"/>
        </w:rPr>
        <w:t>J. Mater. Sci.</w:t>
      </w:r>
      <w:r w:rsidR="001634BA" w:rsidRPr="001634BA">
        <w:rPr>
          <w:noProof/>
          <w:lang w:val="en-US"/>
        </w:rPr>
        <w:t xml:space="preserve"> </w:t>
      </w:r>
      <w:r w:rsidR="001634BA" w:rsidRPr="001634BA">
        <w:rPr>
          <w:b/>
          <w:bCs/>
          <w:noProof/>
          <w:lang w:val="en-US"/>
        </w:rPr>
        <w:t>2020</w:t>
      </w:r>
      <w:r w:rsidR="001634BA" w:rsidRPr="001634BA">
        <w:rPr>
          <w:noProof/>
          <w:lang w:val="en-US"/>
        </w:rPr>
        <w:t>, 55, 15074-15105. https://doi.org/10.1007/s10853-020-05054-y</w:t>
      </w:r>
    </w:p>
    <w:p w14:paraId="187FC0C2" w14:textId="6C49BE02" w:rsidR="001634BA" w:rsidRPr="0096139D" w:rsidRDefault="001634BA" w:rsidP="00732F71">
      <w:pPr>
        <w:rPr>
          <w:noProof/>
          <w:lang w:val="en-US"/>
        </w:rPr>
      </w:pPr>
      <w:r>
        <w:rPr>
          <w:noProof/>
          <w:lang w:val="en-US"/>
        </w:rPr>
        <w:t>[3]</w:t>
      </w:r>
      <w:r>
        <w:rPr>
          <w:noProof/>
          <w:lang w:val="en-US"/>
        </w:rPr>
        <w:tab/>
      </w:r>
      <w:r w:rsidR="00197564" w:rsidRPr="00197564">
        <w:rPr>
          <w:noProof/>
          <w:lang w:val="en-US"/>
        </w:rPr>
        <w:t xml:space="preserve">Çalhan, S.D.; Alaş, M.Ö.; Aşık, M.; Kaya, F.N.D.; Genç, R. One-pot synthesis of hydrophilic and hydrophobic fluorescent carbon dots using deep eutectic solvents as designer reaction media. </w:t>
      </w:r>
      <w:r w:rsidR="00197564" w:rsidRPr="00197564">
        <w:rPr>
          <w:i/>
          <w:iCs/>
          <w:noProof/>
          <w:lang w:val="en-US"/>
        </w:rPr>
        <w:t>J. Mater. Sci.</w:t>
      </w:r>
      <w:r w:rsidR="00197564" w:rsidRPr="00197564">
        <w:rPr>
          <w:noProof/>
          <w:lang w:val="en-US"/>
        </w:rPr>
        <w:t xml:space="preserve"> </w:t>
      </w:r>
      <w:r w:rsidR="00197564" w:rsidRPr="00197564">
        <w:rPr>
          <w:b/>
          <w:bCs/>
          <w:noProof/>
          <w:lang w:val="en-US"/>
        </w:rPr>
        <w:t>2018</w:t>
      </w:r>
      <w:r w:rsidR="00197564" w:rsidRPr="00197564">
        <w:rPr>
          <w:noProof/>
          <w:lang w:val="en-US"/>
        </w:rPr>
        <w:t xml:space="preserve">, 53, 15362 – 15375. https://doi.org/10.1007/s10853-018-2723-4   </w:t>
      </w:r>
    </w:p>
    <w:p w14:paraId="1124AFF2" w14:textId="77777777" w:rsidR="00732F71" w:rsidRPr="0096139D" w:rsidRDefault="00732F71" w:rsidP="00732F71">
      <w:pPr>
        <w:rPr>
          <w:noProof/>
          <w:lang w:val="en-US"/>
        </w:rPr>
      </w:pPr>
    </w:p>
    <w:p w14:paraId="477E8B4A" w14:textId="77777777" w:rsidR="00732F71" w:rsidRPr="0096139D" w:rsidRDefault="00732F71" w:rsidP="00732F71">
      <w:pPr>
        <w:rPr>
          <w:sz w:val="24"/>
          <w:szCs w:val="24"/>
          <w:lang w:val="en-US" w:eastAsia="es-MX"/>
        </w:rPr>
      </w:pPr>
      <w:r w:rsidRPr="00FB1AAF">
        <w:rPr>
          <w:sz w:val="24"/>
          <w:szCs w:val="24"/>
          <w:lang w:val="es-MX" w:eastAsia="es-MX"/>
        </w:rPr>
        <w:fldChar w:fldCharType="end"/>
      </w:r>
    </w:p>
    <w:p w14:paraId="5CB26E72" w14:textId="77777777" w:rsidR="00732F71" w:rsidRPr="003D4C11" w:rsidRDefault="00732F71" w:rsidP="00732F71">
      <w:pPr>
        <w:pStyle w:val="Heading1"/>
        <w:rPr>
          <w:noProof/>
        </w:rPr>
      </w:pPr>
      <w:r>
        <w:rPr>
          <w:noProof/>
        </w:rPr>
        <w:t>CONTROL DE CAMBIOS</w:t>
      </w:r>
    </w:p>
    <w:tbl>
      <w:tblPr>
        <w:tblStyle w:val="TableGrid"/>
        <w:tblW w:w="9660" w:type="dxa"/>
        <w:jc w:val="center"/>
        <w:tblLook w:val="04A0" w:firstRow="1" w:lastRow="0" w:firstColumn="1" w:lastColumn="0" w:noHBand="0" w:noVBand="1"/>
      </w:tblPr>
      <w:tblGrid>
        <w:gridCol w:w="4384"/>
        <w:gridCol w:w="1363"/>
        <w:gridCol w:w="1208"/>
        <w:gridCol w:w="2705"/>
      </w:tblGrid>
      <w:tr w:rsidR="00732F71" w:rsidRPr="000E01A5" w14:paraId="528FADBC" w14:textId="77777777" w:rsidTr="00AD31AE">
        <w:trPr>
          <w:trHeight w:val="315"/>
          <w:jc w:val="center"/>
        </w:trPr>
        <w:tc>
          <w:tcPr>
            <w:tcW w:w="4384" w:type="dxa"/>
            <w:shd w:val="clear" w:color="auto" w:fill="BFBFBF" w:themeFill="background1" w:themeFillShade="BF"/>
            <w:tcMar>
              <w:left w:w="108" w:type="dxa"/>
            </w:tcMar>
            <w:vAlign w:val="center"/>
          </w:tcPr>
          <w:p w14:paraId="44440014" w14:textId="77777777" w:rsidR="00732F71" w:rsidRPr="000E01A5" w:rsidRDefault="00732F71" w:rsidP="00AD31AE">
            <w:pPr>
              <w:jc w:val="center"/>
              <w:rPr>
                <w:b/>
                <w:lang w:val="es-419"/>
              </w:rPr>
            </w:pPr>
            <w:r w:rsidRPr="000E01A5">
              <w:rPr>
                <w:b/>
                <w:lang w:val="es-419"/>
              </w:rPr>
              <w:t>DESCRIPCIÓN DEL CAMBIO</w:t>
            </w:r>
          </w:p>
        </w:tc>
        <w:tc>
          <w:tcPr>
            <w:tcW w:w="1363" w:type="dxa"/>
            <w:shd w:val="clear" w:color="auto" w:fill="BFBFBF" w:themeFill="background1" w:themeFillShade="BF"/>
            <w:tcMar>
              <w:left w:w="108" w:type="dxa"/>
            </w:tcMar>
            <w:vAlign w:val="center"/>
          </w:tcPr>
          <w:p w14:paraId="7FC3D1FC" w14:textId="77777777" w:rsidR="00732F71" w:rsidRPr="000E01A5" w:rsidRDefault="00732F71" w:rsidP="00AD31AE">
            <w:pPr>
              <w:ind w:left="218" w:hanging="218"/>
              <w:jc w:val="center"/>
              <w:rPr>
                <w:b/>
                <w:lang w:val="es-419"/>
              </w:rPr>
            </w:pPr>
            <w:r w:rsidRPr="000E01A5">
              <w:rPr>
                <w:b/>
                <w:lang w:val="es-419"/>
              </w:rPr>
              <w:t>FECHA</w:t>
            </w:r>
          </w:p>
        </w:tc>
        <w:tc>
          <w:tcPr>
            <w:tcW w:w="1208" w:type="dxa"/>
            <w:shd w:val="clear" w:color="auto" w:fill="BFBFBF" w:themeFill="background1" w:themeFillShade="BF"/>
            <w:tcMar>
              <w:left w:w="108" w:type="dxa"/>
            </w:tcMar>
            <w:vAlign w:val="center"/>
          </w:tcPr>
          <w:p w14:paraId="165B9EC5" w14:textId="77777777" w:rsidR="00732F71" w:rsidRPr="000E01A5" w:rsidRDefault="00732F71" w:rsidP="00AD31AE">
            <w:pPr>
              <w:jc w:val="center"/>
              <w:rPr>
                <w:b/>
                <w:lang w:val="es-419"/>
              </w:rPr>
            </w:pPr>
            <w:r w:rsidRPr="000E01A5">
              <w:rPr>
                <w:b/>
                <w:lang w:val="es-419"/>
              </w:rPr>
              <w:t>VERSIÓN</w:t>
            </w:r>
          </w:p>
        </w:tc>
        <w:tc>
          <w:tcPr>
            <w:tcW w:w="2705" w:type="dxa"/>
            <w:shd w:val="clear" w:color="auto" w:fill="BFBFBF" w:themeFill="background1" w:themeFillShade="BF"/>
            <w:tcMar>
              <w:left w:w="108" w:type="dxa"/>
            </w:tcMar>
            <w:vAlign w:val="center"/>
          </w:tcPr>
          <w:p w14:paraId="53E6A689" w14:textId="77777777" w:rsidR="00732F71" w:rsidRPr="000E01A5" w:rsidRDefault="00732F71" w:rsidP="00AD31AE">
            <w:pPr>
              <w:jc w:val="center"/>
              <w:rPr>
                <w:b/>
                <w:lang w:val="es-419"/>
              </w:rPr>
            </w:pPr>
            <w:r w:rsidRPr="000E01A5">
              <w:rPr>
                <w:b/>
                <w:lang w:val="es-419"/>
              </w:rPr>
              <w:t>APROBADO POR</w:t>
            </w:r>
          </w:p>
        </w:tc>
      </w:tr>
      <w:tr w:rsidR="00732F71" w:rsidRPr="000E01A5" w14:paraId="37638FEB" w14:textId="77777777" w:rsidTr="00AD31AE">
        <w:trPr>
          <w:trHeight w:val="605"/>
          <w:jc w:val="center"/>
        </w:trPr>
        <w:tc>
          <w:tcPr>
            <w:tcW w:w="4384" w:type="dxa"/>
            <w:shd w:val="clear" w:color="auto" w:fill="auto"/>
            <w:tcMar>
              <w:left w:w="108" w:type="dxa"/>
            </w:tcMar>
          </w:tcPr>
          <w:p w14:paraId="6D08E893" w14:textId="77777777" w:rsidR="00732F71" w:rsidRPr="000E01A5" w:rsidRDefault="00732F71" w:rsidP="00AD31AE">
            <w:pPr>
              <w:jc w:val="left"/>
              <w:rPr>
                <w:lang w:val="es-419"/>
              </w:rPr>
            </w:pPr>
          </w:p>
        </w:tc>
        <w:tc>
          <w:tcPr>
            <w:tcW w:w="1363" w:type="dxa"/>
            <w:shd w:val="clear" w:color="auto" w:fill="auto"/>
            <w:tcMar>
              <w:left w:w="108" w:type="dxa"/>
            </w:tcMar>
          </w:tcPr>
          <w:p w14:paraId="09CF4318" w14:textId="77777777" w:rsidR="00732F71" w:rsidRPr="000E01A5" w:rsidRDefault="00732F71" w:rsidP="00AD31AE">
            <w:pPr>
              <w:jc w:val="center"/>
              <w:rPr>
                <w:lang w:val="es-419"/>
              </w:rPr>
            </w:pPr>
          </w:p>
        </w:tc>
        <w:tc>
          <w:tcPr>
            <w:tcW w:w="1208" w:type="dxa"/>
            <w:shd w:val="clear" w:color="auto" w:fill="auto"/>
            <w:tcMar>
              <w:left w:w="108" w:type="dxa"/>
            </w:tcMar>
          </w:tcPr>
          <w:p w14:paraId="6F4DB493" w14:textId="77777777" w:rsidR="00732F71" w:rsidRPr="000E01A5" w:rsidRDefault="00732F71" w:rsidP="00AD31AE">
            <w:pPr>
              <w:jc w:val="center"/>
              <w:rPr>
                <w:lang w:val="es-419"/>
              </w:rPr>
            </w:pPr>
          </w:p>
        </w:tc>
        <w:tc>
          <w:tcPr>
            <w:tcW w:w="2705" w:type="dxa"/>
            <w:shd w:val="clear" w:color="auto" w:fill="auto"/>
            <w:tcMar>
              <w:left w:w="108" w:type="dxa"/>
            </w:tcMar>
          </w:tcPr>
          <w:p w14:paraId="131568D6" w14:textId="77777777" w:rsidR="00732F71" w:rsidRPr="000E01A5" w:rsidRDefault="00732F71" w:rsidP="00AD31AE">
            <w:pPr>
              <w:jc w:val="center"/>
              <w:rPr>
                <w:lang w:val="es-419"/>
              </w:rPr>
            </w:pPr>
          </w:p>
        </w:tc>
      </w:tr>
    </w:tbl>
    <w:p w14:paraId="0194EA5D" w14:textId="77777777" w:rsidR="00732F71" w:rsidRPr="00FB1AAF" w:rsidRDefault="00732F71" w:rsidP="00732F71">
      <w:pPr>
        <w:spacing w:after="200" w:line="276" w:lineRule="auto"/>
        <w:jc w:val="left"/>
        <w:rPr>
          <w:rFonts w:eastAsiaTheme="majorEastAsia"/>
          <w:b/>
          <w:bCs/>
          <w:color w:val="00000A"/>
          <w:sz w:val="24"/>
          <w:szCs w:val="28"/>
          <w:lang w:val="es-419" w:eastAsia="es-MX"/>
        </w:rPr>
      </w:pPr>
    </w:p>
    <w:p w14:paraId="37492F34" w14:textId="1D4B0F2F" w:rsidR="00B72011" w:rsidRDefault="00B72011"/>
    <w:sectPr w:rsidR="00B72011">
      <w:headerReference w:type="default" r:id="rId12"/>
      <w:footerReference w:type="default" r:id="rId13"/>
      <w:headerReference w:type="first" r:id="rId14"/>
      <w:pgSz w:w="12240" w:h="15840"/>
      <w:pgMar w:top="1418" w:right="1701" w:bottom="1418"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33544" w14:textId="77777777" w:rsidR="00593559" w:rsidRDefault="00593559" w:rsidP="001F2E89">
      <w:r>
        <w:separator/>
      </w:r>
    </w:p>
  </w:endnote>
  <w:endnote w:type="continuationSeparator" w:id="0">
    <w:p w14:paraId="7EA91A0B" w14:textId="77777777" w:rsidR="00593559" w:rsidRDefault="00593559" w:rsidP="001F2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eeSans">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80" w:type="dxa"/>
      <w:jc w:val="center"/>
      <w:tblLook w:val="04A0" w:firstRow="1" w:lastRow="0" w:firstColumn="1" w:lastColumn="0" w:noHBand="0" w:noVBand="1"/>
    </w:tblPr>
    <w:tblGrid>
      <w:gridCol w:w="3060"/>
      <w:gridCol w:w="3060"/>
      <w:gridCol w:w="3060"/>
    </w:tblGrid>
    <w:tr w:rsidR="005175F7" w14:paraId="2013A4CD" w14:textId="77777777">
      <w:trPr>
        <w:jc w:val="center"/>
      </w:trPr>
      <w:tc>
        <w:tcPr>
          <w:tcW w:w="3060" w:type="dxa"/>
          <w:shd w:val="clear" w:color="auto" w:fill="auto"/>
          <w:tcMar>
            <w:left w:w="108" w:type="dxa"/>
          </w:tcMar>
        </w:tcPr>
        <w:p w14:paraId="12E93A5D" w14:textId="77777777" w:rsidR="005175F7" w:rsidRDefault="00387BB3" w:rsidP="00A92EC5">
          <w:pPr>
            <w:pStyle w:val="Footer"/>
            <w:spacing w:line="360" w:lineRule="auto"/>
            <w:jc w:val="center"/>
            <w:rPr>
              <w:b/>
              <w:sz w:val="8"/>
              <w:szCs w:val="8"/>
            </w:rPr>
          </w:pPr>
          <w:bookmarkStart w:id="0" w:name="_Hlk521935765"/>
          <w:bookmarkStart w:id="1" w:name="_Hlk521935766"/>
          <w:bookmarkStart w:id="2" w:name="_Hlk521935840"/>
          <w:bookmarkStart w:id="3" w:name="_Hlk521935841"/>
          <w:bookmarkStart w:id="4" w:name="_Hlk521935842"/>
          <w:bookmarkStart w:id="5" w:name="_Hlk521935843"/>
          <w:bookmarkStart w:id="6" w:name="_Hlk521935845"/>
          <w:bookmarkStart w:id="7" w:name="_Hlk521935846"/>
          <w:bookmarkStart w:id="8" w:name="_Hlk521935848"/>
          <w:bookmarkStart w:id="9" w:name="_Hlk521935849"/>
          <w:bookmarkStart w:id="10" w:name="_Hlk521935850"/>
          <w:bookmarkStart w:id="11" w:name="_Hlk521935851"/>
          <w:bookmarkStart w:id="12" w:name="_Hlk521935852"/>
          <w:bookmarkStart w:id="13" w:name="_Hlk521935853"/>
          <w:bookmarkStart w:id="14" w:name="_Hlk521935854"/>
          <w:bookmarkStart w:id="15" w:name="_Hlk521935855"/>
          <w:bookmarkStart w:id="16" w:name="_Hlk521935902"/>
          <w:bookmarkStart w:id="17" w:name="_Hlk521935903"/>
          <w:bookmarkStart w:id="18" w:name="_Hlk521935905"/>
          <w:bookmarkStart w:id="19" w:name="_Hlk521935906"/>
          <w:bookmarkStart w:id="20" w:name="_Hlk521937424"/>
          <w:bookmarkStart w:id="21" w:name="_Hlk521937425"/>
          <w:bookmarkStart w:id="22" w:name="_Hlk521937426"/>
          <w:bookmarkStart w:id="23" w:name="_Hlk521937427"/>
          <w:bookmarkStart w:id="24" w:name="_Hlk521946241"/>
          <w:bookmarkStart w:id="25" w:name="_Hlk521946242"/>
          <w:bookmarkStart w:id="26" w:name="_Hlk521946244"/>
          <w:bookmarkStart w:id="27" w:name="_Hlk521946245"/>
          <w:bookmarkStart w:id="28" w:name="_Hlk521946885"/>
          <w:bookmarkStart w:id="29" w:name="_Hlk521946886"/>
          <w:bookmarkStart w:id="30" w:name="_Hlk521946887"/>
          <w:bookmarkStart w:id="31" w:name="_Hlk521946888"/>
          <w:r>
            <w:rPr>
              <w:b/>
              <w:sz w:val="8"/>
              <w:szCs w:val="8"/>
            </w:rPr>
            <w:t>|</w:t>
          </w:r>
        </w:p>
        <w:p w14:paraId="1870CE84" w14:textId="77777777" w:rsidR="005175F7" w:rsidRDefault="00387BB3" w:rsidP="00A92EC5">
          <w:pPr>
            <w:pStyle w:val="Footer"/>
            <w:spacing w:line="360" w:lineRule="auto"/>
            <w:jc w:val="center"/>
            <w:rPr>
              <w:b/>
              <w:sz w:val="18"/>
              <w:szCs w:val="18"/>
            </w:rPr>
          </w:pPr>
          <w:r>
            <w:rPr>
              <w:b/>
              <w:sz w:val="18"/>
              <w:szCs w:val="18"/>
            </w:rPr>
            <w:t>ELABORADO POR:</w:t>
          </w:r>
        </w:p>
        <w:p w14:paraId="3AAF516E" w14:textId="71FDFD13" w:rsidR="005175F7" w:rsidRDefault="00631F99" w:rsidP="00A92EC5">
          <w:pPr>
            <w:pStyle w:val="Footer"/>
            <w:spacing w:line="360" w:lineRule="auto"/>
            <w:jc w:val="center"/>
            <w:rPr>
              <w:sz w:val="18"/>
              <w:szCs w:val="18"/>
            </w:rPr>
          </w:pPr>
          <w:r>
            <w:rPr>
              <w:sz w:val="18"/>
              <w:szCs w:val="18"/>
            </w:rPr>
            <w:t>A.G.</w:t>
          </w:r>
        </w:p>
      </w:tc>
      <w:tc>
        <w:tcPr>
          <w:tcW w:w="3060" w:type="dxa"/>
          <w:shd w:val="clear" w:color="auto" w:fill="auto"/>
          <w:tcMar>
            <w:left w:w="108" w:type="dxa"/>
          </w:tcMar>
        </w:tcPr>
        <w:p w14:paraId="72D3BAA1" w14:textId="77777777" w:rsidR="005175F7" w:rsidRDefault="00FE6532" w:rsidP="00A92EC5">
          <w:pPr>
            <w:pStyle w:val="Footer"/>
            <w:spacing w:line="360" w:lineRule="auto"/>
            <w:jc w:val="center"/>
            <w:rPr>
              <w:b/>
              <w:sz w:val="8"/>
              <w:szCs w:val="8"/>
            </w:rPr>
          </w:pPr>
        </w:p>
        <w:p w14:paraId="3FABB23E" w14:textId="77777777" w:rsidR="005175F7" w:rsidRDefault="00387BB3" w:rsidP="00A92EC5">
          <w:pPr>
            <w:pStyle w:val="Footer"/>
            <w:spacing w:line="360" w:lineRule="auto"/>
            <w:jc w:val="center"/>
            <w:rPr>
              <w:b/>
              <w:sz w:val="18"/>
              <w:szCs w:val="18"/>
            </w:rPr>
          </w:pPr>
          <w:r>
            <w:rPr>
              <w:b/>
              <w:sz w:val="18"/>
              <w:szCs w:val="18"/>
            </w:rPr>
            <w:t>REVISADO POR:</w:t>
          </w:r>
        </w:p>
        <w:p w14:paraId="38E1C2D3" w14:textId="7DEB0628" w:rsidR="005175F7" w:rsidRDefault="00631F99" w:rsidP="00A92EC5">
          <w:pPr>
            <w:pStyle w:val="Footer"/>
            <w:spacing w:line="360" w:lineRule="auto"/>
            <w:jc w:val="center"/>
            <w:rPr>
              <w:sz w:val="18"/>
              <w:szCs w:val="18"/>
            </w:rPr>
          </w:pPr>
          <w:r>
            <w:rPr>
              <w:sz w:val="18"/>
              <w:szCs w:val="18"/>
            </w:rPr>
            <w:t>A.G.</w:t>
          </w:r>
        </w:p>
      </w:tc>
      <w:tc>
        <w:tcPr>
          <w:tcW w:w="3060" w:type="dxa"/>
          <w:shd w:val="clear" w:color="auto" w:fill="auto"/>
          <w:tcMar>
            <w:left w:w="108" w:type="dxa"/>
          </w:tcMar>
        </w:tcPr>
        <w:p w14:paraId="47FBEB5F" w14:textId="77777777" w:rsidR="005175F7" w:rsidRPr="00732F71" w:rsidRDefault="00FE6532" w:rsidP="00A92EC5">
          <w:pPr>
            <w:pStyle w:val="Footer"/>
            <w:spacing w:line="360" w:lineRule="auto"/>
            <w:jc w:val="center"/>
            <w:rPr>
              <w:b/>
              <w:sz w:val="8"/>
              <w:szCs w:val="8"/>
              <w:lang w:val="es-CO"/>
            </w:rPr>
          </w:pPr>
        </w:p>
        <w:p w14:paraId="268189BC" w14:textId="77777777" w:rsidR="005175F7" w:rsidRPr="00732F71" w:rsidRDefault="00387BB3" w:rsidP="00A92EC5">
          <w:pPr>
            <w:pStyle w:val="Footer"/>
            <w:spacing w:line="360" w:lineRule="auto"/>
            <w:jc w:val="center"/>
            <w:rPr>
              <w:sz w:val="18"/>
              <w:szCs w:val="18"/>
              <w:lang w:val="es-CO"/>
            </w:rPr>
          </w:pPr>
          <w:r w:rsidRPr="00732F71">
            <w:rPr>
              <w:b/>
              <w:sz w:val="18"/>
              <w:szCs w:val="18"/>
              <w:lang w:val="es-CO"/>
            </w:rPr>
            <w:t>APROBADO POR:</w:t>
          </w:r>
        </w:p>
        <w:p w14:paraId="528DAC31" w14:textId="77777777" w:rsidR="005175F7" w:rsidRPr="00732F71" w:rsidRDefault="00387BB3" w:rsidP="00A92EC5">
          <w:pPr>
            <w:pStyle w:val="Footer"/>
            <w:spacing w:line="360" w:lineRule="auto"/>
            <w:jc w:val="center"/>
            <w:rPr>
              <w:sz w:val="18"/>
              <w:szCs w:val="18"/>
              <w:lang w:val="es-CO"/>
            </w:rPr>
          </w:pPr>
          <w:bookmarkStart w:id="32" w:name="OLE_LINK1"/>
          <w:r w:rsidRPr="00732F71">
            <w:rPr>
              <w:sz w:val="18"/>
              <w:szCs w:val="18"/>
              <w:lang w:val="es-CO"/>
            </w:rPr>
            <w:t>J.F.O.</w:t>
          </w:r>
        </w:p>
      </w:tc>
    </w:tr>
  </w:tbl>
  <w:p w14:paraId="2CA60D83" w14:textId="77777777" w:rsidR="005175F7" w:rsidRDefault="00387BB3">
    <w:pPr>
      <w:jc w:val="center"/>
      <w:rPr>
        <w:rFonts w:eastAsiaTheme="minorHAnsi"/>
        <w:b/>
        <w:bCs/>
        <w:sz w:val="16"/>
        <w:szCs w:val="16"/>
        <w:lang w:eastAsia="en-US"/>
      </w:rPr>
    </w:pPr>
    <w:r>
      <w:rPr>
        <w:rFonts w:eastAsiaTheme="minorHAnsi"/>
        <w:i/>
        <w:iCs/>
        <w:sz w:val="16"/>
        <w:szCs w:val="16"/>
        <w:lang w:eastAsia="en-US"/>
      </w:rPr>
      <w:t xml:space="preserve">La información contenida en el presente documento es de carácter </w:t>
    </w:r>
    <w:r>
      <w:rPr>
        <w:rFonts w:eastAsiaTheme="minorHAnsi"/>
        <w:b/>
        <w:i/>
        <w:iCs/>
        <w:sz w:val="16"/>
        <w:szCs w:val="16"/>
        <w:lang w:eastAsia="en-US"/>
      </w:rPr>
      <w:t xml:space="preserve">Confidencial </w:t>
    </w:r>
    <w:r>
      <w:rPr>
        <w:rFonts w:eastAsiaTheme="minorHAnsi"/>
        <w:i/>
        <w:iCs/>
        <w:sz w:val="16"/>
        <w:szCs w:val="16"/>
        <w:lang w:eastAsia="en-US"/>
      </w:rPr>
      <w:t xml:space="preserve">y de uso exclusivo de </w:t>
    </w:r>
    <w:r>
      <w:rPr>
        <w:rFonts w:eastAsiaTheme="minorHAnsi"/>
        <w:b/>
        <w:bCs/>
        <w:sz w:val="16"/>
        <w:szCs w:val="16"/>
        <w:lang w:eastAsia="en-US"/>
      </w:rPr>
      <w:t>La Universidad de</w:t>
    </w:r>
  </w:p>
  <w:p w14:paraId="7961278A" w14:textId="77777777" w:rsidR="005175F7" w:rsidRDefault="00387BB3">
    <w:pPr>
      <w:jc w:val="center"/>
    </w:pPr>
    <w:r>
      <w:rPr>
        <w:rFonts w:eastAsiaTheme="minorHAnsi"/>
        <w:b/>
        <w:bCs/>
        <w:sz w:val="16"/>
        <w:szCs w:val="16"/>
        <w:lang w:eastAsia="en-US"/>
      </w:rPr>
      <w:t>los Andes</w:t>
    </w:r>
    <w:r>
      <w:rPr>
        <w:rFonts w:eastAsiaTheme="minorHAnsi"/>
        <w:b/>
        <w:bCs/>
        <w:i/>
        <w:iCs/>
        <w:sz w:val="16"/>
        <w:szCs w:val="16"/>
        <w:lang w:eastAsia="en-US"/>
      </w:rPr>
      <w:t xml:space="preserve">. </w:t>
    </w:r>
    <w:r>
      <w:rPr>
        <w:rFonts w:eastAsiaTheme="minorHAnsi"/>
        <w:i/>
        <w:iCs/>
        <w:sz w:val="16"/>
        <w:szCs w:val="16"/>
        <w:lang w:eastAsia="en-US"/>
      </w:rPr>
      <w:t>Las personas que lo reciben son responsables por su seguridad y prevención del uso indebido</w:t>
    </w:r>
    <w:bookmarkEnd w:id="32"/>
    <w:r>
      <w:rPr>
        <w:rFonts w:eastAsiaTheme="minorHAnsi"/>
        <w:sz w:val="16"/>
        <w:szCs w:val="16"/>
        <w:lang w:eastAsia="en-US"/>
      </w:rPr>
      <w: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443A" w14:textId="77777777" w:rsidR="00593559" w:rsidRDefault="00593559" w:rsidP="001F2E89">
      <w:r>
        <w:separator/>
      </w:r>
    </w:p>
  </w:footnote>
  <w:footnote w:type="continuationSeparator" w:id="0">
    <w:p w14:paraId="4639F393" w14:textId="77777777" w:rsidR="00593559" w:rsidRDefault="00593559" w:rsidP="001F2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80" w:type="dxa"/>
      <w:jc w:val="center"/>
      <w:tblLook w:val="04A0" w:firstRow="1" w:lastRow="0" w:firstColumn="1" w:lastColumn="0" w:noHBand="0" w:noVBand="1"/>
    </w:tblPr>
    <w:tblGrid>
      <w:gridCol w:w="2723"/>
      <w:gridCol w:w="2152"/>
      <w:gridCol w:w="2152"/>
      <w:gridCol w:w="2153"/>
    </w:tblGrid>
    <w:tr w:rsidR="005175F7" w14:paraId="4811FB63" w14:textId="77777777">
      <w:trPr>
        <w:trHeight w:val="253"/>
        <w:jc w:val="center"/>
      </w:trPr>
      <w:tc>
        <w:tcPr>
          <w:tcW w:w="2722" w:type="dxa"/>
          <w:vMerge w:val="restart"/>
          <w:shd w:val="clear" w:color="auto" w:fill="auto"/>
          <w:tcMar>
            <w:left w:w="108" w:type="dxa"/>
          </w:tcMar>
          <w:vAlign w:val="center"/>
        </w:tcPr>
        <w:p w14:paraId="5FA9E571" w14:textId="77777777" w:rsidR="005175F7" w:rsidRDefault="00387BB3">
          <w:pPr>
            <w:pStyle w:val="Header"/>
            <w:jc w:val="center"/>
            <w:rPr>
              <w:lang w:val="es-ES"/>
            </w:rPr>
          </w:pPr>
          <w:r>
            <w:rPr>
              <w:noProof/>
            </w:rPr>
            <w:drawing>
              <wp:inline distT="0" distB="0" distL="0" distR="0" wp14:anchorId="41611B29" wp14:editId="455BC378">
                <wp:extent cx="1337310" cy="5143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pic:cNvPicPr>
                          <a:picLocks noChangeAspect="1" noChangeArrowheads="1"/>
                        </pic:cNvPicPr>
                      </pic:nvPicPr>
                      <pic:blipFill>
                        <a:blip r:embed="rId1"/>
                        <a:srcRect b="3861"/>
                        <a:stretch>
                          <a:fillRect/>
                        </a:stretch>
                      </pic:blipFill>
                      <pic:spPr bwMode="auto">
                        <a:xfrm>
                          <a:off x="0" y="0"/>
                          <a:ext cx="1337310" cy="514350"/>
                        </a:xfrm>
                        <a:prstGeom prst="rect">
                          <a:avLst/>
                        </a:prstGeom>
                        <a:noFill/>
                        <a:ln w="9525">
                          <a:noFill/>
                          <a:miter lim="800000"/>
                          <a:headEnd/>
                          <a:tailEnd/>
                        </a:ln>
                      </pic:spPr>
                    </pic:pic>
                  </a:graphicData>
                </a:graphic>
              </wp:inline>
            </w:drawing>
          </w:r>
        </w:p>
      </w:tc>
      <w:tc>
        <w:tcPr>
          <w:tcW w:w="6457" w:type="dxa"/>
          <w:gridSpan w:val="3"/>
          <w:shd w:val="clear" w:color="auto" w:fill="auto"/>
          <w:tcMar>
            <w:left w:w="108" w:type="dxa"/>
          </w:tcMar>
          <w:vAlign w:val="center"/>
        </w:tcPr>
        <w:p w14:paraId="13D406B5" w14:textId="77777777" w:rsidR="005175F7" w:rsidRPr="00732F71" w:rsidRDefault="00387BB3">
          <w:pPr>
            <w:pStyle w:val="Header"/>
            <w:jc w:val="center"/>
            <w:rPr>
              <w:b/>
              <w:lang w:val="es-CO"/>
            </w:rPr>
          </w:pPr>
          <w:r w:rsidRPr="00732F71">
            <w:rPr>
              <w:b/>
              <w:lang w:val="es-CO"/>
            </w:rPr>
            <w:t>Departamento de Ingeniería Eléctrica y Electrónica</w:t>
          </w:r>
        </w:p>
      </w:tc>
    </w:tr>
    <w:tr w:rsidR="005175F7" w14:paraId="15DDEA04" w14:textId="77777777">
      <w:trPr>
        <w:trHeight w:val="253"/>
        <w:jc w:val="center"/>
      </w:trPr>
      <w:tc>
        <w:tcPr>
          <w:tcW w:w="2722" w:type="dxa"/>
          <w:vMerge/>
          <w:shd w:val="clear" w:color="auto" w:fill="auto"/>
          <w:tcMar>
            <w:left w:w="108" w:type="dxa"/>
          </w:tcMar>
        </w:tcPr>
        <w:p w14:paraId="74E5D031" w14:textId="77777777" w:rsidR="005175F7" w:rsidRPr="00732F71" w:rsidRDefault="00FE6532">
          <w:pPr>
            <w:pStyle w:val="Header"/>
            <w:rPr>
              <w:lang w:val="es-CO"/>
            </w:rPr>
          </w:pPr>
        </w:p>
      </w:tc>
      <w:tc>
        <w:tcPr>
          <w:tcW w:w="6457" w:type="dxa"/>
          <w:gridSpan w:val="3"/>
          <w:shd w:val="clear" w:color="auto" w:fill="auto"/>
          <w:tcMar>
            <w:left w:w="108" w:type="dxa"/>
          </w:tcMar>
          <w:vAlign w:val="center"/>
        </w:tcPr>
        <w:p w14:paraId="2F70CFBA" w14:textId="77777777" w:rsidR="005175F7" w:rsidRPr="00732F71" w:rsidRDefault="00387BB3">
          <w:pPr>
            <w:pStyle w:val="Header"/>
            <w:jc w:val="center"/>
            <w:rPr>
              <w:b/>
              <w:lang w:val="es-CO"/>
            </w:rPr>
          </w:pPr>
          <w:r w:rsidRPr="00732F71">
            <w:rPr>
              <w:b/>
              <w:lang w:val="es-CO"/>
            </w:rPr>
            <w:t>Laboratorio de Ingeniería Eléctrica y Electrónica</w:t>
          </w:r>
        </w:p>
      </w:tc>
    </w:tr>
    <w:tr w:rsidR="005175F7" w14:paraId="0135DB3E" w14:textId="77777777">
      <w:trPr>
        <w:trHeight w:val="253"/>
        <w:jc w:val="center"/>
      </w:trPr>
      <w:tc>
        <w:tcPr>
          <w:tcW w:w="2722" w:type="dxa"/>
          <w:vMerge/>
          <w:shd w:val="clear" w:color="auto" w:fill="auto"/>
          <w:tcMar>
            <w:left w:w="108" w:type="dxa"/>
          </w:tcMar>
        </w:tcPr>
        <w:p w14:paraId="7D674DF4" w14:textId="77777777" w:rsidR="005175F7" w:rsidRPr="00732F71" w:rsidRDefault="00FE6532">
          <w:pPr>
            <w:pStyle w:val="Header"/>
            <w:rPr>
              <w:lang w:val="es-CO"/>
            </w:rPr>
          </w:pPr>
        </w:p>
      </w:tc>
      <w:tc>
        <w:tcPr>
          <w:tcW w:w="6457" w:type="dxa"/>
          <w:gridSpan w:val="3"/>
          <w:shd w:val="clear" w:color="auto" w:fill="auto"/>
          <w:tcMar>
            <w:left w:w="108" w:type="dxa"/>
          </w:tcMar>
          <w:vAlign w:val="center"/>
        </w:tcPr>
        <w:p w14:paraId="7F2673CF" w14:textId="77777777" w:rsidR="005175F7" w:rsidRPr="00732F71" w:rsidRDefault="00387BB3">
          <w:pPr>
            <w:pStyle w:val="Header"/>
            <w:jc w:val="center"/>
            <w:rPr>
              <w:b/>
              <w:lang w:val="es-CO"/>
            </w:rPr>
          </w:pPr>
          <w:r w:rsidRPr="00732F71">
            <w:rPr>
              <w:b/>
              <w:lang w:val="es-CO"/>
            </w:rPr>
            <w:t>Centro de Microelectrónica Universidad de los Andes</w:t>
          </w:r>
        </w:p>
      </w:tc>
    </w:tr>
    <w:tr w:rsidR="005175F7" w14:paraId="2C1C2F27" w14:textId="77777777">
      <w:trPr>
        <w:trHeight w:val="253"/>
        <w:jc w:val="center"/>
      </w:trPr>
      <w:tc>
        <w:tcPr>
          <w:tcW w:w="2722" w:type="dxa"/>
          <w:vMerge/>
          <w:shd w:val="clear" w:color="auto" w:fill="auto"/>
          <w:tcMar>
            <w:left w:w="108" w:type="dxa"/>
          </w:tcMar>
        </w:tcPr>
        <w:p w14:paraId="0A288390" w14:textId="77777777" w:rsidR="005175F7" w:rsidRPr="00732F71" w:rsidRDefault="00FE6532">
          <w:pPr>
            <w:pStyle w:val="Header"/>
            <w:rPr>
              <w:lang w:val="es-CO"/>
            </w:rPr>
          </w:pPr>
        </w:p>
      </w:tc>
      <w:tc>
        <w:tcPr>
          <w:tcW w:w="6457" w:type="dxa"/>
          <w:gridSpan w:val="3"/>
          <w:shd w:val="clear" w:color="auto" w:fill="auto"/>
          <w:tcMar>
            <w:left w:w="108" w:type="dxa"/>
          </w:tcMar>
          <w:vAlign w:val="center"/>
        </w:tcPr>
        <w:p w14:paraId="4F4BDAF8" w14:textId="77777777" w:rsidR="005175F7" w:rsidRPr="00732F71" w:rsidRDefault="00387BB3">
          <w:pPr>
            <w:pStyle w:val="Header"/>
            <w:jc w:val="center"/>
            <w:rPr>
              <w:b/>
              <w:lang w:val="es-CO"/>
            </w:rPr>
          </w:pPr>
          <w:r w:rsidRPr="00732F71">
            <w:rPr>
              <w:b/>
              <w:lang w:val="es-CO"/>
            </w:rPr>
            <w:t>Línea de Biosensores y Microsistemas</w:t>
          </w:r>
        </w:p>
      </w:tc>
    </w:tr>
    <w:tr w:rsidR="005175F7" w14:paraId="3182DBDD" w14:textId="77777777">
      <w:trPr>
        <w:trHeight w:val="253"/>
        <w:jc w:val="center"/>
      </w:trPr>
      <w:tc>
        <w:tcPr>
          <w:tcW w:w="2722" w:type="dxa"/>
          <w:vMerge/>
          <w:shd w:val="clear" w:color="auto" w:fill="auto"/>
          <w:tcMar>
            <w:left w:w="108" w:type="dxa"/>
          </w:tcMar>
        </w:tcPr>
        <w:p w14:paraId="5049BF3D" w14:textId="77777777" w:rsidR="005175F7" w:rsidRPr="00732F71" w:rsidRDefault="00FE6532">
          <w:pPr>
            <w:pStyle w:val="Header"/>
            <w:rPr>
              <w:lang w:val="es-CO"/>
            </w:rPr>
          </w:pPr>
        </w:p>
      </w:tc>
      <w:tc>
        <w:tcPr>
          <w:tcW w:w="6457" w:type="dxa"/>
          <w:gridSpan w:val="3"/>
          <w:shd w:val="clear" w:color="auto" w:fill="auto"/>
          <w:tcMar>
            <w:left w:w="108" w:type="dxa"/>
          </w:tcMar>
          <w:vAlign w:val="center"/>
        </w:tcPr>
        <w:p w14:paraId="383A595B" w14:textId="77777777" w:rsidR="005175F7" w:rsidRDefault="00387BB3" w:rsidP="003D4C11">
          <w:pPr>
            <w:pStyle w:val="Header"/>
            <w:jc w:val="center"/>
            <w:rPr>
              <w:b/>
            </w:rPr>
          </w:pPr>
          <w:proofErr w:type="spellStart"/>
          <w:r>
            <w:rPr>
              <w:b/>
            </w:rPr>
            <w:t>Protocolo</w:t>
          </w:r>
          <w:proofErr w:type="spellEnd"/>
          <w:r>
            <w:rPr>
              <w:b/>
            </w:rPr>
            <w:t xml:space="preserve"> de </w:t>
          </w:r>
          <w:proofErr w:type="spellStart"/>
          <w:r>
            <w:rPr>
              <w:b/>
            </w:rPr>
            <w:t>Manufactura</w:t>
          </w:r>
          <w:proofErr w:type="spellEnd"/>
        </w:p>
      </w:tc>
    </w:tr>
    <w:tr w:rsidR="005175F7" w14:paraId="00EEB010" w14:textId="77777777">
      <w:trPr>
        <w:trHeight w:val="253"/>
        <w:jc w:val="center"/>
      </w:trPr>
      <w:tc>
        <w:tcPr>
          <w:tcW w:w="2722" w:type="dxa"/>
          <w:vMerge/>
          <w:shd w:val="clear" w:color="auto" w:fill="auto"/>
          <w:tcMar>
            <w:left w:w="108" w:type="dxa"/>
          </w:tcMar>
        </w:tcPr>
        <w:p w14:paraId="04398508" w14:textId="77777777" w:rsidR="005175F7" w:rsidRDefault="00FE6532">
          <w:pPr>
            <w:pStyle w:val="Header"/>
          </w:pPr>
        </w:p>
      </w:tc>
      <w:tc>
        <w:tcPr>
          <w:tcW w:w="6457" w:type="dxa"/>
          <w:gridSpan w:val="3"/>
          <w:shd w:val="clear" w:color="auto" w:fill="auto"/>
          <w:tcMar>
            <w:left w:w="108" w:type="dxa"/>
          </w:tcMar>
          <w:vAlign w:val="center"/>
        </w:tcPr>
        <w:p w14:paraId="2DB12BEB" w14:textId="24825CF6" w:rsidR="003D4C11" w:rsidRPr="00732F71" w:rsidRDefault="00387BB3" w:rsidP="003D4C11">
          <w:pPr>
            <w:pStyle w:val="Header"/>
            <w:jc w:val="center"/>
            <w:rPr>
              <w:b/>
              <w:lang w:val="es-CO"/>
            </w:rPr>
          </w:pPr>
          <w:r w:rsidRPr="00732F71">
            <w:rPr>
              <w:b/>
              <w:lang w:val="es-CO"/>
            </w:rPr>
            <w:t>Síntesis de</w:t>
          </w:r>
          <w:r w:rsidR="00ED178F">
            <w:rPr>
              <w:b/>
              <w:lang w:val="es-CO"/>
            </w:rPr>
            <w:t xml:space="preserve"> Puntos </w:t>
          </w:r>
          <w:r w:rsidR="005B6FE3">
            <w:rPr>
              <w:b/>
              <w:lang w:val="es-CO"/>
            </w:rPr>
            <w:t xml:space="preserve">Fluorescentes </w:t>
          </w:r>
          <w:r w:rsidR="00ED178F">
            <w:rPr>
              <w:b/>
              <w:lang w:val="es-CO"/>
            </w:rPr>
            <w:t>de Carbono por un Método</w:t>
          </w:r>
          <w:r w:rsidR="005A2716">
            <w:rPr>
              <w:b/>
              <w:lang w:val="es-CO"/>
            </w:rPr>
            <w:t xml:space="preserve"> T</w:t>
          </w:r>
          <w:r w:rsidR="00ED178F">
            <w:rPr>
              <w:b/>
              <w:lang w:val="es-CO"/>
            </w:rPr>
            <w:t>ermal</w:t>
          </w:r>
        </w:p>
      </w:tc>
    </w:tr>
    <w:tr w:rsidR="005175F7" w14:paraId="55BC6253" w14:textId="77777777">
      <w:trPr>
        <w:trHeight w:val="253"/>
        <w:jc w:val="center"/>
      </w:trPr>
      <w:tc>
        <w:tcPr>
          <w:tcW w:w="2722" w:type="dxa"/>
          <w:shd w:val="clear" w:color="auto" w:fill="auto"/>
          <w:tcMar>
            <w:left w:w="108" w:type="dxa"/>
          </w:tcMar>
          <w:vAlign w:val="center"/>
        </w:tcPr>
        <w:p w14:paraId="5FE5198C" w14:textId="10D62860" w:rsidR="005175F7" w:rsidRDefault="00387BB3">
          <w:pPr>
            <w:pStyle w:val="Header"/>
            <w:rPr>
              <w:sz w:val="16"/>
              <w:szCs w:val="16"/>
            </w:rPr>
          </w:pPr>
          <w:proofErr w:type="spellStart"/>
          <w:r>
            <w:rPr>
              <w:sz w:val="16"/>
              <w:szCs w:val="16"/>
            </w:rPr>
            <w:t>Fecha</w:t>
          </w:r>
          <w:proofErr w:type="spellEnd"/>
          <w:r>
            <w:rPr>
              <w:sz w:val="16"/>
              <w:szCs w:val="16"/>
            </w:rPr>
            <w:t xml:space="preserve">: </w:t>
          </w:r>
          <w:r w:rsidR="00FE6532">
            <w:rPr>
              <w:sz w:val="16"/>
              <w:szCs w:val="16"/>
            </w:rPr>
            <w:t>3</w:t>
          </w:r>
          <w:r>
            <w:rPr>
              <w:sz w:val="16"/>
              <w:szCs w:val="16"/>
            </w:rPr>
            <w:t xml:space="preserve"> de </w:t>
          </w:r>
          <w:proofErr w:type="spellStart"/>
          <w:r w:rsidR="00FE6532">
            <w:rPr>
              <w:sz w:val="16"/>
              <w:szCs w:val="16"/>
            </w:rPr>
            <w:t>M</w:t>
          </w:r>
          <w:r w:rsidR="00ED178F">
            <w:rPr>
              <w:sz w:val="16"/>
              <w:szCs w:val="16"/>
            </w:rPr>
            <w:t>arzo</w:t>
          </w:r>
          <w:proofErr w:type="spellEnd"/>
          <w:r>
            <w:rPr>
              <w:sz w:val="16"/>
              <w:szCs w:val="16"/>
            </w:rPr>
            <w:t xml:space="preserve"> de 2</w:t>
          </w:r>
          <w:r w:rsidR="00ED178F">
            <w:rPr>
              <w:sz w:val="16"/>
              <w:szCs w:val="16"/>
            </w:rPr>
            <w:t>023</w:t>
          </w:r>
        </w:p>
      </w:tc>
      <w:tc>
        <w:tcPr>
          <w:tcW w:w="2152" w:type="dxa"/>
          <w:shd w:val="clear" w:color="auto" w:fill="auto"/>
          <w:tcMar>
            <w:left w:w="108" w:type="dxa"/>
          </w:tcMar>
          <w:vAlign w:val="center"/>
        </w:tcPr>
        <w:p w14:paraId="7311F17D" w14:textId="70045B23" w:rsidR="005175F7" w:rsidRDefault="00387BB3">
          <w:pPr>
            <w:pStyle w:val="Header"/>
            <w:jc w:val="center"/>
            <w:rPr>
              <w:sz w:val="16"/>
              <w:szCs w:val="16"/>
            </w:rPr>
          </w:pPr>
          <w:r>
            <w:rPr>
              <w:sz w:val="16"/>
              <w:szCs w:val="16"/>
            </w:rPr>
            <w:t>Código:</w:t>
          </w:r>
        </w:p>
      </w:tc>
      <w:tc>
        <w:tcPr>
          <w:tcW w:w="2152" w:type="dxa"/>
          <w:shd w:val="clear" w:color="auto" w:fill="auto"/>
          <w:tcMar>
            <w:left w:w="108" w:type="dxa"/>
          </w:tcMar>
          <w:vAlign w:val="center"/>
        </w:tcPr>
        <w:p w14:paraId="126A47B7" w14:textId="77777777" w:rsidR="005175F7" w:rsidRDefault="00387BB3">
          <w:pPr>
            <w:pStyle w:val="Header"/>
            <w:jc w:val="center"/>
          </w:pPr>
          <w:proofErr w:type="spellStart"/>
          <w:r>
            <w:rPr>
              <w:sz w:val="16"/>
              <w:szCs w:val="16"/>
            </w:rPr>
            <w:t>Página</w:t>
          </w:r>
          <w:proofErr w:type="spellEnd"/>
          <w:r>
            <w:rPr>
              <w:sz w:val="16"/>
              <w:szCs w:val="16"/>
            </w:rPr>
            <w:t xml:space="preserve">: </w:t>
          </w:r>
          <w:r>
            <w:rPr>
              <w:sz w:val="16"/>
              <w:szCs w:val="16"/>
            </w:rPr>
            <w:fldChar w:fldCharType="begin"/>
          </w:r>
          <w:r>
            <w:instrText>PAGE \* ARABIC</w:instrText>
          </w:r>
          <w:r>
            <w:fldChar w:fldCharType="separate"/>
          </w:r>
          <w:r>
            <w:rPr>
              <w:noProof/>
            </w:rPr>
            <w:t>4</w:t>
          </w:r>
          <w:r>
            <w:fldChar w:fldCharType="end"/>
          </w:r>
          <w:r>
            <w:rPr>
              <w:sz w:val="16"/>
              <w:szCs w:val="16"/>
            </w:rPr>
            <w:t xml:space="preserve"> de </w:t>
          </w:r>
          <w:r>
            <w:rPr>
              <w:sz w:val="16"/>
              <w:szCs w:val="16"/>
            </w:rPr>
            <w:fldChar w:fldCharType="begin"/>
          </w:r>
          <w:r>
            <w:instrText>NUMPAGES \* ARABIC</w:instrText>
          </w:r>
          <w:r>
            <w:fldChar w:fldCharType="separate"/>
          </w:r>
          <w:r>
            <w:rPr>
              <w:noProof/>
            </w:rPr>
            <w:t>6</w:t>
          </w:r>
          <w:r>
            <w:fldChar w:fldCharType="end"/>
          </w:r>
        </w:p>
      </w:tc>
      <w:tc>
        <w:tcPr>
          <w:tcW w:w="2153" w:type="dxa"/>
          <w:shd w:val="clear" w:color="auto" w:fill="auto"/>
          <w:tcMar>
            <w:left w:w="108" w:type="dxa"/>
          </w:tcMar>
          <w:vAlign w:val="center"/>
        </w:tcPr>
        <w:p w14:paraId="124E0256" w14:textId="77777777" w:rsidR="005175F7" w:rsidRDefault="00387BB3">
          <w:pPr>
            <w:pStyle w:val="Header"/>
            <w:jc w:val="center"/>
            <w:rPr>
              <w:sz w:val="16"/>
              <w:szCs w:val="16"/>
            </w:rPr>
          </w:pPr>
          <w:proofErr w:type="spellStart"/>
          <w:r>
            <w:rPr>
              <w:sz w:val="16"/>
              <w:szCs w:val="16"/>
            </w:rPr>
            <w:t>Versión</w:t>
          </w:r>
          <w:proofErr w:type="spellEnd"/>
          <w:r>
            <w:rPr>
              <w:sz w:val="16"/>
              <w:szCs w:val="16"/>
            </w:rPr>
            <w:t>: 1.0</w:t>
          </w:r>
        </w:p>
      </w:tc>
    </w:tr>
  </w:tbl>
  <w:sdt>
    <w:sdtPr>
      <w:id w:val="-393746413"/>
      <w:docPartObj>
        <w:docPartGallery w:val="Watermarks"/>
        <w:docPartUnique/>
      </w:docPartObj>
    </w:sdtPr>
    <w:sdtEndPr/>
    <w:sdtContent>
      <w:p w14:paraId="3714F620" w14:textId="77777777" w:rsidR="005175F7" w:rsidRDefault="00FE6532">
        <w:r>
          <w:pict w14:anchorId="0763BA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EC833" w14:textId="77777777" w:rsidR="005175F7" w:rsidRDefault="00387BB3">
    <w:pPr>
      <w:pStyle w:val="Header"/>
      <w:jc w:val="center"/>
    </w:pPr>
    <w:r>
      <w:rPr>
        <w:noProof/>
      </w:rPr>
      <w:drawing>
        <wp:inline distT="0" distB="0" distL="0" distR="0" wp14:anchorId="6C66A8AF" wp14:editId="39623677">
          <wp:extent cx="2834640" cy="1090295"/>
          <wp:effectExtent l="0" t="0" r="0" b="0"/>
          <wp:docPr id="6" name="Image1" descr="cabezote_logo_uni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abezote_logo_uniandes.png"/>
                  <pic:cNvPicPr>
                    <a:picLocks noChangeAspect="1" noChangeArrowheads="1"/>
                  </pic:cNvPicPr>
                </pic:nvPicPr>
                <pic:blipFill>
                  <a:blip r:embed="rId1"/>
                  <a:srcRect b="3861"/>
                  <a:stretch>
                    <a:fillRect/>
                  </a:stretch>
                </pic:blipFill>
                <pic:spPr bwMode="auto">
                  <a:xfrm>
                    <a:off x="0" y="0"/>
                    <a:ext cx="2834640" cy="109029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6FAF"/>
    <w:multiLevelType w:val="hybridMultilevel"/>
    <w:tmpl w:val="D82ED6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89122A"/>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9444A02"/>
    <w:multiLevelType w:val="hybridMultilevel"/>
    <w:tmpl w:val="C630BFAA"/>
    <w:lvl w:ilvl="0" w:tplc="94702E62">
      <w:start w:val="1"/>
      <w:numFmt w:val="decimal"/>
      <w:lvlText w:val="%1."/>
      <w:lvlJc w:val="left"/>
      <w:pPr>
        <w:ind w:left="720" w:hanging="360"/>
      </w:pPr>
      <w:rPr>
        <w:rFonts w:hint="default"/>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339C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85B3E14"/>
    <w:multiLevelType w:val="hybridMultilevel"/>
    <w:tmpl w:val="1132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C06ECA"/>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31094905">
    <w:abstractNumId w:val="1"/>
  </w:num>
  <w:num w:numId="2" w16cid:durableId="1367170435">
    <w:abstractNumId w:val="0"/>
  </w:num>
  <w:num w:numId="3" w16cid:durableId="764494594">
    <w:abstractNumId w:val="5"/>
  </w:num>
  <w:num w:numId="4" w16cid:durableId="1569457337">
    <w:abstractNumId w:val="3"/>
  </w:num>
  <w:num w:numId="5" w16cid:durableId="1665432153">
    <w:abstractNumId w:val="4"/>
  </w:num>
  <w:num w:numId="6" w16cid:durableId="1411930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D6"/>
    <w:rsid w:val="00040A78"/>
    <w:rsid w:val="00063867"/>
    <w:rsid w:val="00067045"/>
    <w:rsid w:val="00073ED6"/>
    <w:rsid w:val="000F2EFF"/>
    <w:rsid w:val="00127663"/>
    <w:rsid w:val="00135C2A"/>
    <w:rsid w:val="00156113"/>
    <w:rsid w:val="001634BA"/>
    <w:rsid w:val="00191D01"/>
    <w:rsid w:val="00197564"/>
    <w:rsid w:val="00197ABC"/>
    <w:rsid w:val="001C5A36"/>
    <w:rsid w:val="001F2E89"/>
    <w:rsid w:val="00223D21"/>
    <w:rsid w:val="0023113C"/>
    <w:rsid w:val="0024704C"/>
    <w:rsid w:val="002841E4"/>
    <w:rsid w:val="002A0FE8"/>
    <w:rsid w:val="002B68BD"/>
    <w:rsid w:val="002C37A2"/>
    <w:rsid w:val="002E6FFB"/>
    <w:rsid w:val="0030027D"/>
    <w:rsid w:val="00305F4A"/>
    <w:rsid w:val="00387BB3"/>
    <w:rsid w:val="00394A5D"/>
    <w:rsid w:val="003A064A"/>
    <w:rsid w:val="003E2E05"/>
    <w:rsid w:val="003E7AA4"/>
    <w:rsid w:val="0040442F"/>
    <w:rsid w:val="00427D00"/>
    <w:rsid w:val="004358D1"/>
    <w:rsid w:val="00451068"/>
    <w:rsid w:val="00466344"/>
    <w:rsid w:val="004832F7"/>
    <w:rsid w:val="00496C83"/>
    <w:rsid w:val="004E4694"/>
    <w:rsid w:val="00514FC9"/>
    <w:rsid w:val="00532FF9"/>
    <w:rsid w:val="00593559"/>
    <w:rsid w:val="00597EBF"/>
    <w:rsid w:val="005A2716"/>
    <w:rsid w:val="005B6FE3"/>
    <w:rsid w:val="005D55C2"/>
    <w:rsid w:val="006051C5"/>
    <w:rsid w:val="00606075"/>
    <w:rsid w:val="00610AA5"/>
    <w:rsid w:val="00630F47"/>
    <w:rsid w:val="00631F99"/>
    <w:rsid w:val="0065303A"/>
    <w:rsid w:val="006550F9"/>
    <w:rsid w:val="0066757D"/>
    <w:rsid w:val="006966B0"/>
    <w:rsid w:val="006A175E"/>
    <w:rsid w:val="006D6933"/>
    <w:rsid w:val="006F11A4"/>
    <w:rsid w:val="00703C1B"/>
    <w:rsid w:val="00715478"/>
    <w:rsid w:val="007166AA"/>
    <w:rsid w:val="00732F71"/>
    <w:rsid w:val="00733BE9"/>
    <w:rsid w:val="007518B0"/>
    <w:rsid w:val="00777609"/>
    <w:rsid w:val="007B2C22"/>
    <w:rsid w:val="007B6DD7"/>
    <w:rsid w:val="007C0F8A"/>
    <w:rsid w:val="007C2B3A"/>
    <w:rsid w:val="007F0CCC"/>
    <w:rsid w:val="00841C31"/>
    <w:rsid w:val="008527DF"/>
    <w:rsid w:val="00880618"/>
    <w:rsid w:val="008A0C07"/>
    <w:rsid w:val="008A1E4A"/>
    <w:rsid w:val="008B55DB"/>
    <w:rsid w:val="008B66E5"/>
    <w:rsid w:val="008C6080"/>
    <w:rsid w:val="008C6BC1"/>
    <w:rsid w:val="008D158E"/>
    <w:rsid w:val="008F2149"/>
    <w:rsid w:val="0096139D"/>
    <w:rsid w:val="0098451E"/>
    <w:rsid w:val="009A0633"/>
    <w:rsid w:val="009F7AAA"/>
    <w:rsid w:val="00A27008"/>
    <w:rsid w:val="00A55944"/>
    <w:rsid w:val="00A8798C"/>
    <w:rsid w:val="00AB42D6"/>
    <w:rsid w:val="00AB5F18"/>
    <w:rsid w:val="00AC5A77"/>
    <w:rsid w:val="00B045D0"/>
    <w:rsid w:val="00B147E2"/>
    <w:rsid w:val="00B20934"/>
    <w:rsid w:val="00B22A6F"/>
    <w:rsid w:val="00B232D4"/>
    <w:rsid w:val="00B677EF"/>
    <w:rsid w:val="00B72011"/>
    <w:rsid w:val="00B721BB"/>
    <w:rsid w:val="00BC0287"/>
    <w:rsid w:val="00BE1E65"/>
    <w:rsid w:val="00BF3E0C"/>
    <w:rsid w:val="00C00773"/>
    <w:rsid w:val="00C31B88"/>
    <w:rsid w:val="00C3578A"/>
    <w:rsid w:val="00C478A3"/>
    <w:rsid w:val="00C51CCB"/>
    <w:rsid w:val="00C6567C"/>
    <w:rsid w:val="00CA3815"/>
    <w:rsid w:val="00CA57A9"/>
    <w:rsid w:val="00CE414D"/>
    <w:rsid w:val="00CF150D"/>
    <w:rsid w:val="00D06A16"/>
    <w:rsid w:val="00D24C5E"/>
    <w:rsid w:val="00D26E67"/>
    <w:rsid w:val="00D625E3"/>
    <w:rsid w:val="00D879D6"/>
    <w:rsid w:val="00D90B6D"/>
    <w:rsid w:val="00D91FC3"/>
    <w:rsid w:val="00DA23ED"/>
    <w:rsid w:val="00DA2DA8"/>
    <w:rsid w:val="00E61ABA"/>
    <w:rsid w:val="00EC6A62"/>
    <w:rsid w:val="00ED178F"/>
    <w:rsid w:val="00ED744C"/>
    <w:rsid w:val="00EF5663"/>
    <w:rsid w:val="00F047A0"/>
    <w:rsid w:val="00F42A2E"/>
    <w:rsid w:val="00F5205C"/>
    <w:rsid w:val="00F912AA"/>
    <w:rsid w:val="00FA43C0"/>
    <w:rsid w:val="00FC2A4E"/>
    <w:rsid w:val="00FE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470AB"/>
  <w15:chartTrackingRefBased/>
  <w15:docId w15:val="{59A54C58-87EA-4DA5-A956-FE5F3FF2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F71"/>
    <w:pPr>
      <w:suppressAutoHyphens/>
      <w:spacing w:after="0" w:line="240" w:lineRule="auto"/>
      <w:jc w:val="both"/>
    </w:pPr>
    <w:rPr>
      <w:rFonts w:ascii="Arial" w:eastAsia="Arial" w:hAnsi="Arial" w:cs="Arial"/>
      <w:color w:val="000000"/>
      <w:lang w:val="es-CO" w:eastAsia="es-CO"/>
    </w:rPr>
  </w:style>
  <w:style w:type="paragraph" w:styleId="Heading1">
    <w:name w:val="heading 1"/>
    <w:basedOn w:val="Normal"/>
    <w:next w:val="Normal"/>
    <w:link w:val="Heading1Char"/>
    <w:uiPriority w:val="9"/>
    <w:qFormat/>
    <w:rsid w:val="00732F71"/>
    <w:pPr>
      <w:keepNext/>
      <w:keepLines/>
      <w:spacing w:before="240" w:after="240"/>
      <w:jc w:val="left"/>
      <w:outlineLvl w:val="0"/>
    </w:pPr>
    <w:rPr>
      <w:rFonts w:eastAsiaTheme="majorEastAsia" w:cstheme="majorBidi"/>
      <w:b/>
      <w:bCs/>
      <w:color w:val="auto"/>
      <w:sz w:val="26"/>
      <w:szCs w:val="28"/>
      <w:lang w:val="es-MX" w:eastAsia="es-MX"/>
    </w:rPr>
  </w:style>
  <w:style w:type="paragraph" w:styleId="Heading2">
    <w:name w:val="heading 2"/>
    <w:basedOn w:val="Normal"/>
    <w:link w:val="Heading2Char"/>
    <w:uiPriority w:val="9"/>
    <w:qFormat/>
    <w:rsid w:val="00732F71"/>
    <w:pPr>
      <w:spacing w:before="240" w:after="240"/>
      <w:jc w:val="left"/>
      <w:outlineLvl w:val="1"/>
    </w:pPr>
    <w:rPr>
      <w:rFonts w:eastAsia="Times New Roman" w:cs="Times New Roman"/>
      <w:b/>
      <w:bCs/>
      <w:color w:val="00000A"/>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2F71"/>
    <w:rPr>
      <w:rFonts w:ascii="Arial" w:eastAsiaTheme="majorEastAsia" w:hAnsi="Arial" w:cstheme="majorBidi"/>
      <w:b/>
      <w:bCs/>
      <w:sz w:val="26"/>
      <w:szCs w:val="28"/>
      <w:lang w:val="es-MX" w:eastAsia="es-MX"/>
    </w:rPr>
  </w:style>
  <w:style w:type="character" w:customStyle="1" w:styleId="Heading2Char">
    <w:name w:val="Heading 2 Char"/>
    <w:basedOn w:val="DefaultParagraphFont"/>
    <w:link w:val="Heading2"/>
    <w:uiPriority w:val="9"/>
    <w:qFormat/>
    <w:rsid w:val="00732F71"/>
    <w:rPr>
      <w:rFonts w:ascii="Arial" w:eastAsia="Times New Roman" w:hAnsi="Arial" w:cs="Times New Roman"/>
      <w:b/>
      <w:bCs/>
      <w:color w:val="00000A"/>
      <w:szCs w:val="36"/>
      <w:lang w:val="es-CO" w:eastAsia="es-CO"/>
    </w:rPr>
  </w:style>
  <w:style w:type="character" w:customStyle="1" w:styleId="HeaderChar">
    <w:name w:val="Header Char"/>
    <w:basedOn w:val="DefaultParagraphFont"/>
    <w:link w:val="Header"/>
    <w:uiPriority w:val="99"/>
    <w:qFormat/>
    <w:rsid w:val="00732F71"/>
    <w:rPr>
      <w:rFonts w:ascii="Arial" w:eastAsia="Arial" w:hAnsi="Arial" w:cs="Arial"/>
      <w:color w:val="000000"/>
      <w:lang w:eastAsia="es-CO"/>
    </w:rPr>
  </w:style>
  <w:style w:type="character" w:customStyle="1" w:styleId="FooterChar">
    <w:name w:val="Footer Char"/>
    <w:basedOn w:val="DefaultParagraphFont"/>
    <w:link w:val="Footer"/>
    <w:uiPriority w:val="99"/>
    <w:qFormat/>
    <w:rsid w:val="00732F71"/>
    <w:rPr>
      <w:rFonts w:ascii="Arial" w:eastAsia="Arial" w:hAnsi="Arial" w:cs="Arial"/>
      <w:color w:val="000000"/>
      <w:lang w:eastAsia="es-CO"/>
    </w:rPr>
  </w:style>
  <w:style w:type="character" w:customStyle="1" w:styleId="BodyTextChar">
    <w:name w:val="Body Text Char"/>
    <w:basedOn w:val="DefaultParagraphFont"/>
    <w:link w:val="TextBody"/>
    <w:qFormat/>
    <w:rsid w:val="00732F71"/>
    <w:rPr>
      <w:rFonts w:ascii="Verdana" w:eastAsia="Times New Roman" w:hAnsi="Verdana" w:cs="Times New Roman"/>
      <w:sz w:val="20"/>
      <w:szCs w:val="20"/>
      <w:lang w:val="es-MX" w:eastAsia="es-ES"/>
    </w:rPr>
  </w:style>
  <w:style w:type="paragraph" w:customStyle="1" w:styleId="TextBody">
    <w:name w:val="Text Body"/>
    <w:basedOn w:val="Normal"/>
    <w:link w:val="BodyTextChar"/>
    <w:rsid w:val="00732F71"/>
    <w:rPr>
      <w:rFonts w:ascii="Verdana" w:eastAsia="Times New Roman" w:hAnsi="Verdana" w:cs="Times New Roman"/>
      <w:color w:val="auto"/>
      <w:sz w:val="20"/>
      <w:szCs w:val="20"/>
      <w:lang w:val="es-MX" w:eastAsia="es-ES"/>
    </w:rPr>
  </w:style>
  <w:style w:type="paragraph" w:styleId="Caption">
    <w:name w:val="caption"/>
    <w:basedOn w:val="Normal"/>
    <w:qFormat/>
    <w:rsid w:val="00732F71"/>
    <w:pPr>
      <w:suppressLineNumbers/>
      <w:jc w:val="center"/>
    </w:pPr>
    <w:rPr>
      <w:rFonts w:cs="FreeSans"/>
      <w:i/>
      <w:iCs/>
      <w:sz w:val="18"/>
      <w:szCs w:val="24"/>
    </w:rPr>
  </w:style>
  <w:style w:type="paragraph" w:styleId="Header">
    <w:name w:val="header"/>
    <w:basedOn w:val="Normal"/>
    <w:link w:val="HeaderChar"/>
    <w:uiPriority w:val="99"/>
    <w:unhideWhenUsed/>
    <w:rsid w:val="00732F71"/>
    <w:pPr>
      <w:tabs>
        <w:tab w:val="center" w:pos="4419"/>
        <w:tab w:val="right" w:pos="8838"/>
      </w:tabs>
    </w:pPr>
    <w:rPr>
      <w:lang w:val="en-US"/>
    </w:rPr>
  </w:style>
  <w:style w:type="character" w:customStyle="1" w:styleId="HeaderChar1">
    <w:name w:val="Header Char1"/>
    <w:basedOn w:val="DefaultParagraphFont"/>
    <w:uiPriority w:val="99"/>
    <w:semiHidden/>
    <w:rsid w:val="00732F71"/>
    <w:rPr>
      <w:rFonts w:ascii="Arial" w:eastAsia="Arial" w:hAnsi="Arial" w:cs="Arial"/>
      <w:color w:val="000000"/>
      <w:lang w:val="es-CO" w:eastAsia="es-CO"/>
    </w:rPr>
  </w:style>
  <w:style w:type="paragraph" w:styleId="Footer">
    <w:name w:val="footer"/>
    <w:basedOn w:val="Normal"/>
    <w:link w:val="FooterChar"/>
    <w:uiPriority w:val="99"/>
    <w:unhideWhenUsed/>
    <w:rsid w:val="00732F71"/>
    <w:pPr>
      <w:tabs>
        <w:tab w:val="center" w:pos="4419"/>
        <w:tab w:val="right" w:pos="8838"/>
      </w:tabs>
    </w:pPr>
    <w:rPr>
      <w:lang w:val="en-US"/>
    </w:rPr>
  </w:style>
  <w:style w:type="character" w:customStyle="1" w:styleId="FooterChar1">
    <w:name w:val="Footer Char1"/>
    <w:basedOn w:val="DefaultParagraphFont"/>
    <w:uiPriority w:val="99"/>
    <w:semiHidden/>
    <w:rsid w:val="00732F71"/>
    <w:rPr>
      <w:rFonts w:ascii="Arial" w:eastAsia="Arial" w:hAnsi="Arial" w:cs="Arial"/>
      <w:color w:val="000000"/>
      <w:lang w:val="es-CO" w:eastAsia="es-CO"/>
    </w:rPr>
  </w:style>
  <w:style w:type="paragraph" w:styleId="ListParagraph">
    <w:name w:val="List Paragraph"/>
    <w:basedOn w:val="Normal"/>
    <w:uiPriority w:val="34"/>
    <w:qFormat/>
    <w:rsid w:val="00732F71"/>
    <w:pPr>
      <w:ind w:left="720"/>
      <w:contextualSpacing/>
    </w:pPr>
  </w:style>
  <w:style w:type="table" w:styleId="TableGrid">
    <w:name w:val="Table Grid"/>
    <w:basedOn w:val="TableNormal"/>
    <w:uiPriority w:val="59"/>
    <w:rsid w:val="00732F7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Amaimen Amador Guillon Pacheco</dc:creator>
  <cp:keywords/>
  <dc:description/>
  <cp:lastModifiedBy>Amaimen Amador Guillon Pacheco</cp:lastModifiedBy>
  <cp:revision>129</cp:revision>
  <cp:lastPrinted>2023-03-03T15:15:00Z</cp:lastPrinted>
  <dcterms:created xsi:type="dcterms:W3CDTF">2023-03-01T14:14:00Z</dcterms:created>
  <dcterms:modified xsi:type="dcterms:W3CDTF">2023-03-03T18:40:00Z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23641623-063f-4272-8cde-a73c0f8235ac</vt:lpwstr>
  </property>
</Properties>
</file>