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11DC" w14:textId="3CEA34E7" w:rsidR="00732F71" w:rsidRPr="006D55BF" w:rsidRDefault="006D55BF" w:rsidP="00732F71">
      <w:pPr>
        <w:pStyle w:val="Ttulo1"/>
        <w:spacing w:before="0" w:after="120"/>
        <w:jc w:val="center"/>
        <w:rPr>
          <w:lang w:val="en-US"/>
        </w:rPr>
      </w:pPr>
      <w:r w:rsidRPr="006D55BF">
        <w:rPr>
          <w:rFonts w:cs="Arial"/>
          <w:color w:val="00000A"/>
          <w:lang w:val="en-US"/>
        </w:rPr>
        <w:t>SYNTHESIS OF FLUORESCENT CARBON DOTS BY A THERMAL METHOD</w:t>
      </w:r>
    </w:p>
    <w:p w14:paraId="50CC104B" w14:textId="0D704923" w:rsidR="00732F71" w:rsidRDefault="00732F71" w:rsidP="00732F71">
      <w:pPr>
        <w:jc w:val="center"/>
        <w:rPr>
          <w:b/>
          <w:i/>
          <w:sz w:val="28"/>
          <w:szCs w:val="28"/>
          <w:lang w:val="es-419"/>
        </w:rPr>
      </w:pPr>
      <w:r w:rsidRPr="000E01A5">
        <w:rPr>
          <w:b/>
          <w:i/>
          <w:sz w:val="28"/>
          <w:szCs w:val="28"/>
          <w:lang w:val="es-419"/>
        </w:rPr>
        <w:t>Versi</w:t>
      </w:r>
      <w:r w:rsidR="006D55BF">
        <w:rPr>
          <w:b/>
          <w:i/>
          <w:sz w:val="28"/>
          <w:szCs w:val="28"/>
          <w:lang w:val="es-419"/>
        </w:rPr>
        <w:t>o</w:t>
      </w:r>
      <w:r w:rsidRPr="000E01A5">
        <w:rPr>
          <w:b/>
          <w:i/>
          <w:sz w:val="28"/>
          <w:szCs w:val="28"/>
          <w:lang w:val="es-419"/>
        </w:rPr>
        <w:t>n 1.0</w:t>
      </w:r>
    </w:p>
    <w:p w14:paraId="3F99F240" w14:textId="77777777" w:rsidR="00732F71" w:rsidRPr="000E01A5" w:rsidRDefault="00732F71" w:rsidP="00732F71">
      <w:pPr>
        <w:jc w:val="center"/>
        <w:rPr>
          <w:b/>
          <w:i/>
          <w:sz w:val="28"/>
          <w:szCs w:val="28"/>
          <w:lang w:val="es-419"/>
        </w:rPr>
      </w:pPr>
    </w:p>
    <w:p w14:paraId="0FEF5566" w14:textId="38620609" w:rsidR="00732F71" w:rsidRPr="006D55BF" w:rsidRDefault="006D55BF" w:rsidP="00732F71">
      <w:pPr>
        <w:jc w:val="right"/>
        <w:rPr>
          <w:b/>
          <w:sz w:val="26"/>
          <w:szCs w:val="26"/>
          <w:lang w:val="en-US"/>
        </w:rPr>
      </w:pPr>
      <w:r w:rsidRPr="006D55BF">
        <w:rPr>
          <w:b/>
          <w:sz w:val="26"/>
          <w:szCs w:val="26"/>
          <w:lang w:val="en-US"/>
        </w:rPr>
        <w:t>Produced by</w:t>
      </w:r>
      <w:r w:rsidR="00732F71" w:rsidRPr="006D55BF">
        <w:rPr>
          <w:b/>
          <w:sz w:val="26"/>
          <w:szCs w:val="26"/>
          <w:lang w:val="en-US"/>
        </w:rPr>
        <w:t xml:space="preserve">: </w:t>
      </w:r>
      <w:r w:rsidR="00733BE9" w:rsidRPr="006D55BF">
        <w:rPr>
          <w:b/>
          <w:sz w:val="26"/>
          <w:szCs w:val="26"/>
          <w:lang w:val="en-US"/>
        </w:rPr>
        <w:t>Amaimen Guill</w:t>
      </w:r>
      <w:r w:rsidR="006D6933" w:rsidRPr="006D55BF">
        <w:rPr>
          <w:b/>
          <w:sz w:val="26"/>
          <w:szCs w:val="26"/>
          <w:lang w:val="en-US"/>
        </w:rPr>
        <w:t>én Pacheco</w:t>
      </w:r>
    </w:p>
    <w:p w14:paraId="6BABDCDB" w14:textId="30AE174C" w:rsidR="00732F71" w:rsidRPr="000E01A5" w:rsidRDefault="00732F71" w:rsidP="00732F71">
      <w:pPr>
        <w:pStyle w:val="Ttulo1"/>
        <w:numPr>
          <w:ilvl w:val="0"/>
          <w:numId w:val="1"/>
        </w:numPr>
        <w:tabs>
          <w:tab w:val="num" w:pos="360"/>
        </w:tabs>
        <w:ind w:left="0" w:firstLine="0"/>
        <w:rPr>
          <w:lang w:val="es-419"/>
        </w:rPr>
      </w:pPr>
      <w:r w:rsidRPr="00FB1AAF">
        <w:t>OBJE</w:t>
      </w:r>
      <w:r w:rsidR="006D55BF">
        <w:t>CTIVE</w:t>
      </w:r>
    </w:p>
    <w:p w14:paraId="3B449D3E" w14:textId="5B237C2F" w:rsidR="00732F71" w:rsidRPr="006D55BF" w:rsidRDefault="006D55BF" w:rsidP="00732F71">
      <w:pPr>
        <w:rPr>
          <w:lang w:val="en-US"/>
        </w:rPr>
      </w:pPr>
      <w:r w:rsidRPr="006D55BF">
        <w:rPr>
          <w:lang w:val="en-US"/>
        </w:rPr>
        <w:t>To synthesize fluorescent carbon dots by a thermal method</w:t>
      </w:r>
      <w:r w:rsidR="00732F71" w:rsidRPr="006D55BF">
        <w:rPr>
          <w:lang w:val="en-US"/>
        </w:rPr>
        <w:t xml:space="preserve">. </w:t>
      </w:r>
    </w:p>
    <w:p w14:paraId="52512BB7" w14:textId="2886490B" w:rsidR="00732F71" w:rsidRPr="000E01A5" w:rsidRDefault="00732F71" w:rsidP="00732F71">
      <w:pPr>
        <w:pStyle w:val="Ttulo1"/>
        <w:numPr>
          <w:ilvl w:val="0"/>
          <w:numId w:val="1"/>
        </w:numPr>
        <w:tabs>
          <w:tab w:val="num" w:pos="360"/>
        </w:tabs>
        <w:ind w:left="0" w:firstLine="0"/>
        <w:rPr>
          <w:lang w:val="es-419"/>
        </w:rPr>
      </w:pPr>
      <w:r w:rsidRPr="00FB1AAF">
        <w:t>REQUI</w:t>
      </w:r>
      <w:r w:rsidR="006D55BF">
        <w:t>REMENTS</w:t>
      </w:r>
    </w:p>
    <w:p w14:paraId="0F06DD4E" w14:textId="05EB5F77" w:rsidR="00732F71" w:rsidRPr="006D55BF" w:rsidRDefault="006D55BF" w:rsidP="00732F71">
      <w:pPr>
        <w:rPr>
          <w:lang w:val="en-US"/>
        </w:rPr>
      </w:pPr>
      <w:r w:rsidRPr="006D55BF">
        <w:rPr>
          <w:lang w:val="en-US"/>
        </w:rPr>
        <w:t>To prepare the material, prior knowledge is required in: stoichiometric calculations of reagents, weighing on precision balances, use of ovens, sonicators, centrifuges, and magnetic stirrer, as well as characterization techniques</w:t>
      </w:r>
      <w:r w:rsidR="00732F71" w:rsidRPr="006D55BF">
        <w:rPr>
          <w:lang w:val="en-US"/>
        </w:rPr>
        <w:t>.</w:t>
      </w:r>
    </w:p>
    <w:p w14:paraId="1564BA4D" w14:textId="431192DC" w:rsidR="00732F71" w:rsidRPr="000E01A5" w:rsidRDefault="006D55BF" w:rsidP="00732F71">
      <w:pPr>
        <w:pStyle w:val="Ttulo1"/>
        <w:numPr>
          <w:ilvl w:val="0"/>
          <w:numId w:val="1"/>
        </w:numPr>
        <w:tabs>
          <w:tab w:val="num" w:pos="360"/>
        </w:tabs>
        <w:ind w:left="0" w:firstLine="0"/>
        <w:rPr>
          <w:lang w:val="es-419"/>
        </w:rPr>
      </w:pPr>
      <w:r>
        <w:t xml:space="preserve">SOTWARE </w:t>
      </w:r>
      <w:r w:rsidR="00732F71" w:rsidRPr="00FB1AAF">
        <w:t>REQUI</w:t>
      </w:r>
      <w:r>
        <w:t>REMENTS</w:t>
      </w:r>
    </w:p>
    <w:p w14:paraId="544BE1F4" w14:textId="6D4E117E" w:rsidR="00732F71" w:rsidRDefault="00732F71" w:rsidP="00732F71">
      <w:pPr>
        <w:rPr>
          <w:lang w:val="es-419"/>
        </w:rPr>
      </w:pPr>
      <w:r w:rsidRPr="00602401">
        <w:rPr>
          <w:lang w:val="es-419"/>
        </w:rPr>
        <w:t>N</w:t>
      </w:r>
      <w:r w:rsidR="006D55BF">
        <w:rPr>
          <w:lang w:val="es-419"/>
        </w:rPr>
        <w:t>one</w:t>
      </w:r>
      <w:r w:rsidRPr="00602401">
        <w:rPr>
          <w:lang w:val="es-419"/>
        </w:rPr>
        <w:t>.</w:t>
      </w:r>
    </w:p>
    <w:p w14:paraId="7E284081" w14:textId="3F12818B" w:rsidR="00732F71" w:rsidRPr="00483F0E" w:rsidRDefault="006D55BF" w:rsidP="00732F71">
      <w:pPr>
        <w:pStyle w:val="Ttulo1"/>
        <w:numPr>
          <w:ilvl w:val="0"/>
          <w:numId w:val="1"/>
        </w:numPr>
        <w:tabs>
          <w:tab w:val="num" w:pos="360"/>
        </w:tabs>
        <w:ind w:left="0" w:firstLine="0"/>
        <w:rPr>
          <w:lang w:val="es-419"/>
        </w:rPr>
      </w:pPr>
      <w:r>
        <w:t>SYNTHESIS METHOD</w:t>
      </w:r>
    </w:p>
    <w:p w14:paraId="693F8029" w14:textId="3F95A90C" w:rsidR="00732F71" w:rsidRPr="006D55BF" w:rsidRDefault="006D55BF" w:rsidP="00732F71">
      <w:pPr>
        <w:rPr>
          <w:lang w:val="en-US"/>
        </w:rPr>
      </w:pPr>
      <w:r w:rsidRPr="006D55BF">
        <w:rPr>
          <w:lang w:val="en-US"/>
        </w:rPr>
        <w:t>The thermal method for synthesizing carbon dots is based on subjecting a wide range of precursors, including organic and inorganic materials, to temperatures ranging from 100 to 250 °C and controlled pressures [1,2]. Conventional techniques start with a base solution where organic salts such as urea and lemon salt are mixed in deionized water and ethanol and then subjected to high temperatures and controlled pressure [3]</w:t>
      </w:r>
      <w:r w:rsidR="00732F71" w:rsidRPr="006D55BF">
        <w:rPr>
          <w:lang w:val="en-US"/>
        </w:rPr>
        <w:t xml:space="preserve">. </w:t>
      </w:r>
    </w:p>
    <w:p w14:paraId="442482EE" w14:textId="043ED833" w:rsidR="00732F71" w:rsidRDefault="006D55BF" w:rsidP="00732F71">
      <w:pPr>
        <w:pStyle w:val="Ttulo1"/>
        <w:numPr>
          <w:ilvl w:val="0"/>
          <w:numId w:val="1"/>
        </w:numPr>
        <w:tabs>
          <w:tab w:val="num" w:pos="360"/>
        </w:tabs>
        <w:ind w:left="0" w:firstLine="0"/>
      </w:pPr>
      <w:r w:rsidRPr="006D55BF">
        <w:t>PERSONAL PROTECTIVE EQUIPMENT (PPE)</w:t>
      </w:r>
    </w:p>
    <w:p w14:paraId="54A2F2F2" w14:textId="77777777" w:rsidR="006D55BF" w:rsidRPr="006D55BF" w:rsidRDefault="006D55BF" w:rsidP="006D55BF">
      <w:pPr>
        <w:pStyle w:val="Prrafodelista"/>
        <w:numPr>
          <w:ilvl w:val="0"/>
          <w:numId w:val="2"/>
        </w:numPr>
        <w:rPr>
          <w:lang w:val="en-US" w:eastAsia="es-MX"/>
        </w:rPr>
      </w:pPr>
      <w:r w:rsidRPr="006D55BF">
        <w:rPr>
          <w:lang w:val="en-US" w:eastAsia="es-MX"/>
        </w:rPr>
        <w:t>Clean room suit / fluid-resistant gown</w:t>
      </w:r>
    </w:p>
    <w:p w14:paraId="0A4F04C2" w14:textId="02582481" w:rsidR="006D55BF" w:rsidRPr="006D55BF" w:rsidRDefault="006D55BF" w:rsidP="006D55BF">
      <w:pPr>
        <w:pStyle w:val="Prrafodelista"/>
        <w:numPr>
          <w:ilvl w:val="0"/>
          <w:numId w:val="2"/>
        </w:numPr>
        <w:rPr>
          <w:lang w:val="es-MX" w:eastAsia="es-MX"/>
        </w:rPr>
      </w:pPr>
      <w:r w:rsidRPr="006D55BF">
        <w:rPr>
          <w:lang w:val="es-MX" w:eastAsia="es-MX"/>
        </w:rPr>
        <w:t>Hood</w:t>
      </w:r>
    </w:p>
    <w:p w14:paraId="14764DF6" w14:textId="7D338196" w:rsidR="006D55BF" w:rsidRPr="006D55BF" w:rsidRDefault="006D55BF" w:rsidP="006D55BF">
      <w:pPr>
        <w:pStyle w:val="Prrafodelista"/>
        <w:numPr>
          <w:ilvl w:val="0"/>
          <w:numId w:val="2"/>
        </w:numPr>
        <w:rPr>
          <w:lang w:val="es-MX" w:eastAsia="es-MX"/>
        </w:rPr>
      </w:pPr>
      <w:r w:rsidRPr="006D55BF">
        <w:rPr>
          <w:lang w:val="es-MX" w:eastAsia="es-MX"/>
        </w:rPr>
        <w:t>Face mask</w:t>
      </w:r>
    </w:p>
    <w:p w14:paraId="199994C9" w14:textId="4D07A6A8" w:rsidR="006D55BF" w:rsidRPr="006D55BF" w:rsidRDefault="006D55BF" w:rsidP="006D55BF">
      <w:pPr>
        <w:pStyle w:val="Prrafodelista"/>
        <w:numPr>
          <w:ilvl w:val="0"/>
          <w:numId w:val="2"/>
        </w:numPr>
        <w:rPr>
          <w:lang w:val="es-MX" w:eastAsia="es-MX"/>
        </w:rPr>
      </w:pPr>
      <w:r w:rsidRPr="006D55BF">
        <w:rPr>
          <w:lang w:val="es-MX" w:eastAsia="es-MX"/>
        </w:rPr>
        <w:t>Goggles</w:t>
      </w:r>
    </w:p>
    <w:p w14:paraId="33EDA243" w14:textId="1701A5BB" w:rsidR="006D55BF" w:rsidRPr="006D55BF" w:rsidRDefault="006D55BF" w:rsidP="006D55BF">
      <w:pPr>
        <w:pStyle w:val="Prrafodelista"/>
        <w:numPr>
          <w:ilvl w:val="0"/>
          <w:numId w:val="2"/>
        </w:numPr>
        <w:rPr>
          <w:lang w:val="es-MX" w:eastAsia="es-MX"/>
        </w:rPr>
      </w:pPr>
      <w:r w:rsidRPr="006D55BF">
        <w:rPr>
          <w:lang w:val="es-MX" w:eastAsia="es-MX"/>
        </w:rPr>
        <w:t>Nitrile gloves</w:t>
      </w:r>
    </w:p>
    <w:p w14:paraId="3E76A381" w14:textId="677EE40C" w:rsidR="006D55BF" w:rsidRPr="006D55BF" w:rsidRDefault="006D55BF" w:rsidP="006D55BF">
      <w:pPr>
        <w:pStyle w:val="Prrafodelista"/>
        <w:numPr>
          <w:ilvl w:val="0"/>
          <w:numId w:val="2"/>
        </w:numPr>
        <w:rPr>
          <w:lang w:val="es-MX" w:eastAsia="es-MX"/>
        </w:rPr>
      </w:pPr>
      <w:r w:rsidRPr="006D55BF">
        <w:rPr>
          <w:lang w:val="es-MX" w:eastAsia="es-MX"/>
        </w:rPr>
        <w:t>Closed boots or shoes</w:t>
      </w:r>
    </w:p>
    <w:p w14:paraId="19786A99" w14:textId="23299CB3" w:rsidR="00732F71" w:rsidRPr="003D4C11" w:rsidRDefault="006D55BF" w:rsidP="006D55BF">
      <w:pPr>
        <w:pStyle w:val="Prrafodelista"/>
        <w:numPr>
          <w:ilvl w:val="0"/>
          <w:numId w:val="2"/>
        </w:numPr>
        <w:rPr>
          <w:lang w:val="es-MX" w:eastAsia="es-MX"/>
        </w:rPr>
      </w:pPr>
      <w:r w:rsidRPr="006D55BF">
        <w:rPr>
          <w:lang w:val="es-MX" w:eastAsia="es-MX"/>
        </w:rPr>
        <w:t>Heat-resistant gloves</w:t>
      </w:r>
    </w:p>
    <w:p w14:paraId="3B9E3D35" w14:textId="0B95D5B0" w:rsidR="00732F71" w:rsidRPr="000E01A5" w:rsidRDefault="006D55BF" w:rsidP="00732F71">
      <w:pPr>
        <w:pStyle w:val="Ttulo1"/>
        <w:numPr>
          <w:ilvl w:val="0"/>
          <w:numId w:val="1"/>
        </w:numPr>
        <w:tabs>
          <w:tab w:val="num" w:pos="360"/>
        </w:tabs>
        <w:ind w:left="0" w:firstLine="0"/>
        <w:rPr>
          <w:lang w:val="es-419"/>
        </w:rPr>
      </w:pPr>
      <w:r>
        <w:t>STEP BY STEP</w:t>
      </w:r>
    </w:p>
    <w:p w14:paraId="409EFAFD" w14:textId="19A52832" w:rsidR="00732F71" w:rsidRPr="00FB1AAF" w:rsidRDefault="006D55BF" w:rsidP="00732F71">
      <w:pPr>
        <w:pStyle w:val="Ttulo2"/>
        <w:numPr>
          <w:ilvl w:val="1"/>
          <w:numId w:val="1"/>
        </w:numPr>
        <w:tabs>
          <w:tab w:val="num" w:pos="360"/>
        </w:tabs>
        <w:ind w:left="0" w:firstLine="0"/>
        <w:rPr>
          <w:rFonts w:eastAsia="Arial"/>
          <w:lang w:val="es-419"/>
        </w:rPr>
      </w:pPr>
      <w:r>
        <w:rPr>
          <w:rFonts w:eastAsia="Arial"/>
        </w:rPr>
        <w:t>PREPARATION OF SOLUTIONS</w:t>
      </w:r>
    </w:p>
    <w:p w14:paraId="071CA43E" w14:textId="77777777" w:rsidR="00732F71" w:rsidRPr="00FB1AAF" w:rsidRDefault="00732F71" w:rsidP="00732F71">
      <w:pPr>
        <w:pStyle w:val="TextBody"/>
        <w:rPr>
          <w:rFonts w:ascii="Arial" w:eastAsia="Arial" w:hAnsi="Arial" w:cs="Arial"/>
          <w:iCs/>
          <w:color w:val="000000"/>
          <w:sz w:val="24"/>
          <w:szCs w:val="24"/>
          <w:lang w:val="es-419"/>
        </w:rPr>
      </w:pPr>
    </w:p>
    <w:p w14:paraId="6A6E4D23" w14:textId="55F8B129" w:rsidR="006D55BF" w:rsidRPr="006D55BF" w:rsidRDefault="006D55BF" w:rsidP="006D55BF">
      <w:pPr>
        <w:pStyle w:val="Prrafodelista"/>
        <w:numPr>
          <w:ilvl w:val="0"/>
          <w:numId w:val="3"/>
        </w:numPr>
        <w:rPr>
          <w:lang w:val="en-US"/>
        </w:rPr>
      </w:pPr>
      <w:r w:rsidRPr="006D55BF">
        <w:rPr>
          <w:lang w:val="en-US"/>
        </w:rPr>
        <w:lastRenderedPageBreak/>
        <w:t>Take a glass precipitate or beaker of at least 25mL. Verify that it is not dirty and that it cannot contaminate the procedure.</w:t>
      </w:r>
    </w:p>
    <w:p w14:paraId="16A658FF" w14:textId="48AB3B55" w:rsidR="006D55BF" w:rsidRPr="006D55BF" w:rsidRDefault="006D55BF" w:rsidP="006D55BF">
      <w:pPr>
        <w:pStyle w:val="Prrafodelista"/>
        <w:numPr>
          <w:ilvl w:val="0"/>
          <w:numId w:val="3"/>
        </w:numPr>
        <w:rPr>
          <w:lang w:val="en-US"/>
        </w:rPr>
      </w:pPr>
      <w:r w:rsidRPr="006D55BF">
        <w:rPr>
          <w:lang w:val="en-US"/>
        </w:rPr>
        <w:t>Deposit 4mL of deionized water or Milli-Q grade and 4mL of ethanol.</w:t>
      </w:r>
    </w:p>
    <w:p w14:paraId="4D1E2A57" w14:textId="2C1D49D9" w:rsidR="006D55BF" w:rsidRPr="006D55BF" w:rsidRDefault="006D55BF" w:rsidP="006D55BF">
      <w:pPr>
        <w:pStyle w:val="Prrafodelista"/>
        <w:numPr>
          <w:ilvl w:val="0"/>
          <w:numId w:val="3"/>
        </w:numPr>
        <w:rPr>
          <w:lang w:val="en-US"/>
        </w:rPr>
      </w:pPr>
      <w:r w:rsidRPr="006D55BF">
        <w:rPr>
          <w:lang w:val="en-US"/>
        </w:rPr>
        <w:t>Weigh out 0.12 g of lemon salt on a precision balance.</w:t>
      </w:r>
    </w:p>
    <w:p w14:paraId="75CDF6B8" w14:textId="445D3C2F" w:rsidR="006D55BF" w:rsidRPr="006D55BF" w:rsidRDefault="006D55BF" w:rsidP="006D55BF">
      <w:pPr>
        <w:pStyle w:val="Prrafodelista"/>
        <w:numPr>
          <w:ilvl w:val="0"/>
          <w:numId w:val="3"/>
        </w:numPr>
        <w:rPr>
          <w:lang w:val="en-US"/>
        </w:rPr>
      </w:pPr>
      <w:r w:rsidRPr="006D55BF">
        <w:rPr>
          <w:lang w:val="en-US"/>
        </w:rPr>
        <w:t>Dilute the lemon salt in the solution described in step 2, using a stirring rod until a translucent solution is obtained.</w:t>
      </w:r>
    </w:p>
    <w:p w14:paraId="11C4DB38" w14:textId="04EE19EA" w:rsidR="006D55BF" w:rsidRPr="006D55BF" w:rsidRDefault="006D55BF" w:rsidP="006D55BF">
      <w:pPr>
        <w:pStyle w:val="Prrafodelista"/>
        <w:numPr>
          <w:ilvl w:val="0"/>
          <w:numId w:val="3"/>
        </w:numPr>
        <w:rPr>
          <w:lang w:val="en-US"/>
        </w:rPr>
      </w:pPr>
      <w:r w:rsidRPr="006D55BF">
        <w:rPr>
          <w:lang w:val="en-US"/>
        </w:rPr>
        <w:t>Weigh out 0.12 g of crystal urea.</w:t>
      </w:r>
    </w:p>
    <w:p w14:paraId="42420F2B" w14:textId="626875E2" w:rsidR="006D55BF" w:rsidRPr="006D55BF" w:rsidRDefault="006D55BF" w:rsidP="006D55BF">
      <w:pPr>
        <w:pStyle w:val="Prrafodelista"/>
        <w:numPr>
          <w:ilvl w:val="0"/>
          <w:numId w:val="3"/>
        </w:numPr>
        <w:rPr>
          <w:lang w:val="en-US"/>
        </w:rPr>
      </w:pPr>
      <w:r w:rsidRPr="006D55BF">
        <w:rPr>
          <w:lang w:val="en-US"/>
        </w:rPr>
        <w:t>Dilute the crystal urea in the solution described in step 4, using a stirring rod until a homogeneous solution is obtained, which may have a lemon-green color.</w:t>
      </w:r>
    </w:p>
    <w:p w14:paraId="4861DB7D" w14:textId="7C8DD6B8" w:rsidR="006D55BF" w:rsidRPr="006D55BF" w:rsidRDefault="006D55BF" w:rsidP="006D55BF">
      <w:pPr>
        <w:pStyle w:val="Prrafodelista"/>
        <w:numPr>
          <w:ilvl w:val="0"/>
          <w:numId w:val="3"/>
        </w:numPr>
        <w:rPr>
          <w:lang w:val="en-US"/>
        </w:rPr>
      </w:pPr>
      <w:r w:rsidRPr="006D55BF">
        <w:rPr>
          <w:lang w:val="en-US"/>
        </w:rPr>
        <w:t>Sonicate the mixture for at least 10 minutes.</w:t>
      </w:r>
    </w:p>
    <w:p w14:paraId="2E8E6E56" w14:textId="68735684" w:rsidR="00C478A3" w:rsidRPr="006D55BF" w:rsidRDefault="006D55BF" w:rsidP="006D55BF">
      <w:pPr>
        <w:pStyle w:val="Prrafodelista"/>
        <w:numPr>
          <w:ilvl w:val="0"/>
          <w:numId w:val="3"/>
        </w:numPr>
        <w:rPr>
          <w:lang w:val="en-US"/>
        </w:rPr>
      </w:pPr>
      <w:r w:rsidRPr="006D55BF">
        <w:rPr>
          <w:lang w:val="en-US"/>
        </w:rPr>
        <w:t>After sonication, transfer the mixture to a clean, impurity-free ceramic container, then cover the container with aluminum foil.</w:t>
      </w:r>
    </w:p>
    <w:p w14:paraId="700EC25A" w14:textId="77777777" w:rsidR="003E7AA4" w:rsidRPr="006D55BF" w:rsidRDefault="003E7AA4" w:rsidP="008C6080">
      <w:pPr>
        <w:rPr>
          <w:lang w:val="en-US"/>
        </w:rPr>
      </w:pPr>
    </w:p>
    <w:p w14:paraId="6069E6DF" w14:textId="594F7397" w:rsidR="008C6080" w:rsidRPr="00B5766C" w:rsidRDefault="00B5766C" w:rsidP="008C6080">
      <w:pPr>
        <w:rPr>
          <w:lang w:val="en-US"/>
        </w:rPr>
      </w:pPr>
      <w:r w:rsidRPr="00B5766C">
        <w:rPr>
          <w:b/>
          <w:bCs/>
          <w:lang w:val="en-US"/>
        </w:rPr>
        <w:t xml:space="preserve">Note: </w:t>
      </w:r>
      <w:r w:rsidRPr="00B5766C">
        <w:rPr>
          <w:lang w:val="en-US"/>
        </w:rPr>
        <w:t>All processes are described in Figure 1.</w:t>
      </w:r>
    </w:p>
    <w:p w14:paraId="7D9849F7" w14:textId="77777777" w:rsidR="00732F71" w:rsidRPr="00B5766C" w:rsidRDefault="00732F71" w:rsidP="00732F71">
      <w:pPr>
        <w:pStyle w:val="TextBody"/>
        <w:jc w:val="center"/>
        <w:rPr>
          <w:rFonts w:ascii="Arial" w:eastAsia="Arial" w:hAnsi="Arial" w:cs="Arial"/>
          <w:i/>
          <w:iCs/>
          <w:color w:val="000000"/>
          <w:sz w:val="24"/>
          <w:szCs w:val="24"/>
          <w:lang w:val="en-US"/>
        </w:rPr>
      </w:pPr>
    </w:p>
    <w:p w14:paraId="69471B4B" w14:textId="58E65296" w:rsidR="00732F71" w:rsidRPr="00B5766C" w:rsidRDefault="00B5766C" w:rsidP="00732F71">
      <w:pPr>
        <w:pStyle w:val="Ttulo2"/>
        <w:numPr>
          <w:ilvl w:val="1"/>
          <w:numId w:val="1"/>
        </w:numPr>
        <w:tabs>
          <w:tab w:val="num" w:pos="360"/>
        </w:tabs>
        <w:ind w:left="0" w:firstLine="0"/>
        <w:rPr>
          <w:rFonts w:eastAsia="Arial"/>
          <w:lang w:val="en-US"/>
        </w:rPr>
      </w:pPr>
      <w:r w:rsidRPr="00B5766C">
        <w:rPr>
          <w:rFonts w:eastAsia="Arial"/>
          <w:lang w:val="en-US"/>
        </w:rPr>
        <w:t>SYNTHESIS OF FLUORESCENT CARBON DOTS BY A THERMAL METHOD</w:t>
      </w:r>
    </w:p>
    <w:p w14:paraId="197D018D" w14:textId="2C6811D3" w:rsidR="003A064A" w:rsidRPr="00B5766C" w:rsidRDefault="00B5766C" w:rsidP="006966B0">
      <w:pPr>
        <w:pStyle w:val="Prrafodelista"/>
        <w:numPr>
          <w:ilvl w:val="0"/>
          <w:numId w:val="6"/>
        </w:numPr>
        <w:rPr>
          <w:lang w:val="en-US"/>
        </w:rPr>
      </w:pPr>
      <w:r w:rsidRPr="00B5766C">
        <w:rPr>
          <w:lang w:val="en-US"/>
        </w:rPr>
        <w:t>Take the solution contained in the ceramic container to an oven previously heated to 250 °C for 45 minutes</w:t>
      </w:r>
      <w:r w:rsidR="003E7AA4" w:rsidRPr="00B5766C">
        <w:rPr>
          <w:lang w:val="en-US"/>
        </w:rPr>
        <w:t>.</w:t>
      </w:r>
    </w:p>
    <w:p w14:paraId="534A7E4A" w14:textId="77777777" w:rsidR="003A064A" w:rsidRDefault="003A064A" w:rsidP="003A064A">
      <w:pPr>
        <w:pStyle w:val="TextBody"/>
        <w:keepNext/>
        <w:ind w:left="360"/>
      </w:pPr>
      <w:r>
        <w:rPr>
          <w:rFonts w:ascii="Palatino Linotype" w:hAnsi="Palatino Linotype"/>
          <w:noProof/>
        </w:rPr>
        <w:drawing>
          <wp:inline distT="0" distB="0" distL="0" distR="0" wp14:anchorId="6614D35A" wp14:editId="47FD180F">
            <wp:extent cx="5612130" cy="1651261"/>
            <wp:effectExtent l="0" t="0" r="7620" b="6350"/>
            <wp:docPr id="4" name="Picture 4" descr="A picture containing text, kitchenwar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itchenware, kitchen applian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2130" cy="1651261"/>
                    </a:xfrm>
                    <a:prstGeom prst="rect">
                      <a:avLst/>
                    </a:prstGeom>
                  </pic:spPr>
                </pic:pic>
              </a:graphicData>
            </a:graphic>
          </wp:inline>
        </w:drawing>
      </w:r>
    </w:p>
    <w:p w14:paraId="6BDBB0A6" w14:textId="413DBC5E" w:rsidR="003A064A" w:rsidRDefault="00B5766C" w:rsidP="003A064A">
      <w:pPr>
        <w:rPr>
          <w:i/>
          <w:iCs/>
          <w:sz w:val="18"/>
          <w:szCs w:val="18"/>
        </w:rPr>
      </w:pPr>
      <w:r w:rsidRPr="00B5766C">
        <w:rPr>
          <w:b/>
          <w:bCs/>
          <w:i/>
          <w:iCs/>
          <w:sz w:val="18"/>
          <w:szCs w:val="18"/>
          <w:lang w:val="en-US"/>
        </w:rPr>
        <w:t xml:space="preserve">Figure 1: </w:t>
      </w:r>
      <w:r w:rsidRPr="00B5766C">
        <w:rPr>
          <w:sz w:val="18"/>
          <w:szCs w:val="18"/>
          <w:lang w:val="en-US"/>
        </w:rPr>
        <w:t xml:space="preserve">Description of the synthesis of carbon dots using a thermal method. </w:t>
      </w:r>
      <w:r w:rsidRPr="00B5766C">
        <w:rPr>
          <w:sz w:val="18"/>
          <w:szCs w:val="18"/>
        </w:rPr>
        <w:t>Image created in BioRender.com</w:t>
      </w:r>
      <w:r w:rsidR="003A064A" w:rsidRPr="003A064A">
        <w:rPr>
          <w:i/>
          <w:iCs/>
          <w:sz w:val="18"/>
          <w:szCs w:val="18"/>
        </w:rPr>
        <w:t>.</w:t>
      </w:r>
    </w:p>
    <w:p w14:paraId="1C23668C" w14:textId="77777777" w:rsidR="00B677EF" w:rsidRDefault="00B677EF" w:rsidP="003A064A">
      <w:pPr>
        <w:rPr>
          <w:i/>
          <w:iCs/>
          <w:sz w:val="18"/>
          <w:szCs w:val="18"/>
        </w:rPr>
      </w:pPr>
    </w:p>
    <w:p w14:paraId="3B6F4FF9" w14:textId="60A4C4F7" w:rsidR="00B677EF" w:rsidRPr="00B5766C" w:rsidRDefault="00B5766C" w:rsidP="00B677EF">
      <w:pPr>
        <w:pStyle w:val="Prrafodelista"/>
        <w:numPr>
          <w:ilvl w:val="0"/>
          <w:numId w:val="6"/>
        </w:numPr>
        <w:rPr>
          <w:i/>
          <w:iCs/>
          <w:sz w:val="18"/>
          <w:szCs w:val="18"/>
          <w:lang w:val="en-US"/>
        </w:rPr>
      </w:pPr>
      <w:r w:rsidRPr="00B5766C">
        <w:rPr>
          <w:lang w:val="en-US"/>
        </w:rPr>
        <w:t>When the 45 minutes have elapsed and you consider it safe to remove the ceramic container from the oven, proceed to extract the ceramic container from the oven. The result should be similar to that shown in Figure 2</w:t>
      </w:r>
      <w:r w:rsidR="00D06A16" w:rsidRPr="00B5766C">
        <w:rPr>
          <w:lang w:val="en-US"/>
        </w:rPr>
        <w:t>.</w:t>
      </w:r>
    </w:p>
    <w:p w14:paraId="2BAA2DF2" w14:textId="4040542C" w:rsidR="00D06A16" w:rsidRPr="00B677EF" w:rsidRDefault="00D06A16" w:rsidP="00D06A16">
      <w:pPr>
        <w:pStyle w:val="Prrafodelista"/>
        <w:ind w:left="1440" w:hanging="720"/>
        <w:jc w:val="center"/>
        <w:rPr>
          <w:i/>
          <w:iCs/>
          <w:sz w:val="18"/>
          <w:szCs w:val="18"/>
        </w:rPr>
      </w:pPr>
      <w:r>
        <w:rPr>
          <w:i/>
          <w:iCs/>
          <w:noProof/>
          <w:sz w:val="18"/>
          <w:szCs w:val="18"/>
        </w:rPr>
        <w:lastRenderedPageBreak/>
        <w:drawing>
          <wp:inline distT="0" distB="0" distL="0" distR="0" wp14:anchorId="7EE9EF14" wp14:editId="2070EF8D">
            <wp:extent cx="2013644" cy="19939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cstate="print">
                      <a:extLst>
                        <a:ext uri="{28A0092B-C50C-407E-A947-70E740481C1C}">
                          <a14:useLocalDpi xmlns:a14="http://schemas.microsoft.com/office/drawing/2010/main" val="0"/>
                        </a:ext>
                      </a:extLst>
                    </a:blip>
                    <a:srcRect t="23549" r="9842" b="9496"/>
                    <a:stretch/>
                  </pic:blipFill>
                  <pic:spPr bwMode="auto">
                    <a:xfrm>
                      <a:off x="0" y="0"/>
                      <a:ext cx="2025198" cy="2005341"/>
                    </a:xfrm>
                    <a:prstGeom prst="rect">
                      <a:avLst/>
                    </a:prstGeom>
                    <a:ln>
                      <a:noFill/>
                    </a:ln>
                    <a:extLst>
                      <a:ext uri="{53640926-AAD7-44D8-BBD7-CCE9431645EC}">
                        <a14:shadowObscured xmlns:a14="http://schemas.microsoft.com/office/drawing/2010/main"/>
                      </a:ext>
                    </a:extLst>
                  </pic:spPr>
                </pic:pic>
              </a:graphicData>
            </a:graphic>
          </wp:inline>
        </w:drawing>
      </w:r>
    </w:p>
    <w:p w14:paraId="003FA0A7" w14:textId="0ADD13D3" w:rsidR="00732F71" w:rsidRPr="00B5766C" w:rsidRDefault="00B5766C" w:rsidP="00732F71">
      <w:pPr>
        <w:pStyle w:val="Descripcin"/>
        <w:rPr>
          <w:noProof/>
          <w:lang w:val="en-US"/>
        </w:rPr>
      </w:pPr>
      <w:r w:rsidRPr="00B5766C">
        <w:rPr>
          <w:b/>
          <w:bCs/>
          <w:lang w:val="en-US"/>
        </w:rPr>
        <w:t xml:space="preserve">Figure 2: </w:t>
      </w:r>
      <w:r w:rsidRPr="00B5766C">
        <w:rPr>
          <w:i w:val="0"/>
          <w:iCs w:val="0"/>
          <w:lang w:val="en-US"/>
        </w:rPr>
        <w:t>Resulting solution after being in an oven at 250 °C for 45 minutes</w:t>
      </w:r>
      <w:r w:rsidR="00BF3E0C" w:rsidRPr="00B5766C">
        <w:rPr>
          <w:noProof/>
          <w:lang w:val="en-US"/>
        </w:rPr>
        <w:t>.</w:t>
      </w:r>
    </w:p>
    <w:p w14:paraId="65001193" w14:textId="77777777" w:rsidR="00732F71" w:rsidRPr="00B5766C" w:rsidRDefault="00732F71" w:rsidP="00732F71">
      <w:pPr>
        <w:pStyle w:val="TextBody"/>
        <w:rPr>
          <w:rFonts w:ascii="Arial" w:eastAsia="Arial" w:hAnsi="Arial" w:cs="Arial"/>
          <w:i/>
          <w:iCs/>
          <w:color w:val="000000"/>
          <w:sz w:val="24"/>
          <w:szCs w:val="24"/>
          <w:lang w:val="en-US"/>
        </w:rPr>
      </w:pPr>
    </w:p>
    <w:p w14:paraId="7252765E" w14:textId="77777777" w:rsidR="00957096" w:rsidRPr="00957096" w:rsidRDefault="00957096" w:rsidP="00957096">
      <w:pPr>
        <w:pStyle w:val="Prrafodelista"/>
        <w:numPr>
          <w:ilvl w:val="0"/>
          <w:numId w:val="6"/>
        </w:numPr>
        <w:rPr>
          <w:lang w:val="en-US"/>
        </w:rPr>
      </w:pPr>
      <w:r w:rsidRPr="00957096">
        <w:rPr>
          <w:lang w:val="en-US"/>
        </w:rPr>
        <w:t>Let it cool to room temperature until you consider it safe (approximately 20 minutes).</w:t>
      </w:r>
    </w:p>
    <w:p w14:paraId="6093F397" w14:textId="77777777" w:rsidR="00957096" w:rsidRPr="00957096" w:rsidRDefault="00957096" w:rsidP="00957096">
      <w:pPr>
        <w:pStyle w:val="Prrafodelista"/>
        <w:numPr>
          <w:ilvl w:val="0"/>
          <w:numId w:val="6"/>
        </w:numPr>
        <w:rPr>
          <w:lang w:val="en-US"/>
        </w:rPr>
      </w:pPr>
      <w:r w:rsidRPr="00957096">
        <w:rPr>
          <w:lang w:val="en-US"/>
        </w:rPr>
        <w:t>Once the ceramic cup is cool, add 20mL of deionized water or Milli-Q grade and with the help of a spatula obtain a homogeneous solution.</w:t>
      </w:r>
    </w:p>
    <w:p w14:paraId="26F4C0CC" w14:textId="77777777" w:rsidR="00957096" w:rsidRPr="00957096" w:rsidRDefault="00957096" w:rsidP="00957096">
      <w:pPr>
        <w:pStyle w:val="Prrafodelista"/>
        <w:numPr>
          <w:ilvl w:val="0"/>
          <w:numId w:val="6"/>
        </w:numPr>
        <w:rPr>
          <w:lang w:val="en-US"/>
        </w:rPr>
      </w:pPr>
      <w:r w:rsidRPr="00957096">
        <w:rPr>
          <w:lang w:val="en-US"/>
        </w:rPr>
        <w:t>Deposit the solution in Falcon tubes of at least 15mL. Ensure that the solution level is the same in each falcon, for this, use manual or micropipettes.</w:t>
      </w:r>
    </w:p>
    <w:p w14:paraId="68010AD6" w14:textId="16951CE4" w:rsidR="00732F71" w:rsidRPr="00957096" w:rsidRDefault="00957096" w:rsidP="00957096">
      <w:pPr>
        <w:pStyle w:val="Prrafodelista"/>
        <w:numPr>
          <w:ilvl w:val="0"/>
          <w:numId w:val="6"/>
        </w:numPr>
        <w:rPr>
          <w:lang w:val="en-US"/>
        </w:rPr>
      </w:pPr>
      <w:r w:rsidRPr="00957096">
        <w:rPr>
          <w:lang w:val="en-US"/>
        </w:rPr>
        <w:t>Once you have each falcon at the same level, secure them with their respective lids and take them to a centrifuge at 8000 rpm for 20 minutes</w:t>
      </w:r>
      <w:r w:rsidR="008A1E4A" w:rsidRPr="00957096">
        <w:rPr>
          <w:lang w:val="en-US"/>
        </w:rPr>
        <w:t>.</w:t>
      </w:r>
      <w:r w:rsidR="008B55DB" w:rsidRPr="00957096">
        <w:rPr>
          <w:lang w:val="en-US"/>
        </w:rPr>
        <w:t xml:space="preserve"> </w:t>
      </w:r>
    </w:p>
    <w:p w14:paraId="0B09A6B0" w14:textId="758B3C12" w:rsidR="00732F71" w:rsidRPr="00957096" w:rsidRDefault="00957096" w:rsidP="00BF3E0C">
      <w:pPr>
        <w:pStyle w:val="Prrafodelista"/>
        <w:numPr>
          <w:ilvl w:val="0"/>
          <w:numId w:val="6"/>
        </w:numPr>
        <w:rPr>
          <w:lang w:val="en-US"/>
        </w:rPr>
      </w:pPr>
      <w:r w:rsidRPr="00957096">
        <w:rPr>
          <w:lang w:val="en-US"/>
        </w:rPr>
        <w:t>When the centrifugation time has elapsed, remove the falcon tubes one by one and, with the help of micropipettes, deposit the supernatant in sterilized glass plates as shown in Figure 3</w:t>
      </w:r>
      <w:r w:rsidR="00FA43C0" w:rsidRPr="00957096">
        <w:rPr>
          <w:lang w:val="en-US"/>
        </w:rPr>
        <w:t xml:space="preserve">. </w:t>
      </w:r>
    </w:p>
    <w:p w14:paraId="3B2A980E" w14:textId="6C182EBE" w:rsidR="00FA43C0" w:rsidRPr="00957096" w:rsidRDefault="00FA43C0" w:rsidP="00FA43C0">
      <w:pPr>
        <w:pStyle w:val="Prrafodelista"/>
        <w:rPr>
          <w:lang w:val="en-US"/>
        </w:rPr>
      </w:pPr>
    </w:p>
    <w:p w14:paraId="76C6312C" w14:textId="27A2A5E7" w:rsidR="00FA43C0" w:rsidRDefault="004E4694" w:rsidP="004E4694">
      <w:pPr>
        <w:pStyle w:val="Prrafodelista"/>
        <w:jc w:val="center"/>
        <w:rPr>
          <w:lang w:val="es-419"/>
        </w:rPr>
      </w:pPr>
      <w:r>
        <w:rPr>
          <w:noProof/>
          <w:lang w:val="es-419"/>
        </w:rPr>
        <w:drawing>
          <wp:inline distT="0" distB="0" distL="0" distR="0" wp14:anchorId="01DA49AE" wp14:editId="05F48E20">
            <wp:extent cx="2402312"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15445" t="25840" r="19892" b="28971"/>
                    <a:stretch/>
                  </pic:blipFill>
                  <pic:spPr bwMode="auto">
                    <a:xfrm>
                      <a:off x="0" y="0"/>
                      <a:ext cx="2413714" cy="2248998"/>
                    </a:xfrm>
                    <a:prstGeom prst="rect">
                      <a:avLst/>
                    </a:prstGeom>
                    <a:ln>
                      <a:noFill/>
                    </a:ln>
                    <a:extLst>
                      <a:ext uri="{53640926-AAD7-44D8-BBD7-CCE9431645EC}">
                        <a14:shadowObscured xmlns:a14="http://schemas.microsoft.com/office/drawing/2010/main"/>
                      </a:ext>
                    </a:extLst>
                  </pic:spPr>
                </pic:pic>
              </a:graphicData>
            </a:graphic>
          </wp:inline>
        </w:drawing>
      </w:r>
    </w:p>
    <w:p w14:paraId="7CBFD53A" w14:textId="7E6456A9" w:rsidR="004E4694" w:rsidRPr="00957096" w:rsidRDefault="00957096" w:rsidP="004E4694">
      <w:pPr>
        <w:pStyle w:val="Descripcin"/>
        <w:rPr>
          <w:i w:val="0"/>
          <w:iCs w:val="0"/>
          <w:noProof/>
          <w:lang w:val="en-US"/>
        </w:rPr>
      </w:pPr>
      <w:r w:rsidRPr="00957096">
        <w:rPr>
          <w:b/>
          <w:bCs/>
          <w:lang w:val="en-US"/>
        </w:rPr>
        <w:t xml:space="preserve">Figure 3: </w:t>
      </w:r>
      <w:r w:rsidRPr="00957096">
        <w:rPr>
          <w:i w:val="0"/>
          <w:iCs w:val="0"/>
          <w:lang w:val="en-US"/>
        </w:rPr>
        <w:t>Resulting supernatant after 20-minute centrifugation process</w:t>
      </w:r>
      <w:r w:rsidR="00597EBF" w:rsidRPr="00957096">
        <w:rPr>
          <w:i w:val="0"/>
          <w:iCs w:val="0"/>
          <w:noProof/>
          <w:lang w:val="en-US"/>
        </w:rPr>
        <w:t>.</w:t>
      </w:r>
    </w:p>
    <w:p w14:paraId="25C352CE" w14:textId="77777777" w:rsidR="004E4694" w:rsidRPr="00957096" w:rsidRDefault="004E4694" w:rsidP="004E4694">
      <w:pPr>
        <w:pStyle w:val="Prrafodelista"/>
        <w:jc w:val="center"/>
        <w:rPr>
          <w:lang w:val="en-US"/>
        </w:rPr>
      </w:pPr>
    </w:p>
    <w:p w14:paraId="79BD1483" w14:textId="77777777" w:rsidR="00FA43C0" w:rsidRPr="00957096" w:rsidRDefault="00FA43C0" w:rsidP="00957096">
      <w:pPr>
        <w:rPr>
          <w:lang w:val="en-US"/>
        </w:rPr>
      </w:pPr>
    </w:p>
    <w:p w14:paraId="02A55B71" w14:textId="4B0BA9A5" w:rsidR="00732F71" w:rsidRPr="00957096" w:rsidRDefault="00957096" w:rsidP="00732F71">
      <w:pPr>
        <w:pStyle w:val="Prrafodelista"/>
        <w:numPr>
          <w:ilvl w:val="0"/>
          <w:numId w:val="6"/>
        </w:numPr>
        <w:rPr>
          <w:lang w:val="en-US"/>
        </w:rPr>
      </w:pPr>
      <w:r w:rsidRPr="00957096">
        <w:rPr>
          <w:lang w:val="en-US"/>
        </w:rPr>
        <w:lastRenderedPageBreak/>
        <w:t>Take the glass plates containing the resulting supernatant from the centrifugation to a preheated oven at 90 or 100 °C and leave it overnight for the solution to dry</w:t>
      </w:r>
      <w:r w:rsidR="00D26E67" w:rsidRPr="00957096">
        <w:rPr>
          <w:lang w:val="en-US"/>
        </w:rPr>
        <w:t>.</w:t>
      </w:r>
    </w:p>
    <w:p w14:paraId="101D5EA2" w14:textId="77777777" w:rsidR="00387BB3" w:rsidRPr="00957096" w:rsidRDefault="00387BB3" w:rsidP="00387BB3">
      <w:pPr>
        <w:ind w:left="360"/>
        <w:rPr>
          <w:lang w:val="en-US"/>
        </w:rPr>
      </w:pPr>
    </w:p>
    <w:p w14:paraId="13B876A1" w14:textId="0010D23E" w:rsidR="007C2B3A" w:rsidRPr="00957096" w:rsidRDefault="00305F4A" w:rsidP="00841C31">
      <w:pPr>
        <w:rPr>
          <w:lang w:val="en-US"/>
        </w:rPr>
      </w:pPr>
      <w:r w:rsidRPr="00957096">
        <w:rPr>
          <w:b/>
          <w:bCs/>
          <w:lang w:val="en-US"/>
        </w:rPr>
        <w:t>Not</w:t>
      </w:r>
      <w:r w:rsidR="00957096">
        <w:rPr>
          <w:b/>
          <w:bCs/>
          <w:lang w:val="en-US"/>
        </w:rPr>
        <w:t>e</w:t>
      </w:r>
      <w:r w:rsidRPr="00957096">
        <w:rPr>
          <w:b/>
          <w:bCs/>
          <w:lang w:val="en-US"/>
        </w:rPr>
        <w:t>:</w:t>
      </w:r>
      <w:r w:rsidRPr="00957096">
        <w:rPr>
          <w:lang w:val="en-US"/>
        </w:rPr>
        <w:t xml:space="preserve"> </w:t>
      </w:r>
      <w:r w:rsidR="00957096" w:rsidRPr="00957096">
        <w:rPr>
          <w:lang w:val="en-US"/>
        </w:rPr>
        <w:t>You can verify the presence of fluorescent carbon dots by taking a small portion of the precipitate, diluting it in deionized water, and then depositing it in a small glass bottle and bringing it to a UV lamp (365 nm) to check for fluorescent carbon dots as shown in Figure 4</w:t>
      </w:r>
      <w:r w:rsidR="007C2B3A" w:rsidRPr="00957096">
        <w:rPr>
          <w:lang w:val="en-US"/>
        </w:rPr>
        <w:t xml:space="preserve">. </w:t>
      </w:r>
    </w:p>
    <w:p w14:paraId="664EECF5" w14:textId="195F658A" w:rsidR="00305F4A" w:rsidRPr="00305F4A" w:rsidRDefault="007C2B3A" w:rsidP="0098451E">
      <w:pPr>
        <w:ind w:left="360"/>
        <w:jc w:val="center"/>
        <w:rPr>
          <w:lang w:val="es-419"/>
        </w:rPr>
      </w:pPr>
      <w:r>
        <w:rPr>
          <w:noProof/>
          <w:lang w:val="es-419"/>
        </w:rPr>
        <w:drawing>
          <wp:inline distT="0" distB="0" distL="0" distR="0" wp14:anchorId="309DB0C0" wp14:editId="710ECA65">
            <wp:extent cx="2228850" cy="1983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cstate="print">
                      <a:extLst>
                        <a:ext uri="{28A0092B-C50C-407E-A947-70E740481C1C}">
                          <a14:useLocalDpi xmlns:a14="http://schemas.microsoft.com/office/drawing/2010/main" val="0"/>
                        </a:ext>
                      </a:extLst>
                    </a:blip>
                    <a:srcRect l="36660" t="19233" r="17175" b="26007"/>
                    <a:stretch/>
                  </pic:blipFill>
                  <pic:spPr bwMode="auto">
                    <a:xfrm>
                      <a:off x="0" y="0"/>
                      <a:ext cx="2237598" cy="1990804"/>
                    </a:xfrm>
                    <a:prstGeom prst="rect">
                      <a:avLst/>
                    </a:prstGeom>
                    <a:ln>
                      <a:noFill/>
                    </a:ln>
                    <a:extLst>
                      <a:ext uri="{53640926-AAD7-44D8-BBD7-CCE9431645EC}">
                        <a14:shadowObscured xmlns:a14="http://schemas.microsoft.com/office/drawing/2010/main"/>
                      </a:ext>
                    </a:extLst>
                  </pic:spPr>
                </pic:pic>
              </a:graphicData>
            </a:graphic>
          </wp:inline>
        </w:drawing>
      </w:r>
    </w:p>
    <w:p w14:paraId="1CB1ACF5" w14:textId="369E79F4" w:rsidR="00732F71" w:rsidRDefault="00732F71" w:rsidP="00197564">
      <w:pPr>
        <w:pStyle w:val="TextBody"/>
        <w:keepNext/>
        <w:jc w:val="left"/>
      </w:pPr>
    </w:p>
    <w:p w14:paraId="6745019B" w14:textId="0339C23B" w:rsidR="00732F71" w:rsidRPr="00957096" w:rsidRDefault="00957096" w:rsidP="00732F71">
      <w:pPr>
        <w:pStyle w:val="Descripcin"/>
        <w:rPr>
          <w:lang w:val="en-US"/>
        </w:rPr>
      </w:pPr>
      <w:r w:rsidRPr="00957096">
        <w:rPr>
          <w:b/>
          <w:bCs/>
          <w:lang w:val="en-US"/>
        </w:rPr>
        <w:t xml:space="preserve">Figure 4: </w:t>
      </w:r>
      <w:r w:rsidRPr="00957096">
        <w:rPr>
          <w:i w:val="0"/>
          <w:iCs w:val="0"/>
          <w:lang w:val="en-US"/>
        </w:rPr>
        <w:t>Fluorescent carbon dots under the irradiation of Analytik Jena UVP UVGL-58 UV lamp (Analytikjena, Upland, CA, USA</w:t>
      </w:r>
      <w:r w:rsidR="008F2149" w:rsidRPr="00957096">
        <w:rPr>
          <w:lang w:val="en-US"/>
        </w:rPr>
        <w:t>)</w:t>
      </w:r>
    </w:p>
    <w:p w14:paraId="15CE254D" w14:textId="77777777" w:rsidR="00387BB3" w:rsidRPr="00957096" w:rsidRDefault="00387BB3" w:rsidP="00732F71">
      <w:pPr>
        <w:pStyle w:val="Descripcin"/>
        <w:rPr>
          <w:lang w:val="en-US"/>
        </w:rPr>
      </w:pPr>
    </w:p>
    <w:p w14:paraId="21F0B2FE" w14:textId="1FA8556F" w:rsidR="008F2149" w:rsidRPr="00957096" w:rsidRDefault="00957096" w:rsidP="008F2149">
      <w:pPr>
        <w:pStyle w:val="Descripcin"/>
        <w:numPr>
          <w:ilvl w:val="0"/>
          <w:numId w:val="6"/>
        </w:numPr>
        <w:jc w:val="both"/>
        <w:rPr>
          <w:rFonts w:cs="Arial"/>
          <w:i w:val="0"/>
          <w:iCs w:val="0"/>
          <w:sz w:val="22"/>
          <w:szCs w:val="22"/>
          <w:lang w:val="en-US"/>
        </w:rPr>
      </w:pPr>
      <w:r w:rsidRPr="00957096">
        <w:rPr>
          <w:i w:val="0"/>
          <w:iCs w:val="0"/>
          <w:sz w:val="22"/>
          <w:szCs w:val="22"/>
          <w:lang w:val="en-US"/>
        </w:rPr>
        <w:t>After at least 12 hours have passed, remove the glass plates from the oven and let them cool to room temperature as shown in Figure 5</w:t>
      </w:r>
      <w:r w:rsidR="00C00773" w:rsidRPr="00957096">
        <w:rPr>
          <w:i w:val="0"/>
          <w:iCs w:val="0"/>
          <w:sz w:val="22"/>
          <w:szCs w:val="22"/>
          <w:lang w:val="en-US"/>
        </w:rPr>
        <w:t xml:space="preserve">. </w:t>
      </w:r>
    </w:p>
    <w:p w14:paraId="4F56F89F" w14:textId="03B03DC2" w:rsidR="006F11A4" w:rsidRDefault="006F11A4" w:rsidP="006F11A4">
      <w:pPr>
        <w:pStyle w:val="Descripcin"/>
        <w:ind w:left="720"/>
        <w:rPr>
          <w:rFonts w:cs="Arial"/>
          <w:i w:val="0"/>
          <w:iCs w:val="0"/>
          <w:sz w:val="22"/>
          <w:szCs w:val="22"/>
        </w:rPr>
      </w:pPr>
      <w:r>
        <w:rPr>
          <w:rFonts w:cs="Arial"/>
          <w:i w:val="0"/>
          <w:iCs w:val="0"/>
          <w:noProof/>
          <w:sz w:val="22"/>
          <w:szCs w:val="22"/>
        </w:rPr>
        <w:drawing>
          <wp:inline distT="0" distB="0" distL="0" distR="0" wp14:anchorId="52F4E70C" wp14:editId="2F1B86BA">
            <wp:extent cx="2352675" cy="22466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cstate="print">
                      <a:extLst>
                        <a:ext uri="{28A0092B-C50C-407E-A947-70E740481C1C}">
                          <a14:useLocalDpi xmlns:a14="http://schemas.microsoft.com/office/drawing/2010/main" val="0"/>
                        </a:ext>
                      </a:extLst>
                    </a:blip>
                    <a:srcRect l="7467" t="226" r="17176" b="3832"/>
                    <a:stretch/>
                  </pic:blipFill>
                  <pic:spPr bwMode="auto">
                    <a:xfrm>
                      <a:off x="0" y="0"/>
                      <a:ext cx="2353244" cy="2247241"/>
                    </a:xfrm>
                    <a:prstGeom prst="rect">
                      <a:avLst/>
                    </a:prstGeom>
                    <a:ln>
                      <a:noFill/>
                    </a:ln>
                    <a:extLst>
                      <a:ext uri="{53640926-AAD7-44D8-BBD7-CCE9431645EC}">
                        <a14:shadowObscured xmlns:a14="http://schemas.microsoft.com/office/drawing/2010/main"/>
                      </a:ext>
                    </a:extLst>
                  </pic:spPr>
                </pic:pic>
              </a:graphicData>
            </a:graphic>
          </wp:inline>
        </w:drawing>
      </w:r>
    </w:p>
    <w:p w14:paraId="1B3DDE78" w14:textId="546358C7" w:rsidR="006F11A4" w:rsidRPr="00957096" w:rsidRDefault="00957096" w:rsidP="006F11A4">
      <w:pPr>
        <w:pStyle w:val="Descripcin"/>
        <w:ind w:left="720"/>
        <w:rPr>
          <w:lang w:val="en-US"/>
        </w:rPr>
      </w:pPr>
      <w:r w:rsidRPr="00957096">
        <w:rPr>
          <w:b/>
          <w:bCs/>
          <w:lang w:val="en-US"/>
        </w:rPr>
        <w:t xml:space="preserve">Figure 5: </w:t>
      </w:r>
      <w:r w:rsidRPr="00957096">
        <w:rPr>
          <w:i w:val="0"/>
          <w:iCs w:val="0"/>
          <w:lang w:val="en-US"/>
        </w:rPr>
        <w:t>Fluorescent carbon dots after the drying process</w:t>
      </w:r>
      <w:r w:rsidR="00841C31" w:rsidRPr="00957096">
        <w:rPr>
          <w:i w:val="0"/>
          <w:iCs w:val="0"/>
          <w:lang w:val="en-US"/>
        </w:rPr>
        <w:t>.</w:t>
      </w:r>
    </w:p>
    <w:p w14:paraId="728C45A1" w14:textId="5BB0E44E" w:rsidR="006550F9" w:rsidRPr="00957096" w:rsidRDefault="00957096" w:rsidP="006550F9">
      <w:pPr>
        <w:pStyle w:val="Descripcin"/>
        <w:numPr>
          <w:ilvl w:val="0"/>
          <w:numId w:val="6"/>
        </w:numPr>
        <w:jc w:val="both"/>
        <w:rPr>
          <w:rFonts w:cs="Arial"/>
          <w:i w:val="0"/>
          <w:iCs w:val="0"/>
          <w:sz w:val="22"/>
          <w:szCs w:val="22"/>
          <w:lang w:val="en-US"/>
        </w:rPr>
      </w:pPr>
      <w:r w:rsidRPr="00957096">
        <w:rPr>
          <w:rFonts w:cs="Arial"/>
          <w:i w:val="0"/>
          <w:iCs w:val="0"/>
          <w:sz w:val="22"/>
          <w:szCs w:val="22"/>
          <w:lang w:val="en-US"/>
        </w:rPr>
        <w:t>Once it is safe to work, meaning the glass plates containing the dried product are safe to handle, proceed to remove the particles using spatulas and deposit them in glass jars with lids and store them for further analysis</w:t>
      </w:r>
      <w:r w:rsidR="00135C2A" w:rsidRPr="00957096">
        <w:rPr>
          <w:rFonts w:cs="Arial"/>
          <w:i w:val="0"/>
          <w:iCs w:val="0"/>
          <w:sz w:val="22"/>
          <w:szCs w:val="22"/>
          <w:lang w:val="en-US"/>
        </w:rPr>
        <w:t>.</w:t>
      </w:r>
    </w:p>
    <w:p w14:paraId="7F2E5799" w14:textId="77777777" w:rsidR="00715478" w:rsidRPr="00957096" w:rsidRDefault="00715478" w:rsidP="00715478">
      <w:pPr>
        <w:pStyle w:val="Descripcin"/>
        <w:ind w:left="720"/>
        <w:rPr>
          <w:rFonts w:cs="Arial"/>
          <w:i w:val="0"/>
          <w:iCs w:val="0"/>
          <w:sz w:val="22"/>
          <w:szCs w:val="22"/>
          <w:lang w:val="en-US"/>
        </w:rPr>
      </w:pPr>
    </w:p>
    <w:p w14:paraId="5D5B768A" w14:textId="3FD4D13B" w:rsidR="00732F71" w:rsidRPr="006D55BF" w:rsidRDefault="00732F71" w:rsidP="00732F71">
      <w:pPr>
        <w:pStyle w:val="Ttulo1"/>
        <w:rPr>
          <w:rFonts w:eastAsia="Droid Sans Fallback"/>
          <w:szCs w:val="36"/>
          <w:lang w:val="en-US" w:eastAsia="es-CO"/>
        </w:rPr>
      </w:pPr>
      <w:r w:rsidRPr="006D55BF">
        <w:rPr>
          <w:lang w:val="en-US"/>
        </w:rPr>
        <w:lastRenderedPageBreak/>
        <w:t>BIBLIOGRA</w:t>
      </w:r>
      <w:r w:rsidR="006D55BF" w:rsidRPr="006D55BF">
        <w:rPr>
          <w:lang w:val="en-US"/>
        </w:rPr>
        <w:t>P</w:t>
      </w:r>
      <w:r w:rsidR="006D55BF">
        <w:rPr>
          <w:lang w:val="en-US"/>
        </w:rPr>
        <w:t>HY</w:t>
      </w:r>
    </w:p>
    <w:p w14:paraId="18DF872B" w14:textId="731AB223" w:rsidR="00732F71" w:rsidRPr="009F7AAA" w:rsidRDefault="00732F71" w:rsidP="00732F71">
      <w:pPr>
        <w:rPr>
          <w:noProof/>
          <w:lang w:val="en-US"/>
        </w:rPr>
      </w:pPr>
      <w:r w:rsidRPr="00FB1AAF">
        <w:rPr>
          <w:lang w:val="es-MX" w:eastAsia="es-MX"/>
        </w:rPr>
        <w:fldChar w:fldCharType="begin" w:fldLock="1"/>
      </w:r>
      <w:r w:rsidRPr="006D55BF">
        <w:rPr>
          <w:lang w:val="en-US" w:eastAsia="es-MX"/>
        </w:rPr>
        <w:instrText xml:space="preserve">ADDIN Mendeley Bibliography CSL_BIBLIOGRAPHY </w:instrText>
      </w:r>
      <w:r w:rsidRPr="00FB1AAF">
        <w:rPr>
          <w:lang w:val="es-MX" w:eastAsia="es-MX"/>
        </w:rPr>
        <w:fldChar w:fldCharType="separate"/>
      </w:r>
      <w:r w:rsidRPr="006D55BF">
        <w:rPr>
          <w:noProof/>
          <w:lang w:val="en-US"/>
        </w:rPr>
        <w:t>[1]</w:t>
      </w:r>
      <w:r w:rsidRPr="006D55BF">
        <w:rPr>
          <w:noProof/>
          <w:lang w:val="en-US"/>
        </w:rPr>
        <w:tab/>
      </w:r>
      <w:r w:rsidR="00777609" w:rsidRPr="006D55BF">
        <w:rPr>
          <w:noProof/>
          <w:lang w:val="en-US"/>
        </w:rPr>
        <w:t xml:space="preserve">Mkhari, O.; Ntuli, T.D.; Coville, N.J.; </w:t>
      </w:r>
      <w:r w:rsidR="009F7AAA" w:rsidRPr="006D55BF">
        <w:rPr>
          <w:noProof/>
          <w:lang w:val="en-US"/>
        </w:rPr>
        <w:t xml:space="preserve">Nxumalo, E.N.; Maubane-Nkadimeng, M.S. Supported carbon-dots: A review. </w:t>
      </w:r>
      <w:r w:rsidR="00191D01" w:rsidRPr="0040442F">
        <w:rPr>
          <w:i/>
          <w:iCs/>
          <w:noProof/>
          <w:lang w:val="en-US"/>
        </w:rPr>
        <w:t>J. Lumin.</w:t>
      </w:r>
      <w:r w:rsidR="00191D01">
        <w:rPr>
          <w:noProof/>
          <w:lang w:val="en-US"/>
        </w:rPr>
        <w:t xml:space="preserve"> </w:t>
      </w:r>
      <w:r w:rsidR="00191D01" w:rsidRPr="0040442F">
        <w:rPr>
          <w:b/>
          <w:bCs/>
          <w:noProof/>
          <w:lang w:val="en-US"/>
        </w:rPr>
        <w:t>2023</w:t>
      </w:r>
      <w:r w:rsidR="00191D01">
        <w:rPr>
          <w:noProof/>
          <w:lang w:val="en-US"/>
        </w:rPr>
        <w:t>, 255,</w:t>
      </w:r>
      <w:r w:rsidR="0040442F">
        <w:rPr>
          <w:noProof/>
          <w:lang w:val="en-US"/>
        </w:rPr>
        <w:t xml:space="preserve"> 119552.</w:t>
      </w:r>
      <w:r w:rsidR="00191D01">
        <w:rPr>
          <w:noProof/>
          <w:lang w:val="en-US"/>
        </w:rPr>
        <w:t xml:space="preserve"> </w:t>
      </w:r>
      <w:r w:rsidR="0040442F" w:rsidRPr="0040442F">
        <w:rPr>
          <w:noProof/>
          <w:lang w:val="en-US"/>
        </w:rPr>
        <w:t>https://doi.org/10.1016/j.jlumin.2022.119552</w:t>
      </w:r>
      <w:r w:rsidR="0040442F">
        <w:rPr>
          <w:noProof/>
          <w:lang w:val="en-US"/>
        </w:rPr>
        <w:t xml:space="preserve"> </w:t>
      </w:r>
    </w:p>
    <w:p w14:paraId="525139D6" w14:textId="61F8952D" w:rsidR="00732F71" w:rsidRDefault="00732F71" w:rsidP="00732F71">
      <w:pPr>
        <w:rPr>
          <w:noProof/>
          <w:lang w:val="en-US"/>
        </w:rPr>
      </w:pPr>
      <w:r w:rsidRPr="00F32258">
        <w:rPr>
          <w:noProof/>
          <w:lang w:val="en-US"/>
        </w:rPr>
        <w:t>[2]</w:t>
      </w:r>
      <w:r w:rsidRPr="00F32258">
        <w:rPr>
          <w:noProof/>
          <w:lang w:val="en-US"/>
        </w:rPr>
        <w:tab/>
      </w:r>
      <w:r w:rsidR="001634BA" w:rsidRPr="001634BA">
        <w:rPr>
          <w:noProof/>
          <w:lang w:val="en-US"/>
        </w:rPr>
        <w:t xml:space="preserve">Alas, M.O.; Alkas, F.B.; Aktas Sukuroglu, A.; Genc Alturk, R.; Battal, D. Fluorescent carbon dots are the new quantum dots: an overview of their potential in emerging technologies and nanosafety. </w:t>
      </w:r>
      <w:r w:rsidR="001634BA" w:rsidRPr="001634BA">
        <w:rPr>
          <w:i/>
          <w:iCs/>
          <w:noProof/>
          <w:lang w:val="en-US"/>
        </w:rPr>
        <w:t>J. Mater. Sci.</w:t>
      </w:r>
      <w:r w:rsidR="001634BA" w:rsidRPr="001634BA">
        <w:rPr>
          <w:noProof/>
          <w:lang w:val="en-US"/>
        </w:rPr>
        <w:t xml:space="preserve"> </w:t>
      </w:r>
      <w:r w:rsidR="001634BA" w:rsidRPr="001634BA">
        <w:rPr>
          <w:b/>
          <w:bCs/>
          <w:noProof/>
          <w:lang w:val="en-US"/>
        </w:rPr>
        <w:t>2020</w:t>
      </w:r>
      <w:r w:rsidR="001634BA" w:rsidRPr="001634BA">
        <w:rPr>
          <w:noProof/>
          <w:lang w:val="en-US"/>
        </w:rPr>
        <w:t>, 55, 15074-15105. https://doi.org/10.1007/s10853-020-05054-y</w:t>
      </w:r>
    </w:p>
    <w:p w14:paraId="187FC0C2" w14:textId="6C49BE02" w:rsidR="001634BA" w:rsidRPr="0096139D" w:rsidRDefault="001634BA" w:rsidP="00732F71">
      <w:pPr>
        <w:rPr>
          <w:noProof/>
          <w:lang w:val="en-US"/>
        </w:rPr>
      </w:pPr>
      <w:r>
        <w:rPr>
          <w:noProof/>
          <w:lang w:val="en-US"/>
        </w:rPr>
        <w:t>[3]</w:t>
      </w:r>
      <w:r>
        <w:rPr>
          <w:noProof/>
          <w:lang w:val="en-US"/>
        </w:rPr>
        <w:tab/>
      </w:r>
      <w:r w:rsidR="00197564" w:rsidRPr="00197564">
        <w:rPr>
          <w:noProof/>
          <w:lang w:val="en-US"/>
        </w:rPr>
        <w:t xml:space="preserve">Çalhan, S.D.; Alaş, M.Ö.; Aşık, M.; Kaya, F.N.D.; Genç, R. One-pot synthesis of hydrophilic and hydrophobic fluorescent carbon dots using deep eutectic solvents as designer reaction media. </w:t>
      </w:r>
      <w:r w:rsidR="00197564" w:rsidRPr="00197564">
        <w:rPr>
          <w:i/>
          <w:iCs/>
          <w:noProof/>
          <w:lang w:val="en-US"/>
        </w:rPr>
        <w:t>J. Mater. Sci.</w:t>
      </w:r>
      <w:r w:rsidR="00197564" w:rsidRPr="00197564">
        <w:rPr>
          <w:noProof/>
          <w:lang w:val="en-US"/>
        </w:rPr>
        <w:t xml:space="preserve"> </w:t>
      </w:r>
      <w:r w:rsidR="00197564" w:rsidRPr="00197564">
        <w:rPr>
          <w:b/>
          <w:bCs/>
          <w:noProof/>
          <w:lang w:val="en-US"/>
        </w:rPr>
        <w:t>2018</w:t>
      </w:r>
      <w:r w:rsidR="00197564" w:rsidRPr="00197564">
        <w:rPr>
          <w:noProof/>
          <w:lang w:val="en-US"/>
        </w:rPr>
        <w:t xml:space="preserve">, 53, 15362 – 15375. https://doi.org/10.1007/s10853-018-2723-4   </w:t>
      </w:r>
    </w:p>
    <w:p w14:paraId="1124AFF2" w14:textId="77777777" w:rsidR="00732F71" w:rsidRPr="0096139D" w:rsidRDefault="00732F71" w:rsidP="00732F71">
      <w:pPr>
        <w:rPr>
          <w:noProof/>
          <w:lang w:val="en-US"/>
        </w:rPr>
      </w:pPr>
    </w:p>
    <w:p w14:paraId="477E8B4A" w14:textId="77777777" w:rsidR="00732F71" w:rsidRPr="0096139D" w:rsidRDefault="00732F71" w:rsidP="00732F71">
      <w:pPr>
        <w:rPr>
          <w:sz w:val="24"/>
          <w:szCs w:val="24"/>
          <w:lang w:val="en-US" w:eastAsia="es-MX"/>
        </w:rPr>
      </w:pPr>
      <w:r w:rsidRPr="00FB1AAF">
        <w:rPr>
          <w:sz w:val="24"/>
          <w:szCs w:val="24"/>
          <w:lang w:val="es-MX" w:eastAsia="es-MX"/>
        </w:rPr>
        <w:fldChar w:fldCharType="end"/>
      </w:r>
    </w:p>
    <w:p w14:paraId="5CB26E72" w14:textId="714BA730" w:rsidR="00732F71" w:rsidRPr="003D4C11" w:rsidRDefault="006D55BF" w:rsidP="00732F71">
      <w:pPr>
        <w:pStyle w:val="Ttulo1"/>
        <w:rPr>
          <w:noProof/>
        </w:rPr>
      </w:pPr>
      <w:r>
        <w:rPr>
          <w:noProof/>
        </w:rPr>
        <w:t>CHANGE CONTROL</w:t>
      </w:r>
    </w:p>
    <w:tbl>
      <w:tblPr>
        <w:tblStyle w:val="Tablaconcuadrcula"/>
        <w:tblW w:w="9660" w:type="dxa"/>
        <w:jc w:val="center"/>
        <w:tblLook w:val="04A0" w:firstRow="1" w:lastRow="0" w:firstColumn="1" w:lastColumn="0" w:noHBand="0" w:noVBand="1"/>
      </w:tblPr>
      <w:tblGrid>
        <w:gridCol w:w="4384"/>
        <w:gridCol w:w="1363"/>
        <w:gridCol w:w="1208"/>
        <w:gridCol w:w="2705"/>
      </w:tblGrid>
      <w:tr w:rsidR="00732F71" w:rsidRPr="000E01A5" w14:paraId="528FADBC" w14:textId="77777777" w:rsidTr="00AD31AE">
        <w:trPr>
          <w:trHeight w:val="315"/>
          <w:jc w:val="center"/>
        </w:trPr>
        <w:tc>
          <w:tcPr>
            <w:tcW w:w="4384" w:type="dxa"/>
            <w:shd w:val="clear" w:color="auto" w:fill="BFBFBF" w:themeFill="background1" w:themeFillShade="BF"/>
            <w:tcMar>
              <w:left w:w="108" w:type="dxa"/>
            </w:tcMar>
            <w:vAlign w:val="center"/>
          </w:tcPr>
          <w:p w14:paraId="44440014" w14:textId="69A01245" w:rsidR="00732F71" w:rsidRPr="000E01A5" w:rsidRDefault="006D55BF" w:rsidP="00AD31AE">
            <w:pPr>
              <w:jc w:val="center"/>
              <w:rPr>
                <w:b/>
                <w:lang w:val="es-419"/>
              </w:rPr>
            </w:pPr>
            <w:r>
              <w:rPr>
                <w:b/>
                <w:lang w:val="es-419"/>
              </w:rPr>
              <w:t>CHANGE DESCRIPTION</w:t>
            </w:r>
          </w:p>
        </w:tc>
        <w:tc>
          <w:tcPr>
            <w:tcW w:w="1363" w:type="dxa"/>
            <w:shd w:val="clear" w:color="auto" w:fill="BFBFBF" w:themeFill="background1" w:themeFillShade="BF"/>
            <w:tcMar>
              <w:left w:w="108" w:type="dxa"/>
            </w:tcMar>
            <w:vAlign w:val="center"/>
          </w:tcPr>
          <w:p w14:paraId="7FC3D1FC" w14:textId="46C7CD35" w:rsidR="00732F71" w:rsidRPr="000E01A5" w:rsidRDefault="006D55BF" w:rsidP="00AD31AE">
            <w:pPr>
              <w:ind w:left="218" w:hanging="218"/>
              <w:jc w:val="center"/>
              <w:rPr>
                <w:b/>
                <w:lang w:val="es-419"/>
              </w:rPr>
            </w:pPr>
            <w:r>
              <w:rPr>
                <w:b/>
                <w:lang w:val="es-419"/>
              </w:rPr>
              <w:t>D</w:t>
            </w:r>
            <w:r w:rsidR="00732F71" w:rsidRPr="000E01A5">
              <w:rPr>
                <w:b/>
                <w:lang w:val="es-419"/>
              </w:rPr>
              <w:t>A</w:t>
            </w:r>
            <w:r>
              <w:rPr>
                <w:b/>
                <w:lang w:val="es-419"/>
              </w:rPr>
              <w:t>TE</w:t>
            </w:r>
          </w:p>
        </w:tc>
        <w:tc>
          <w:tcPr>
            <w:tcW w:w="1208" w:type="dxa"/>
            <w:shd w:val="clear" w:color="auto" w:fill="BFBFBF" w:themeFill="background1" w:themeFillShade="BF"/>
            <w:tcMar>
              <w:left w:w="108" w:type="dxa"/>
            </w:tcMar>
            <w:vAlign w:val="center"/>
          </w:tcPr>
          <w:p w14:paraId="165B9EC5" w14:textId="0EB72CE1" w:rsidR="00732F71" w:rsidRPr="000E01A5" w:rsidRDefault="00732F71" w:rsidP="00AD31AE">
            <w:pPr>
              <w:jc w:val="center"/>
              <w:rPr>
                <w:b/>
                <w:lang w:val="es-419"/>
              </w:rPr>
            </w:pPr>
            <w:r w:rsidRPr="000E01A5">
              <w:rPr>
                <w:b/>
                <w:lang w:val="es-419"/>
              </w:rPr>
              <w:t>VERSI</w:t>
            </w:r>
            <w:r w:rsidR="006D55BF">
              <w:rPr>
                <w:b/>
                <w:lang w:val="es-419"/>
              </w:rPr>
              <w:t>O</w:t>
            </w:r>
            <w:r w:rsidRPr="000E01A5">
              <w:rPr>
                <w:b/>
                <w:lang w:val="es-419"/>
              </w:rPr>
              <w:t>N</w:t>
            </w:r>
          </w:p>
        </w:tc>
        <w:tc>
          <w:tcPr>
            <w:tcW w:w="2705" w:type="dxa"/>
            <w:shd w:val="clear" w:color="auto" w:fill="BFBFBF" w:themeFill="background1" w:themeFillShade="BF"/>
            <w:tcMar>
              <w:left w:w="108" w:type="dxa"/>
            </w:tcMar>
            <w:vAlign w:val="center"/>
          </w:tcPr>
          <w:p w14:paraId="53E6A689" w14:textId="2222190F" w:rsidR="00732F71" w:rsidRPr="000E01A5" w:rsidRDefault="006D55BF" w:rsidP="00AD31AE">
            <w:pPr>
              <w:jc w:val="center"/>
              <w:rPr>
                <w:b/>
                <w:lang w:val="es-419"/>
              </w:rPr>
            </w:pPr>
            <w:r>
              <w:rPr>
                <w:b/>
                <w:lang w:val="es-419"/>
              </w:rPr>
              <w:t>APPROVED BY</w:t>
            </w:r>
          </w:p>
        </w:tc>
      </w:tr>
      <w:tr w:rsidR="00732F71" w:rsidRPr="000E01A5" w14:paraId="37638FEB" w14:textId="77777777" w:rsidTr="00AD31AE">
        <w:trPr>
          <w:trHeight w:val="605"/>
          <w:jc w:val="center"/>
        </w:trPr>
        <w:tc>
          <w:tcPr>
            <w:tcW w:w="4384" w:type="dxa"/>
            <w:shd w:val="clear" w:color="auto" w:fill="auto"/>
            <w:tcMar>
              <w:left w:w="108" w:type="dxa"/>
            </w:tcMar>
          </w:tcPr>
          <w:p w14:paraId="6D08E893" w14:textId="77777777" w:rsidR="00732F71" w:rsidRPr="000E01A5" w:rsidRDefault="00732F71" w:rsidP="00AD31AE">
            <w:pPr>
              <w:jc w:val="left"/>
              <w:rPr>
                <w:lang w:val="es-419"/>
              </w:rPr>
            </w:pPr>
          </w:p>
        </w:tc>
        <w:tc>
          <w:tcPr>
            <w:tcW w:w="1363" w:type="dxa"/>
            <w:shd w:val="clear" w:color="auto" w:fill="auto"/>
            <w:tcMar>
              <w:left w:w="108" w:type="dxa"/>
            </w:tcMar>
          </w:tcPr>
          <w:p w14:paraId="09CF4318" w14:textId="77777777" w:rsidR="00732F71" w:rsidRPr="000E01A5" w:rsidRDefault="00732F71" w:rsidP="00AD31AE">
            <w:pPr>
              <w:jc w:val="center"/>
              <w:rPr>
                <w:lang w:val="es-419"/>
              </w:rPr>
            </w:pPr>
          </w:p>
        </w:tc>
        <w:tc>
          <w:tcPr>
            <w:tcW w:w="1208" w:type="dxa"/>
            <w:shd w:val="clear" w:color="auto" w:fill="auto"/>
            <w:tcMar>
              <w:left w:w="108" w:type="dxa"/>
            </w:tcMar>
          </w:tcPr>
          <w:p w14:paraId="6F4DB493" w14:textId="77777777" w:rsidR="00732F71" w:rsidRPr="000E01A5" w:rsidRDefault="00732F71" w:rsidP="00AD31AE">
            <w:pPr>
              <w:jc w:val="center"/>
              <w:rPr>
                <w:lang w:val="es-419"/>
              </w:rPr>
            </w:pPr>
          </w:p>
        </w:tc>
        <w:tc>
          <w:tcPr>
            <w:tcW w:w="2705" w:type="dxa"/>
            <w:shd w:val="clear" w:color="auto" w:fill="auto"/>
            <w:tcMar>
              <w:left w:w="108" w:type="dxa"/>
            </w:tcMar>
          </w:tcPr>
          <w:p w14:paraId="131568D6" w14:textId="77777777" w:rsidR="00732F71" w:rsidRPr="000E01A5" w:rsidRDefault="00732F71" w:rsidP="00AD31AE">
            <w:pPr>
              <w:jc w:val="center"/>
              <w:rPr>
                <w:lang w:val="es-419"/>
              </w:rPr>
            </w:pPr>
          </w:p>
        </w:tc>
      </w:tr>
    </w:tbl>
    <w:p w14:paraId="0194EA5D" w14:textId="77777777" w:rsidR="00732F71" w:rsidRPr="00FB1AAF" w:rsidRDefault="00732F71" w:rsidP="00732F71">
      <w:pPr>
        <w:spacing w:after="200" w:line="276" w:lineRule="auto"/>
        <w:jc w:val="left"/>
        <w:rPr>
          <w:rFonts w:eastAsiaTheme="majorEastAsia"/>
          <w:b/>
          <w:bCs/>
          <w:color w:val="00000A"/>
          <w:sz w:val="24"/>
          <w:szCs w:val="28"/>
          <w:lang w:val="es-419" w:eastAsia="es-MX"/>
        </w:rPr>
      </w:pPr>
    </w:p>
    <w:p w14:paraId="37492F34" w14:textId="1D4B0F2F" w:rsidR="00B72011" w:rsidRDefault="00B72011"/>
    <w:sectPr w:rsidR="00B72011">
      <w:headerReference w:type="even" r:id="rId12"/>
      <w:headerReference w:type="default" r:id="rId13"/>
      <w:footerReference w:type="even" r:id="rId14"/>
      <w:footerReference w:type="default" r:id="rId15"/>
      <w:headerReference w:type="first" r:id="rId16"/>
      <w:footerReference w:type="first" r:id="rId17"/>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38DF" w14:textId="77777777" w:rsidR="00DE5210" w:rsidRDefault="00DE5210" w:rsidP="001F2E89">
      <w:r>
        <w:separator/>
      </w:r>
    </w:p>
  </w:endnote>
  <w:endnote w:type="continuationSeparator" w:id="0">
    <w:p w14:paraId="4BCCE7C3" w14:textId="77777777" w:rsidR="00DE5210" w:rsidRDefault="00DE5210" w:rsidP="001F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6499" w14:textId="77777777" w:rsidR="001130D6" w:rsidRDefault="001130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5175F7" w14:paraId="2013A4CD" w14:textId="77777777">
      <w:trPr>
        <w:jc w:val="center"/>
      </w:trPr>
      <w:tc>
        <w:tcPr>
          <w:tcW w:w="3060" w:type="dxa"/>
          <w:shd w:val="clear" w:color="auto" w:fill="auto"/>
          <w:tcMar>
            <w:left w:w="108" w:type="dxa"/>
          </w:tcMar>
        </w:tcPr>
        <w:p w14:paraId="12E93A5D" w14:textId="77777777" w:rsidR="005175F7" w:rsidRDefault="00387BB3" w:rsidP="00A92EC5">
          <w:pPr>
            <w:pStyle w:val="Piedepgina"/>
            <w:spacing w:line="360" w:lineRule="auto"/>
            <w:jc w:val="center"/>
            <w:rPr>
              <w:b/>
              <w:sz w:val="8"/>
              <w:szCs w:val="8"/>
            </w:rPr>
          </w:pPr>
          <w:bookmarkStart w:id="0" w:name="_Hlk521935765"/>
          <w:bookmarkStart w:id="1" w:name="_Hlk521935766"/>
          <w:bookmarkStart w:id="2" w:name="_Hlk521935840"/>
          <w:bookmarkStart w:id="3" w:name="_Hlk521935841"/>
          <w:bookmarkStart w:id="4" w:name="_Hlk521935842"/>
          <w:bookmarkStart w:id="5" w:name="_Hlk521935843"/>
          <w:bookmarkStart w:id="6" w:name="_Hlk521935845"/>
          <w:bookmarkStart w:id="7" w:name="_Hlk521935846"/>
          <w:bookmarkStart w:id="8" w:name="_Hlk521935848"/>
          <w:bookmarkStart w:id="9" w:name="_Hlk521935849"/>
          <w:bookmarkStart w:id="10" w:name="_Hlk521935850"/>
          <w:bookmarkStart w:id="11" w:name="_Hlk521935851"/>
          <w:bookmarkStart w:id="12" w:name="_Hlk521935852"/>
          <w:bookmarkStart w:id="13" w:name="_Hlk521935853"/>
          <w:bookmarkStart w:id="14" w:name="_Hlk521935854"/>
          <w:bookmarkStart w:id="15" w:name="_Hlk521935855"/>
          <w:bookmarkStart w:id="16" w:name="_Hlk521935902"/>
          <w:bookmarkStart w:id="17" w:name="_Hlk521935903"/>
          <w:bookmarkStart w:id="18" w:name="_Hlk521935905"/>
          <w:bookmarkStart w:id="19" w:name="_Hlk521935906"/>
          <w:bookmarkStart w:id="20" w:name="_Hlk521937424"/>
          <w:bookmarkStart w:id="21" w:name="_Hlk521937425"/>
          <w:bookmarkStart w:id="22" w:name="_Hlk521937426"/>
          <w:bookmarkStart w:id="23" w:name="_Hlk521937427"/>
          <w:bookmarkStart w:id="24" w:name="_Hlk521946241"/>
          <w:bookmarkStart w:id="25" w:name="_Hlk521946242"/>
          <w:bookmarkStart w:id="26" w:name="_Hlk521946244"/>
          <w:bookmarkStart w:id="27" w:name="_Hlk521946245"/>
          <w:bookmarkStart w:id="28" w:name="_Hlk521946885"/>
          <w:bookmarkStart w:id="29" w:name="_Hlk521946886"/>
          <w:bookmarkStart w:id="30" w:name="_Hlk521946887"/>
          <w:bookmarkStart w:id="31" w:name="_Hlk521946888"/>
          <w:r>
            <w:rPr>
              <w:b/>
              <w:sz w:val="8"/>
              <w:szCs w:val="8"/>
            </w:rPr>
            <w:t>|</w:t>
          </w:r>
        </w:p>
        <w:p w14:paraId="1870CE84" w14:textId="3BD1FEDE" w:rsidR="005175F7" w:rsidRDefault="00B5766C" w:rsidP="00A92EC5">
          <w:pPr>
            <w:pStyle w:val="Piedepgina"/>
            <w:spacing w:line="360" w:lineRule="auto"/>
            <w:jc w:val="center"/>
            <w:rPr>
              <w:b/>
              <w:sz w:val="18"/>
              <w:szCs w:val="18"/>
            </w:rPr>
          </w:pPr>
          <w:r>
            <w:rPr>
              <w:b/>
              <w:sz w:val="18"/>
              <w:szCs w:val="18"/>
            </w:rPr>
            <w:t>PRODUCED BY</w:t>
          </w:r>
          <w:r w:rsidR="00387BB3">
            <w:rPr>
              <w:b/>
              <w:sz w:val="18"/>
              <w:szCs w:val="18"/>
            </w:rPr>
            <w:t>:</w:t>
          </w:r>
        </w:p>
        <w:p w14:paraId="3AAF516E" w14:textId="71FDFD13" w:rsidR="005175F7" w:rsidRDefault="00631F99" w:rsidP="00A92EC5">
          <w:pPr>
            <w:pStyle w:val="Piedepgina"/>
            <w:spacing w:line="360" w:lineRule="auto"/>
            <w:jc w:val="center"/>
            <w:rPr>
              <w:sz w:val="18"/>
              <w:szCs w:val="18"/>
            </w:rPr>
          </w:pPr>
          <w:r>
            <w:rPr>
              <w:sz w:val="18"/>
              <w:szCs w:val="18"/>
            </w:rPr>
            <w:t>A.G.</w:t>
          </w:r>
        </w:p>
      </w:tc>
      <w:tc>
        <w:tcPr>
          <w:tcW w:w="3060" w:type="dxa"/>
          <w:shd w:val="clear" w:color="auto" w:fill="auto"/>
          <w:tcMar>
            <w:left w:w="108" w:type="dxa"/>
          </w:tcMar>
        </w:tcPr>
        <w:p w14:paraId="72D3BAA1" w14:textId="77777777" w:rsidR="005175F7" w:rsidRDefault="00000000" w:rsidP="00A92EC5">
          <w:pPr>
            <w:pStyle w:val="Piedepgina"/>
            <w:spacing w:line="360" w:lineRule="auto"/>
            <w:jc w:val="center"/>
            <w:rPr>
              <w:b/>
              <w:sz w:val="8"/>
              <w:szCs w:val="8"/>
            </w:rPr>
          </w:pPr>
        </w:p>
        <w:p w14:paraId="3FABB23E" w14:textId="2AAF992B" w:rsidR="005175F7" w:rsidRDefault="00B5766C" w:rsidP="00A92EC5">
          <w:pPr>
            <w:pStyle w:val="Piedepgina"/>
            <w:spacing w:line="360" w:lineRule="auto"/>
            <w:jc w:val="center"/>
            <w:rPr>
              <w:b/>
              <w:sz w:val="18"/>
              <w:szCs w:val="18"/>
            </w:rPr>
          </w:pPr>
          <w:r>
            <w:rPr>
              <w:b/>
              <w:sz w:val="18"/>
              <w:szCs w:val="18"/>
            </w:rPr>
            <w:t>REVISED BY</w:t>
          </w:r>
          <w:r w:rsidR="00387BB3">
            <w:rPr>
              <w:b/>
              <w:sz w:val="18"/>
              <w:szCs w:val="18"/>
            </w:rPr>
            <w:t>:</w:t>
          </w:r>
        </w:p>
        <w:p w14:paraId="38E1C2D3" w14:textId="7DEB0628" w:rsidR="005175F7" w:rsidRDefault="00631F99" w:rsidP="00A92EC5">
          <w:pPr>
            <w:pStyle w:val="Piedepgina"/>
            <w:spacing w:line="360" w:lineRule="auto"/>
            <w:jc w:val="center"/>
            <w:rPr>
              <w:sz w:val="18"/>
              <w:szCs w:val="18"/>
            </w:rPr>
          </w:pPr>
          <w:r>
            <w:rPr>
              <w:sz w:val="18"/>
              <w:szCs w:val="18"/>
            </w:rPr>
            <w:t>A.G.</w:t>
          </w:r>
        </w:p>
      </w:tc>
      <w:tc>
        <w:tcPr>
          <w:tcW w:w="3060" w:type="dxa"/>
          <w:shd w:val="clear" w:color="auto" w:fill="auto"/>
          <w:tcMar>
            <w:left w:w="108" w:type="dxa"/>
          </w:tcMar>
        </w:tcPr>
        <w:p w14:paraId="47FBEB5F" w14:textId="77777777" w:rsidR="005175F7" w:rsidRPr="00732F71" w:rsidRDefault="00000000" w:rsidP="00A92EC5">
          <w:pPr>
            <w:pStyle w:val="Piedepgina"/>
            <w:spacing w:line="360" w:lineRule="auto"/>
            <w:jc w:val="center"/>
            <w:rPr>
              <w:b/>
              <w:sz w:val="8"/>
              <w:szCs w:val="8"/>
              <w:lang w:val="es-CO"/>
            </w:rPr>
          </w:pPr>
        </w:p>
        <w:p w14:paraId="268189BC" w14:textId="30FC0FEA" w:rsidR="005175F7" w:rsidRPr="00732F71" w:rsidRDefault="00B5766C" w:rsidP="00A92EC5">
          <w:pPr>
            <w:pStyle w:val="Piedepgina"/>
            <w:spacing w:line="360" w:lineRule="auto"/>
            <w:jc w:val="center"/>
            <w:rPr>
              <w:sz w:val="18"/>
              <w:szCs w:val="18"/>
              <w:lang w:val="es-CO"/>
            </w:rPr>
          </w:pPr>
          <w:r>
            <w:rPr>
              <w:b/>
              <w:sz w:val="18"/>
              <w:szCs w:val="18"/>
              <w:lang w:val="es-CO"/>
            </w:rPr>
            <w:t>APPROVED BY</w:t>
          </w:r>
          <w:r w:rsidR="00387BB3" w:rsidRPr="00732F71">
            <w:rPr>
              <w:b/>
              <w:sz w:val="18"/>
              <w:szCs w:val="18"/>
              <w:lang w:val="es-CO"/>
            </w:rPr>
            <w:t>:</w:t>
          </w:r>
        </w:p>
        <w:p w14:paraId="528DAC31" w14:textId="77777777" w:rsidR="005175F7" w:rsidRPr="00732F71" w:rsidRDefault="00387BB3" w:rsidP="00A92EC5">
          <w:pPr>
            <w:pStyle w:val="Piedepgina"/>
            <w:spacing w:line="360" w:lineRule="auto"/>
            <w:jc w:val="center"/>
            <w:rPr>
              <w:sz w:val="18"/>
              <w:szCs w:val="18"/>
              <w:lang w:val="es-CO"/>
            </w:rPr>
          </w:pPr>
          <w:bookmarkStart w:id="32" w:name="OLE_LINK1"/>
          <w:r w:rsidRPr="00732F71">
            <w:rPr>
              <w:sz w:val="18"/>
              <w:szCs w:val="18"/>
              <w:lang w:val="es-CO"/>
            </w:rPr>
            <w:t>J.F.O.</w:t>
          </w:r>
        </w:p>
      </w:tc>
    </w:tr>
  </w:tbl>
  <w:bookmarkEnd w:id="32"/>
  <w:p w14:paraId="7961278A" w14:textId="0AF03CC7" w:rsidR="005175F7" w:rsidRPr="001130D6" w:rsidRDefault="001130D6">
    <w:pPr>
      <w:jc w:val="center"/>
      <w:rPr>
        <w:lang w:val="en-US"/>
      </w:rPr>
    </w:pPr>
    <w:r w:rsidRPr="001130D6">
      <w:rPr>
        <w:rFonts w:eastAsiaTheme="minorHAnsi"/>
        <w:i/>
        <w:iCs/>
        <w:sz w:val="16"/>
        <w:szCs w:val="16"/>
        <w:lang w:val="en-US" w:eastAsia="en-US"/>
      </w:rPr>
      <w:t>The information contained in this document is confidential and for the exclusive use of the University of the Andes. Individuals who receive it are responsible for its security and preventing its improper use</w:t>
    </w:r>
    <w:r w:rsidR="00387BB3" w:rsidRPr="001130D6">
      <w:rPr>
        <w:rFonts w:eastAsiaTheme="minorHAnsi"/>
        <w:sz w:val="16"/>
        <w:szCs w:val="16"/>
        <w:lang w:val="en-US" w:eastAsia="en-US"/>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D734" w14:textId="77777777" w:rsidR="001130D6" w:rsidRDefault="001130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27B7" w14:textId="77777777" w:rsidR="00DE5210" w:rsidRDefault="00DE5210" w:rsidP="001F2E89">
      <w:r>
        <w:separator/>
      </w:r>
    </w:p>
  </w:footnote>
  <w:footnote w:type="continuationSeparator" w:id="0">
    <w:p w14:paraId="1C2A86E5" w14:textId="77777777" w:rsidR="00DE5210" w:rsidRDefault="00DE5210" w:rsidP="001F2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B43E" w14:textId="77777777" w:rsidR="001130D6" w:rsidRDefault="001130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EE47A5" w:rsidRPr="00EE47A5" w14:paraId="67F4D23E" w14:textId="77777777" w:rsidTr="00CB40EE">
      <w:trPr>
        <w:trHeight w:val="253"/>
        <w:jc w:val="center"/>
      </w:trPr>
      <w:tc>
        <w:tcPr>
          <w:tcW w:w="2722" w:type="dxa"/>
          <w:vMerge w:val="restart"/>
          <w:shd w:val="clear" w:color="auto" w:fill="auto"/>
          <w:tcMar>
            <w:left w:w="108" w:type="dxa"/>
          </w:tcMar>
          <w:vAlign w:val="center"/>
        </w:tcPr>
        <w:p w14:paraId="3C13354B" w14:textId="77777777" w:rsidR="00EE47A5" w:rsidRPr="00472890" w:rsidRDefault="00EE47A5" w:rsidP="00EE47A5">
          <w:pPr>
            <w:suppressAutoHyphens w:val="0"/>
            <w:jc w:val="center"/>
            <w:rPr>
              <w:rFonts w:asciiTheme="minorHAnsi" w:eastAsiaTheme="minorEastAsia" w:hAnsiTheme="minorHAnsi"/>
              <w:color w:val="auto"/>
              <w:lang w:val="es-ES" w:eastAsia="en-US"/>
            </w:rPr>
          </w:pPr>
          <w:r w:rsidRPr="00472890">
            <w:rPr>
              <w:rFonts w:asciiTheme="minorHAnsi" w:eastAsiaTheme="minorEastAsia" w:hAnsiTheme="minorHAnsi"/>
              <w:noProof/>
              <w:color w:val="auto"/>
            </w:rPr>
            <w:drawing>
              <wp:inline distT="0" distB="0" distL="0" distR="0" wp14:anchorId="59565296" wp14:editId="5FAB2E70">
                <wp:extent cx="1337310" cy="514350"/>
                <wp:effectExtent l="0" t="0" r="0" b="0"/>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47F04787" w14:textId="77777777" w:rsidR="00EE47A5" w:rsidRPr="00472890" w:rsidRDefault="00EE47A5" w:rsidP="00EE47A5">
          <w:pPr>
            <w:suppressAutoHyphens w:val="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Department of Electrical and Electronics Engineering</w:t>
          </w:r>
        </w:p>
      </w:tc>
    </w:tr>
    <w:tr w:rsidR="00EE47A5" w:rsidRPr="00EE47A5" w14:paraId="73E3261C" w14:textId="77777777" w:rsidTr="00CB40EE">
      <w:trPr>
        <w:trHeight w:val="253"/>
        <w:jc w:val="center"/>
      </w:trPr>
      <w:tc>
        <w:tcPr>
          <w:tcW w:w="2722" w:type="dxa"/>
          <w:vMerge/>
          <w:shd w:val="clear" w:color="auto" w:fill="auto"/>
          <w:tcMar>
            <w:left w:w="108" w:type="dxa"/>
          </w:tcMar>
          <w:vAlign w:val="center"/>
        </w:tcPr>
        <w:p w14:paraId="36328A50" w14:textId="77777777" w:rsidR="00EE47A5" w:rsidRPr="00472890" w:rsidRDefault="00EE47A5" w:rsidP="00EE47A5">
          <w:pPr>
            <w:suppressAutoHyphens w:val="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4BF0E738" w14:textId="77777777" w:rsidR="00EE47A5" w:rsidRPr="00472890" w:rsidRDefault="00EE47A5" w:rsidP="00EE47A5">
          <w:pPr>
            <w:suppressAutoHyphens w:val="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Electrical and Electronics Engineering Laboratory</w:t>
          </w:r>
        </w:p>
      </w:tc>
    </w:tr>
    <w:tr w:rsidR="00EE47A5" w:rsidRPr="00EE47A5" w14:paraId="3050C927" w14:textId="77777777" w:rsidTr="00CB40EE">
      <w:trPr>
        <w:trHeight w:val="253"/>
        <w:jc w:val="center"/>
      </w:trPr>
      <w:tc>
        <w:tcPr>
          <w:tcW w:w="2722" w:type="dxa"/>
          <w:vMerge/>
          <w:shd w:val="clear" w:color="auto" w:fill="auto"/>
          <w:tcMar>
            <w:left w:w="108" w:type="dxa"/>
          </w:tcMar>
          <w:vAlign w:val="center"/>
        </w:tcPr>
        <w:p w14:paraId="6C39E70C" w14:textId="77777777" w:rsidR="00EE47A5" w:rsidRPr="00472890" w:rsidRDefault="00EE47A5" w:rsidP="00EE47A5">
          <w:pPr>
            <w:suppressAutoHyphens w:val="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0461A056" w14:textId="77777777" w:rsidR="00EE47A5" w:rsidRPr="00472890" w:rsidRDefault="00EE47A5" w:rsidP="00EE47A5">
          <w:pPr>
            <w:suppressAutoHyphens w:val="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Microelectronics Center, University of the Andes</w:t>
          </w:r>
        </w:p>
      </w:tc>
    </w:tr>
    <w:tr w:rsidR="00EE47A5" w:rsidRPr="00472890" w14:paraId="3B7D9F13" w14:textId="77777777" w:rsidTr="00CB40EE">
      <w:trPr>
        <w:trHeight w:val="253"/>
        <w:jc w:val="center"/>
      </w:trPr>
      <w:tc>
        <w:tcPr>
          <w:tcW w:w="2722" w:type="dxa"/>
          <w:vMerge/>
          <w:shd w:val="clear" w:color="auto" w:fill="auto"/>
          <w:tcMar>
            <w:left w:w="108" w:type="dxa"/>
          </w:tcMar>
          <w:vAlign w:val="center"/>
        </w:tcPr>
        <w:p w14:paraId="2641A2B4" w14:textId="77777777" w:rsidR="00EE47A5" w:rsidRPr="00472890" w:rsidRDefault="00EE47A5" w:rsidP="00EE47A5">
          <w:pPr>
            <w:suppressAutoHyphens w:val="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3F0B9C72" w14:textId="77777777" w:rsidR="00EE47A5" w:rsidRPr="00472890" w:rsidRDefault="00EE47A5" w:rsidP="00EE47A5">
          <w:pPr>
            <w:suppressAutoHyphens w:val="0"/>
            <w:jc w:val="center"/>
            <w:rPr>
              <w:rFonts w:asciiTheme="minorHAnsi" w:eastAsiaTheme="minorEastAsia" w:hAnsiTheme="minorHAnsi"/>
              <w:b/>
              <w:color w:val="auto"/>
              <w:lang w:val="es-ES" w:eastAsia="en-US"/>
            </w:rPr>
          </w:pPr>
          <w:r w:rsidRPr="00472890">
            <w:rPr>
              <w:rFonts w:asciiTheme="minorHAnsi" w:eastAsiaTheme="minorEastAsia" w:hAnsiTheme="minorHAnsi"/>
              <w:b/>
              <w:color w:val="auto"/>
              <w:lang w:val="es-ES" w:eastAsia="en-US"/>
            </w:rPr>
            <w:t>Biosensors and Microsystems Line</w:t>
          </w:r>
        </w:p>
      </w:tc>
    </w:tr>
    <w:tr w:rsidR="00EE47A5" w:rsidRPr="00472890" w14:paraId="4BB30636" w14:textId="77777777" w:rsidTr="00CB40EE">
      <w:trPr>
        <w:trHeight w:val="253"/>
        <w:jc w:val="center"/>
      </w:trPr>
      <w:tc>
        <w:tcPr>
          <w:tcW w:w="2722" w:type="dxa"/>
          <w:vMerge/>
          <w:shd w:val="clear" w:color="auto" w:fill="auto"/>
          <w:tcMar>
            <w:left w:w="108" w:type="dxa"/>
          </w:tcMar>
          <w:vAlign w:val="center"/>
        </w:tcPr>
        <w:p w14:paraId="5D4C77B0" w14:textId="77777777" w:rsidR="00EE47A5" w:rsidRPr="00472890" w:rsidRDefault="00EE47A5" w:rsidP="00EE47A5">
          <w:pPr>
            <w:suppressAutoHyphens w:val="0"/>
            <w:jc w:val="center"/>
            <w:rPr>
              <w:rFonts w:asciiTheme="minorHAnsi" w:eastAsiaTheme="minorEastAsia" w:hAnsiTheme="minorHAnsi"/>
              <w:color w:val="auto"/>
              <w:lang w:val="es-ES" w:eastAsia="en-US"/>
            </w:rPr>
          </w:pPr>
        </w:p>
      </w:tc>
      <w:tc>
        <w:tcPr>
          <w:tcW w:w="6457" w:type="dxa"/>
          <w:gridSpan w:val="3"/>
          <w:shd w:val="clear" w:color="auto" w:fill="auto"/>
          <w:tcMar>
            <w:left w:w="108" w:type="dxa"/>
          </w:tcMar>
          <w:vAlign w:val="center"/>
        </w:tcPr>
        <w:p w14:paraId="59988855" w14:textId="5DFB0505" w:rsidR="00EE47A5" w:rsidRPr="00472890" w:rsidRDefault="00EE47A5" w:rsidP="00EE47A5">
          <w:pPr>
            <w:suppressAutoHyphens w:val="0"/>
            <w:jc w:val="center"/>
            <w:rPr>
              <w:rFonts w:asciiTheme="minorHAnsi" w:eastAsiaTheme="minorEastAsia" w:hAnsiTheme="minorHAnsi"/>
              <w:b/>
              <w:color w:val="auto"/>
              <w:lang w:val="en-US" w:eastAsia="en-US"/>
            </w:rPr>
          </w:pPr>
          <w:r>
            <w:rPr>
              <w:rFonts w:asciiTheme="minorHAnsi" w:eastAsiaTheme="minorEastAsia" w:hAnsiTheme="minorHAnsi"/>
              <w:b/>
              <w:color w:val="auto"/>
              <w:lang w:val="en-US" w:eastAsia="en-US"/>
            </w:rPr>
            <w:t>M</w:t>
          </w:r>
          <w:r>
            <w:rPr>
              <w:rFonts w:asciiTheme="minorHAnsi" w:eastAsiaTheme="minorEastAsia" w:hAnsiTheme="minorHAnsi"/>
              <w:b/>
              <w:color w:val="auto"/>
              <w:lang w:val="en-US" w:eastAsia="en-US"/>
            </w:rPr>
            <w:t>anufacture</w:t>
          </w:r>
          <w:r w:rsidRPr="00472890">
            <w:rPr>
              <w:rFonts w:asciiTheme="minorHAnsi" w:eastAsiaTheme="minorEastAsia" w:hAnsiTheme="minorHAnsi"/>
              <w:b/>
              <w:color w:val="auto"/>
              <w:lang w:val="en-US" w:eastAsia="en-US"/>
            </w:rPr>
            <w:t xml:space="preserve"> Protocol</w:t>
          </w:r>
        </w:p>
      </w:tc>
    </w:tr>
    <w:tr w:rsidR="00EE47A5" w:rsidRPr="00EE47A5" w14:paraId="03234979" w14:textId="77777777" w:rsidTr="00CB40EE">
      <w:trPr>
        <w:trHeight w:val="253"/>
        <w:jc w:val="center"/>
      </w:trPr>
      <w:tc>
        <w:tcPr>
          <w:tcW w:w="2722" w:type="dxa"/>
          <w:vMerge/>
          <w:shd w:val="clear" w:color="auto" w:fill="auto"/>
          <w:tcMar>
            <w:left w:w="108" w:type="dxa"/>
          </w:tcMar>
          <w:vAlign w:val="center"/>
        </w:tcPr>
        <w:p w14:paraId="2E021D96" w14:textId="77777777" w:rsidR="00EE47A5" w:rsidRPr="00472890" w:rsidRDefault="00EE47A5" w:rsidP="00EE47A5">
          <w:pPr>
            <w:suppressAutoHyphens w:val="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2235C069" w14:textId="77777777" w:rsidR="00EE47A5" w:rsidRPr="00472890" w:rsidRDefault="00EE47A5" w:rsidP="00EE47A5">
          <w:pPr>
            <w:suppressAutoHyphens w:val="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H</w:t>
          </w:r>
          <w:r>
            <w:rPr>
              <w:rFonts w:asciiTheme="minorHAnsi" w:eastAsiaTheme="minorEastAsia" w:hAnsiTheme="minorHAnsi"/>
              <w:b/>
              <w:color w:val="auto"/>
              <w:lang w:val="en-US" w:eastAsia="en-US"/>
            </w:rPr>
            <w:t>eat transfer measurement protocol</w:t>
          </w:r>
          <w:r w:rsidRPr="00472890">
            <w:rPr>
              <w:rFonts w:asciiTheme="minorHAnsi" w:eastAsiaTheme="minorEastAsia" w:hAnsiTheme="minorHAnsi"/>
              <w:b/>
              <w:color w:val="auto"/>
              <w:lang w:val="en-US" w:eastAsia="en-US"/>
            </w:rPr>
            <w:t xml:space="preserve"> </w:t>
          </w:r>
          <w:r>
            <w:rPr>
              <w:rFonts w:asciiTheme="minorHAnsi" w:eastAsiaTheme="minorEastAsia" w:hAnsiTheme="minorHAnsi"/>
              <w:b/>
              <w:color w:val="auto"/>
              <w:lang w:val="en-US" w:eastAsia="en-US"/>
            </w:rPr>
            <w:t>in a conical spouted bed</w:t>
          </w:r>
        </w:p>
      </w:tc>
    </w:tr>
    <w:tr w:rsidR="00EE47A5" w:rsidRPr="00472890" w14:paraId="17816041" w14:textId="77777777" w:rsidTr="00CB40EE">
      <w:trPr>
        <w:trHeight w:val="253"/>
        <w:jc w:val="center"/>
      </w:trPr>
      <w:tc>
        <w:tcPr>
          <w:tcW w:w="2722" w:type="dxa"/>
          <w:shd w:val="clear" w:color="auto" w:fill="auto"/>
          <w:tcMar>
            <w:left w:w="108" w:type="dxa"/>
          </w:tcMar>
          <w:vAlign w:val="center"/>
        </w:tcPr>
        <w:p w14:paraId="7BC66BD0" w14:textId="5F522208" w:rsidR="00EE47A5" w:rsidRPr="00472890" w:rsidRDefault="00EE47A5" w:rsidP="00EE47A5">
          <w:pPr>
            <w:suppressAutoHyphens w:val="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 xml:space="preserve">Date: </w:t>
          </w:r>
          <w:r>
            <w:rPr>
              <w:rFonts w:asciiTheme="minorHAnsi" w:eastAsiaTheme="minorEastAsia" w:hAnsiTheme="minorHAnsi"/>
              <w:color w:val="auto"/>
              <w:sz w:val="16"/>
              <w:lang w:val="es-ES" w:eastAsia="en-US"/>
            </w:rPr>
            <w:t>March</w:t>
          </w:r>
          <w:r w:rsidRPr="00472890">
            <w:rPr>
              <w:rFonts w:asciiTheme="minorHAnsi" w:eastAsiaTheme="minorEastAsia" w:hAnsiTheme="minorHAnsi"/>
              <w:color w:val="auto"/>
              <w:sz w:val="16"/>
              <w:lang w:val="es-ES" w:eastAsia="en-US"/>
            </w:rPr>
            <w:t xml:space="preserve"> 3th, 20</w:t>
          </w:r>
          <w:r>
            <w:rPr>
              <w:rFonts w:asciiTheme="minorHAnsi" w:eastAsiaTheme="minorEastAsia" w:hAnsiTheme="minorHAnsi"/>
              <w:color w:val="auto"/>
              <w:sz w:val="16"/>
              <w:lang w:val="es-ES" w:eastAsia="en-US"/>
            </w:rPr>
            <w:t>23</w:t>
          </w:r>
          <w:r w:rsidRPr="00472890">
            <w:rPr>
              <w:rFonts w:asciiTheme="minorHAnsi" w:eastAsiaTheme="minorEastAsia" w:hAnsiTheme="minorHAnsi"/>
              <w:color w:val="auto"/>
              <w:sz w:val="16"/>
              <w:lang w:val="es-ES" w:eastAsia="en-US"/>
            </w:rPr>
            <w:t>.</w:t>
          </w:r>
        </w:p>
      </w:tc>
      <w:tc>
        <w:tcPr>
          <w:tcW w:w="2152" w:type="dxa"/>
          <w:shd w:val="clear" w:color="auto" w:fill="auto"/>
          <w:tcMar>
            <w:left w:w="108" w:type="dxa"/>
          </w:tcMar>
          <w:vAlign w:val="center"/>
        </w:tcPr>
        <w:p w14:paraId="06230800" w14:textId="0976A950" w:rsidR="00EE47A5" w:rsidRPr="00472890" w:rsidRDefault="00EE47A5" w:rsidP="00EE47A5">
          <w:pPr>
            <w:suppressAutoHyphens w:val="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 xml:space="preserve">Code: </w:t>
          </w:r>
        </w:p>
      </w:tc>
      <w:tc>
        <w:tcPr>
          <w:tcW w:w="2152" w:type="dxa"/>
          <w:shd w:val="clear" w:color="auto" w:fill="auto"/>
          <w:tcMar>
            <w:left w:w="108" w:type="dxa"/>
          </w:tcMar>
          <w:vAlign w:val="center"/>
        </w:tcPr>
        <w:p w14:paraId="08F68EBE" w14:textId="77777777" w:rsidR="00EE47A5" w:rsidRPr="00472890" w:rsidRDefault="00EE47A5" w:rsidP="00EE47A5">
          <w:pPr>
            <w:suppressAutoHyphens w:val="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 xml:space="preserve">Page: </w:t>
          </w:r>
          <w:r w:rsidRPr="00472890">
            <w:rPr>
              <w:rFonts w:asciiTheme="minorHAnsi" w:eastAsiaTheme="minorEastAsia" w:hAnsiTheme="minorHAnsi"/>
              <w:color w:val="auto"/>
              <w:sz w:val="16"/>
              <w:lang w:val="es-ES" w:eastAsia="en-US"/>
            </w:rPr>
            <w:fldChar w:fldCharType="begin"/>
          </w:r>
          <w:r w:rsidRPr="00472890">
            <w:rPr>
              <w:rFonts w:asciiTheme="minorHAnsi" w:eastAsiaTheme="minorEastAsia" w:hAnsiTheme="minorHAnsi"/>
              <w:color w:val="auto"/>
              <w:sz w:val="16"/>
              <w:lang w:val="es-ES" w:eastAsia="en-US"/>
            </w:rPr>
            <w:instrText>PAGE \* ARABIC</w:instrText>
          </w:r>
          <w:r w:rsidRPr="00472890">
            <w:rPr>
              <w:rFonts w:asciiTheme="minorHAnsi" w:eastAsiaTheme="minorEastAsia" w:hAnsiTheme="minorHAnsi"/>
              <w:color w:val="auto"/>
              <w:sz w:val="16"/>
              <w:lang w:val="es-ES" w:eastAsia="en-US"/>
            </w:rPr>
            <w:fldChar w:fldCharType="separate"/>
          </w:r>
          <w:r w:rsidRPr="00472890">
            <w:rPr>
              <w:rFonts w:asciiTheme="minorHAnsi" w:eastAsiaTheme="minorEastAsia" w:hAnsiTheme="minorHAnsi"/>
              <w:noProof/>
              <w:color w:val="auto"/>
              <w:sz w:val="16"/>
              <w:lang w:val="es-ES" w:eastAsia="en-US"/>
            </w:rPr>
            <w:t>11</w:t>
          </w:r>
          <w:r w:rsidRPr="00472890">
            <w:rPr>
              <w:rFonts w:asciiTheme="minorHAnsi" w:eastAsiaTheme="minorEastAsia" w:hAnsiTheme="minorHAnsi"/>
              <w:color w:val="auto"/>
              <w:sz w:val="16"/>
              <w:lang w:val="es-ES" w:eastAsia="en-US"/>
            </w:rPr>
            <w:fldChar w:fldCharType="end"/>
          </w:r>
          <w:r w:rsidRPr="00472890">
            <w:rPr>
              <w:rFonts w:asciiTheme="minorHAnsi" w:eastAsiaTheme="minorEastAsia" w:hAnsiTheme="minorHAnsi"/>
              <w:color w:val="auto"/>
              <w:sz w:val="16"/>
              <w:lang w:val="es-ES" w:eastAsia="en-US"/>
            </w:rPr>
            <w:t xml:space="preserve"> of </w:t>
          </w:r>
          <w:r w:rsidRPr="00472890">
            <w:rPr>
              <w:rFonts w:asciiTheme="minorHAnsi" w:eastAsiaTheme="minorEastAsia" w:hAnsiTheme="minorHAnsi"/>
              <w:color w:val="auto"/>
              <w:sz w:val="16"/>
              <w:lang w:val="es-ES" w:eastAsia="en-US"/>
            </w:rPr>
            <w:fldChar w:fldCharType="begin"/>
          </w:r>
          <w:r w:rsidRPr="00472890">
            <w:rPr>
              <w:rFonts w:asciiTheme="minorHAnsi" w:eastAsiaTheme="minorEastAsia" w:hAnsiTheme="minorHAnsi"/>
              <w:color w:val="auto"/>
              <w:sz w:val="16"/>
              <w:lang w:val="es-ES" w:eastAsia="en-US"/>
            </w:rPr>
            <w:instrText>NUMPAGES \* ARABIC</w:instrText>
          </w:r>
          <w:r w:rsidRPr="00472890">
            <w:rPr>
              <w:rFonts w:asciiTheme="minorHAnsi" w:eastAsiaTheme="minorEastAsia" w:hAnsiTheme="minorHAnsi"/>
              <w:color w:val="auto"/>
              <w:sz w:val="16"/>
              <w:lang w:val="es-ES" w:eastAsia="en-US"/>
            </w:rPr>
            <w:fldChar w:fldCharType="separate"/>
          </w:r>
          <w:r w:rsidRPr="00472890">
            <w:rPr>
              <w:rFonts w:asciiTheme="minorHAnsi" w:eastAsiaTheme="minorEastAsia" w:hAnsiTheme="minorHAnsi"/>
              <w:noProof/>
              <w:color w:val="auto"/>
              <w:sz w:val="16"/>
              <w:lang w:val="es-ES" w:eastAsia="en-US"/>
            </w:rPr>
            <w:t>11</w:t>
          </w:r>
          <w:r w:rsidRPr="00472890">
            <w:rPr>
              <w:rFonts w:asciiTheme="minorHAnsi" w:eastAsiaTheme="minorEastAsia" w:hAnsiTheme="minorHAnsi"/>
              <w:color w:val="auto"/>
              <w:sz w:val="16"/>
              <w:lang w:val="es-ES" w:eastAsia="en-US"/>
            </w:rPr>
            <w:fldChar w:fldCharType="end"/>
          </w:r>
        </w:p>
      </w:tc>
      <w:tc>
        <w:tcPr>
          <w:tcW w:w="2153" w:type="dxa"/>
          <w:shd w:val="clear" w:color="auto" w:fill="auto"/>
          <w:tcMar>
            <w:left w:w="108" w:type="dxa"/>
          </w:tcMar>
          <w:vAlign w:val="center"/>
        </w:tcPr>
        <w:p w14:paraId="75CEBEF9" w14:textId="77777777" w:rsidR="00EE47A5" w:rsidRPr="00472890" w:rsidRDefault="00EE47A5" w:rsidP="00EE47A5">
          <w:pPr>
            <w:suppressAutoHyphens w:val="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Version: 1.0</w:t>
          </w:r>
        </w:p>
      </w:tc>
    </w:tr>
  </w:tbl>
  <w:p w14:paraId="3714F620" w14:textId="3DA10F29" w:rsidR="005175F7" w:rsidRDefault="00EE47A5">
    <w:sdt>
      <w:sdtPr>
        <w:rPr>
          <w:noProof/>
          <w:lang w:val="es-ES"/>
        </w:rPr>
        <w:id w:val="32325010"/>
        <w:docPartObj>
          <w:docPartGallery w:val="Watermarks"/>
          <w:docPartUnique/>
        </w:docPartObj>
      </w:sdtPr>
      <w:sdtContent>
        <w:r>
          <w:rPr>
            <w:noProof/>
            <w:lang w:val="es-ES"/>
          </w:rPr>
          <w:pict w14:anchorId="0018B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sdt>
      <w:sdtPr>
        <w:id w:val="-393746413"/>
        <w:docPartObj>
          <w:docPartGallery w:val="Watermarks"/>
          <w:docPartUnique/>
        </w:docPartObj>
      </w:sdtPr>
      <w:sdtContent>
        <w:r w:rsidR="00000000">
          <w:pict w14:anchorId="0763BAA9">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C833" w14:textId="77777777" w:rsidR="005175F7" w:rsidRDefault="00387BB3">
    <w:pPr>
      <w:pStyle w:val="Encabezado"/>
      <w:jc w:val="center"/>
    </w:pPr>
    <w:r>
      <w:rPr>
        <w:noProof/>
      </w:rPr>
      <w:drawing>
        <wp:inline distT="0" distB="0" distL="0" distR="0" wp14:anchorId="6C66A8AF" wp14:editId="39623677">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6FAF"/>
    <w:multiLevelType w:val="hybridMultilevel"/>
    <w:tmpl w:val="D82ED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912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444A02"/>
    <w:multiLevelType w:val="hybridMultilevel"/>
    <w:tmpl w:val="C630BFAA"/>
    <w:lvl w:ilvl="0" w:tplc="94702E62">
      <w:start w:val="1"/>
      <w:numFmt w:val="decimal"/>
      <w:lvlText w:val="%1."/>
      <w:lvlJc w:val="left"/>
      <w:pPr>
        <w:ind w:left="720" w:hanging="360"/>
      </w:pPr>
      <w:rPr>
        <w:rFonts w:hint="default"/>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339C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85B3E14"/>
    <w:multiLevelType w:val="hybridMultilevel"/>
    <w:tmpl w:val="1132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06ECA"/>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31094905">
    <w:abstractNumId w:val="1"/>
  </w:num>
  <w:num w:numId="2" w16cid:durableId="1367170435">
    <w:abstractNumId w:val="0"/>
  </w:num>
  <w:num w:numId="3" w16cid:durableId="764494594">
    <w:abstractNumId w:val="5"/>
  </w:num>
  <w:num w:numId="4" w16cid:durableId="1569457337">
    <w:abstractNumId w:val="3"/>
  </w:num>
  <w:num w:numId="5" w16cid:durableId="1665432153">
    <w:abstractNumId w:val="4"/>
  </w:num>
  <w:num w:numId="6" w16cid:durableId="1411930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D6"/>
    <w:rsid w:val="00040A78"/>
    <w:rsid w:val="00063867"/>
    <w:rsid w:val="00067045"/>
    <w:rsid w:val="00073ED6"/>
    <w:rsid w:val="000F2EFF"/>
    <w:rsid w:val="001130D6"/>
    <w:rsid w:val="00127663"/>
    <w:rsid w:val="00135C2A"/>
    <w:rsid w:val="00156113"/>
    <w:rsid w:val="001634BA"/>
    <w:rsid w:val="00191D01"/>
    <w:rsid w:val="00197564"/>
    <w:rsid w:val="00197ABC"/>
    <w:rsid w:val="001C5A36"/>
    <w:rsid w:val="001F2E89"/>
    <w:rsid w:val="00223D21"/>
    <w:rsid w:val="0023113C"/>
    <w:rsid w:val="0024704C"/>
    <w:rsid w:val="002841E4"/>
    <w:rsid w:val="002A0FE8"/>
    <w:rsid w:val="002B68BD"/>
    <w:rsid w:val="002C37A2"/>
    <w:rsid w:val="002E6FFB"/>
    <w:rsid w:val="0030027D"/>
    <w:rsid w:val="00305F4A"/>
    <w:rsid w:val="00387BB3"/>
    <w:rsid w:val="00394A5D"/>
    <w:rsid w:val="003A064A"/>
    <w:rsid w:val="003E2E05"/>
    <w:rsid w:val="003E7AA4"/>
    <w:rsid w:val="0040442F"/>
    <w:rsid w:val="00427D00"/>
    <w:rsid w:val="004358D1"/>
    <w:rsid w:val="00451068"/>
    <w:rsid w:val="00466344"/>
    <w:rsid w:val="004832F7"/>
    <w:rsid w:val="00496C83"/>
    <w:rsid w:val="004E4694"/>
    <w:rsid w:val="00514FC9"/>
    <w:rsid w:val="00532FF9"/>
    <w:rsid w:val="00593559"/>
    <w:rsid w:val="00597EBF"/>
    <w:rsid w:val="005A2716"/>
    <w:rsid w:val="005B6FE3"/>
    <w:rsid w:val="005D55C2"/>
    <w:rsid w:val="006051C5"/>
    <w:rsid w:val="00606075"/>
    <w:rsid w:val="00610AA5"/>
    <w:rsid w:val="00630F47"/>
    <w:rsid w:val="00631F99"/>
    <w:rsid w:val="0065303A"/>
    <w:rsid w:val="006550F9"/>
    <w:rsid w:val="0066757D"/>
    <w:rsid w:val="006966B0"/>
    <w:rsid w:val="006A175E"/>
    <w:rsid w:val="006D55BF"/>
    <w:rsid w:val="006D6933"/>
    <w:rsid w:val="006F11A4"/>
    <w:rsid w:val="00703C1B"/>
    <w:rsid w:val="00715478"/>
    <w:rsid w:val="007166AA"/>
    <w:rsid w:val="00732F71"/>
    <w:rsid w:val="00733BE9"/>
    <w:rsid w:val="007518B0"/>
    <w:rsid w:val="00777609"/>
    <w:rsid w:val="007B2C22"/>
    <w:rsid w:val="007B6DD7"/>
    <w:rsid w:val="007C0F8A"/>
    <w:rsid w:val="007C2B3A"/>
    <w:rsid w:val="007F0CCC"/>
    <w:rsid w:val="00841C31"/>
    <w:rsid w:val="008527DF"/>
    <w:rsid w:val="00880618"/>
    <w:rsid w:val="008A0C07"/>
    <w:rsid w:val="008A1E4A"/>
    <w:rsid w:val="008B55DB"/>
    <w:rsid w:val="008B66E5"/>
    <w:rsid w:val="008C6080"/>
    <w:rsid w:val="008C6BC1"/>
    <w:rsid w:val="008D158E"/>
    <w:rsid w:val="008F2149"/>
    <w:rsid w:val="00957096"/>
    <w:rsid w:val="0096139D"/>
    <w:rsid w:val="0098451E"/>
    <w:rsid w:val="009A0633"/>
    <w:rsid w:val="009F7AAA"/>
    <w:rsid w:val="00A27008"/>
    <w:rsid w:val="00A55944"/>
    <w:rsid w:val="00A8798C"/>
    <w:rsid w:val="00AB42D6"/>
    <w:rsid w:val="00AB5F18"/>
    <w:rsid w:val="00AC5A77"/>
    <w:rsid w:val="00B045D0"/>
    <w:rsid w:val="00B147E2"/>
    <w:rsid w:val="00B20934"/>
    <w:rsid w:val="00B22A6F"/>
    <w:rsid w:val="00B232D4"/>
    <w:rsid w:val="00B5766C"/>
    <w:rsid w:val="00B677EF"/>
    <w:rsid w:val="00B72011"/>
    <w:rsid w:val="00B721BB"/>
    <w:rsid w:val="00BC0287"/>
    <w:rsid w:val="00BE1E65"/>
    <w:rsid w:val="00BF3E0C"/>
    <w:rsid w:val="00C00773"/>
    <w:rsid w:val="00C31B88"/>
    <w:rsid w:val="00C3578A"/>
    <w:rsid w:val="00C478A3"/>
    <w:rsid w:val="00C51CCB"/>
    <w:rsid w:val="00C6567C"/>
    <w:rsid w:val="00CA3815"/>
    <w:rsid w:val="00CA57A9"/>
    <w:rsid w:val="00CE414D"/>
    <w:rsid w:val="00CF150D"/>
    <w:rsid w:val="00D06A16"/>
    <w:rsid w:val="00D24C5E"/>
    <w:rsid w:val="00D26E67"/>
    <w:rsid w:val="00D625E3"/>
    <w:rsid w:val="00D879D6"/>
    <w:rsid w:val="00D90B6D"/>
    <w:rsid w:val="00D91FC3"/>
    <w:rsid w:val="00DA23ED"/>
    <w:rsid w:val="00DA2DA8"/>
    <w:rsid w:val="00DE5210"/>
    <w:rsid w:val="00E61ABA"/>
    <w:rsid w:val="00EC6A62"/>
    <w:rsid w:val="00ED178F"/>
    <w:rsid w:val="00ED744C"/>
    <w:rsid w:val="00EE47A5"/>
    <w:rsid w:val="00EF5663"/>
    <w:rsid w:val="00F047A0"/>
    <w:rsid w:val="00F42A2E"/>
    <w:rsid w:val="00F5205C"/>
    <w:rsid w:val="00F912AA"/>
    <w:rsid w:val="00FA43C0"/>
    <w:rsid w:val="00FC2A4E"/>
    <w:rsid w:val="00FE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470AB"/>
  <w15:chartTrackingRefBased/>
  <w15:docId w15:val="{59A54C58-87EA-4DA5-A956-FE5F3FF2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71"/>
    <w:pPr>
      <w:suppressAutoHyphens/>
      <w:spacing w:after="0" w:line="240" w:lineRule="auto"/>
      <w:jc w:val="both"/>
    </w:pPr>
    <w:rPr>
      <w:rFonts w:ascii="Arial" w:eastAsia="Arial" w:hAnsi="Arial" w:cs="Arial"/>
      <w:color w:val="000000"/>
      <w:lang w:val="es-CO" w:eastAsia="es-CO"/>
    </w:rPr>
  </w:style>
  <w:style w:type="paragraph" w:styleId="Ttulo1">
    <w:name w:val="heading 1"/>
    <w:basedOn w:val="Normal"/>
    <w:next w:val="Normal"/>
    <w:link w:val="Ttulo1Car"/>
    <w:uiPriority w:val="9"/>
    <w:qFormat/>
    <w:rsid w:val="00732F71"/>
    <w:pPr>
      <w:keepNext/>
      <w:keepLines/>
      <w:spacing w:before="240" w:after="240"/>
      <w:jc w:val="left"/>
      <w:outlineLvl w:val="0"/>
    </w:pPr>
    <w:rPr>
      <w:rFonts w:eastAsiaTheme="majorEastAsia" w:cstheme="majorBidi"/>
      <w:b/>
      <w:bCs/>
      <w:color w:val="auto"/>
      <w:sz w:val="26"/>
      <w:szCs w:val="28"/>
      <w:lang w:val="es-MX" w:eastAsia="es-MX"/>
    </w:rPr>
  </w:style>
  <w:style w:type="paragraph" w:styleId="Ttulo2">
    <w:name w:val="heading 2"/>
    <w:basedOn w:val="Normal"/>
    <w:link w:val="Ttulo2Car"/>
    <w:uiPriority w:val="9"/>
    <w:qFormat/>
    <w:rsid w:val="00732F71"/>
    <w:pPr>
      <w:spacing w:before="240" w:after="240"/>
      <w:jc w:val="left"/>
      <w:outlineLvl w:val="1"/>
    </w:pPr>
    <w:rPr>
      <w:rFonts w:eastAsia="Times New Roman" w:cs="Times New Roman"/>
      <w:b/>
      <w:bCs/>
      <w:color w:val="00000A"/>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32F71"/>
    <w:rPr>
      <w:rFonts w:ascii="Arial" w:eastAsiaTheme="majorEastAsia" w:hAnsi="Arial" w:cstheme="majorBidi"/>
      <w:b/>
      <w:bCs/>
      <w:sz w:val="26"/>
      <w:szCs w:val="28"/>
      <w:lang w:val="es-MX" w:eastAsia="es-MX"/>
    </w:rPr>
  </w:style>
  <w:style w:type="character" w:customStyle="1" w:styleId="Ttulo2Car">
    <w:name w:val="Título 2 Car"/>
    <w:basedOn w:val="Fuentedeprrafopredeter"/>
    <w:link w:val="Ttulo2"/>
    <w:uiPriority w:val="9"/>
    <w:qFormat/>
    <w:rsid w:val="00732F71"/>
    <w:rPr>
      <w:rFonts w:ascii="Arial" w:eastAsia="Times New Roman" w:hAnsi="Arial" w:cs="Times New Roman"/>
      <w:b/>
      <w:bCs/>
      <w:color w:val="00000A"/>
      <w:szCs w:val="36"/>
      <w:lang w:val="es-CO" w:eastAsia="es-CO"/>
    </w:rPr>
  </w:style>
  <w:style w:type="character" w:customStyle="1" w:styleId="EncabezadoCar">
    <w:name w:val="Encabezado Car"/>
    <w:basedOn w:val="Fuentedeprrafopredeter"/>
    <w:link w:val="Encabezado"/>
    <w:uiPriority w:val="99"/>
    <w:qFormat/>
    <w:rsid w:val="00732F71"/>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32F71"/>
    <w:rPr>
      <w:rFonts w:ascii="Arial" w:eastAsia="Arial" w:hAnsi="Arial" w:cs="Arial"/>
      <w:color w:val="000000"/>
      <w:lang w:eastAsia="es-CO"/>
    </w:rPr>
  </w:style>
  <w:style w:type="character" w:customStyle="1" w:styleId="BodyTextChar">
    <w:name w:val="Body Text Char"/>
    <w:basedOn w:val="Fuentedeprrafopredeter"/>
    <w:link w:val="TextBody"/>
    <w:qFormat/>
    <w:rsid w:val="00732F71"/>
    <w:rPr>
      <w:rFonts w:ascii="Verdana" w:eastAsia="Times New Roman" w:hAnsi="Verdana" w:cs="Times New Roman"/>
      <w:sz w:val="20"/>
      <w:szCs w:val="20"/>
      <w:lang w:val="es-MX" w:eastAsia="es-ES"/>
    </w:rPr>
  </w:style>
  <w:style w:type="paragraph" w:customStyle="1" w:styleId="TextBody">
    <w:name w:val="Text Body"/>
    <w:basedOn w:val="Normal"/>
    <w:link w:val="BodyTextChar"/>
    <w:rsid w:val="00732F71"/>
    <w:rPr>
      <w:rFonts w:ascii="Verdana" w:eastAsia="Times New Roman" w:hAnsi="Verdana" w:cs="Times New Roman"/>
      <w:color w:val="auto"/>
      <w:sz w:val="20"/>
      <w:szCs w:val="20"/>
      <w:lang w:val="es-MX" w:eastAsia="es-ES"/>
    </w:rPr>
  </w:style>
  <w:style w:type="paragraph" w:styleId="Descripcin">
    <w:name w:val="caption"/>
    <w:basedOn w:val="Normal"/>
    <w:qFormat/>
    <w:rsid w:val="00732F71"/>
    <w:pPr>
      <w:suppressLineNumbers/>
      <w:jc w:val="center"/>
    </w:pPr>
    <w:rPr>
      <w:rFonts w:cs="FreeSans"/>
      <w:i/>
      <w:iCs/>
      <w:sz w:val="18"/>
      <w:szCs w:val="24"/>
    </w:rPr>
  </w:style>
  <w:style w:type="paragraph" w:styleId="Encabezado">
    <w:name w:val="header"/>
    <w:basedOn w:val="Normal"/>
    <w:link w:val="EncabezadoCar"/>
    <w:uiPriority w:val="99"/>
    <w:unhideWhenUsed/>
    <w:rsid w:val="00732F71"/>
    <w:pPr>
      <w:tabs>
        <w:tab w:val="center" w:pos="4419"/>
        <w:tab w:val="right" w:pos="8838"/>
      </w:tabs>
    </w:pPr>
    <w:rPr>
      <w:lang w:val="en-US"/>
    </w:rPr>
  </w:style>
  <w:style w:type="character" w:customStyle="1" w:styleId="HeaderChar1">
    <w:name w:val="Header Char1"/>
    <w:basedOn w:val="Fuentedeprrafopredeter"/>
    <w:uiPriority w:val="99"/>
    <w:semiHidden/>
    <w:rsid w:val="00732F71"/>
    <w:rPr>
      <w:rFonts w:ascii="Arial" w:eastAsia="Arial" w:hAnsi="Arial" w:cs="Arial"/>
      <w:color w:val="000000"/>
      <w:lang w:val="es-CO" w:eastAsia="es-CO"/>
    </w:rPr>
  </w:style>
  <w:style w:type="paragraph" w:styleId="Piedepgina">
    <w:name w:val="footer"/>
    <w:basedOn w:val="Normal"/>
    <w:link w:val="PiedepginaCar"/>
    <w:uiPriority w:val="99"/>
    <w:unhideWhenUsed/>
    <w:rsid w:val="00732F71"/>
    <w:pPr>
      <w:tabs>
        <w:tab w:val="center" w:pos="4419"/>
        <w:tab w:val="right" w:pos="8838"/>
      </w:tabs>
    </w:pPr>
    <w:rPr>
      <w:lang w:val="en-US"/>
    </w:rPr>
  </w:style>
  <w:style w:type="character" w:customStyle="1" w:styleId="FooterChar1">
    <w:name w:val="Footer Char1"/>
    <w:basedOn w:val="Fuentedeprrafopredeter"/>
    <w:uiPriority w:val="99"/>
    <w:semiHidden/>
    <w:rsid w:val="00732F71"/>
    <w:rPr>
      <w:rFonts w:ascii="Arial" w:eastAsia="Arial" w:hAnsi="Arial" w:cs="Arial"/>
      <w:color w:val="000000"/>
      <w:lang w:val="es-CO" w:eastAsia="es-CO"/>
    </w:rPr>
  </w:style>
  <w:style w:type="paragraph" w:styleId="Prrafodelista">
    <w:name w:val="List Paragraph"/>
    <w:basedOn w:val="Normal"/>
    <w:uiPriority w:val="34"/>
    <w:qFormat/>
    <w:rsid w:val="00732F71"/>
    <w:pPr>
      <w:ind w:left="720"/>
      <w:contextualSpacing/>
    </w:pPr>
  </w:style>
  <w:style w:type="table" w:styleId="Tablaconcuadrcula">
    <w:name w:val="Table Grid"/>
    <w:basedOn w:val="Tablanormal"/>
    <w:uiPriority w:val="59"/>
    <w:rsid w:val="00732F7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E47A5"/>
    <w:pPr>
      <w:spacing w:after="0" w:line="240" w:lineRule="auto"/>
      <w:jc w:val="both"/>
    </w:pPr>
    <w:rPr>
      <w:rFonts w:ascii="Arial" w:eastAsiaTheme="minorEastAsia" w:hAnsi="Arial"/>
      <w:szCs w:val="24"/>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Amaimen Amador Guillon Pacheco</dc:creator>
  <cp:keywords/>
  <dc:description/>
  <cp:lastModifiedBy>Andres Cadena</cp:lastModifiedBy>
  <cp:revision>133</cp:revision>
  <cp:lastPrinted>2023-03-03T15:15:00Z</cp:lastPrinted>
  <dcterms:created xsi:type="dcterms:W3CDTF">2023-03-01T14:14:00Z</dcterms:created>
  <dcterms:modified xsi:type="dcterms:W3CDTF">2023-05-02T23:23:00Z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23641623-063f-4272-8cde-a73c0f8235ac</vt:lpwstr>
  </property>
</Properties>
</file>