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41FC" w14:textId="13D709F0" w:rsidR="005175F7" w:rsidRPr="00F72A00" w:rsidRDefault="006D457D" w:rsidP="00F72A00">
      <w:pPr>
        <w:spacing w:line="276" w:lineRule="auto"/>
        <w:jc w:val="center"/>
        <w:rPr>
          <w:rFonts w:ascii="Arial" w:hAnsi="Arial" w:cs="Arial"/>
          <w:b/>
          <w:sz w:val="28"/>
          <w:lang w:val="es-419"/>
        </w:rPr>
      </w:pPr>
      <w:r w:rsidRPr="00F72A00">
        <w:rPr>
          <w:rFonts w:ascii="Arial" w:hAnsi="Arial" w:cs="Arial"/>
          <w:b/>
          <w:sz w:val="28"/>
          <w:lang w:val="es-419"/>
        </w:rPr>
        <w:t xml:space="preserve">INMOBILIZACIÓN DE LACASA EN </w:t>
      </w:r>
      <w:r w:rsidR="007D72AB" w:rsidRPr="00F72A00">
        <w:rPr>
          <w:rFonts w:ascii="Arial" w:hAnsi="Arial" w:cs="Arial"/>
          <w:b/>
          <w:sz w:val="28"/>
          <w:lang w:val="es-419"/>
        </w:rPr>
        <w:t>ELECTRODOS</w:t>
      </w:r>
      <w:r w:rsidRPr="00F72A00">
        <w:rPr>
          <w:rFonts w:ascii="Arial" w:hAnsi="Arial" w:cs="Arial"/>
          <w:b/>
          <w:sz w:val="28"/>
          <w:lang w:val="es-419"/>
        </w:rPr>
        <w:t xml:space="preserve"> POR MEDIO DE FUNCIONALIZACIÓN CON APTES Y GLUTARALDEHÍDO</w:t>
      </w:r>
    </w:p>
    <w:p w14:paraId="758A2780" w14:textId="77777777" w:rsidR="005175F7" w:rsidRPr="00F72A00" w:rsidRDefault="00E43E5C" w:rsidP="00F72A00">
      <w:pPr>
        <w:spacing w:line="276" w:lineRule="auto"/>
        <w:jc w:val="center"/>
        <w:rPr>
          <w:rFonts w:ascii="Arial" w:hAnsi="Arial" w:cs="Arial"/>
          <w:b/>
          <w:i/>
          <w:sz w:val="28"/>
          <w:szCs w:val="28"/>
          <w:lang w:val="es-419"/>
        </w:rPr>
      </w:pPr>
      <w:r w:rsidRPr="00F72A00">
        <w:rPr>
          <w:rFonts w:ascii="Arial" w:hAnsi="Arial" w:cs="Arial"/>
          <w:b/>
          <w:i/>
          <w:sz w:val="28"/>
          <w:szCs w:val="28"/>
          <w:lang w:val="es-419"/>
        </w:rPr>
        <w:t>Versión 1.0</w:t>
      </w:r>
    </w:p>
    <w:p w14:paraId="501A5A3A" w14:textId="23934E83" w:rsidR="005175F7" w:rsidRPr="00F72A00" w:rsidRDefault="00BD3566" w:rsidP="00F72A00">
      <w:pPr>
        <w:spacing w:line="276" w:lineRule="auto"/>
        <w:jc w:val="right"/>
        <w:rPr>
          <w:rFonts w:ascii="Arial" w:hAnsi="Arial" w:cs="Arial"/>
          <w:b/>
          <w:sz w:val="26"/>
          <w:szCs w:val="26"/>
          <w:lang w:val="es-419"/>
        </w:rPr>
      </w:pPr>
      <w:r w:rsidRPr="00F72A00">
        <w:rPr>
          <w:rFonts w:ascii="Arial" w:hAnsi="Arial" w:cs="Arial"/>
          <w:b/>
          <w:sz w:val="26"/>
          <w:szCs w:val="26"/>
          <w:lang w:val="es-419"/>
        </w:rPr>
        <w:t>Elabor</w:t>
      </w:r>
      <w:r w:rsidR="007D72AB" w:rsidRPr="00F72A00">
        <w:rPr>
          <w:rFonts w:ascii="Arial" w:hAnsi="Arial" w:cs="Arial"/>
          <w:b/>
          <w:sz w:val="26"/>
          <w:szCs w:val="26"/>
          <w:lang w:val="es-419"/>
        </w:rPr>
        <w:t>ó</w:t>
      </w:r>
      <w:r w:rsidRPr="00F72A00">
        <w:rPr>
          <w:rFonts w:ascii="Arial" w:hAnsi="Arial" w:cs="Arial"/>
          <w:b/>
          <w:sz w:val="26"/>
          <w:szCs w:val="26"/>
          <w:lang w:val="es-419"/>
        </w:rPr>
        <w:t xml:space="preserve">: </w:t>
      </w:r>
      <w:r w:rsidR="00F72A00" w:rsidRPr="00F72A00">
        <w:rPr>
          <w:rFonts w:ascii="Arial" w:hAnsi="Arial" w:cs="Arial"/>
          <w:b/>
          <w:sz w:val="26"/>
          <w:szCs w:val="26"/>
          <w:lang w:val="es-419"/>
        </w:rPr>
        <w:t>Paula Catalina Cifuentes</w:t>
      </w:r>
      <w:r w:rsidR="00F72A00">
        <w:rPr>
          <w:rFonts w:ascii="Arial" w:hAnsi="Arial" w:cs="Arial"/>
          <w:b/>
          <w:sz w:val="26"/>
          <w:szCs w:val="26"/>
          <w:lang w:val="es-419"/>
        </w:rPr>
        <w:t xml:space="preserve"> D</w:t>
      </w:r>
      <w:r w:rsidR="00394034" w:rsidRPr="00F72A00">
        <w:rPr>
          <w:rFonts w:ascii="Arial" w:hAnsi="Arial" w:cs="Arial"/>
          <w:b/>
          <w:sz w:val="26"/>
          <w:szCs w:val="26"/>
          <w:lang w:val="es-419"/>
        </w:rPr>
        <w:t>.</w:t>
      </w:r>
    </w:p>
    <w:p w14:paraId="1E043F4F" w14:textId="77777777" w:rsidR="005175F7" w:rsidRPr="00333FCF" w:rsidRDefault="00E43E5C" w:rsidP="00333FCF">
      <w:pPr>
        <w:pStyle w:val="Heading1"/>
        <w:numPr>
          <w:ilvl w:val="0"/>
          <w:numId w:val="27"/>
        </w:numPr>
      </w:pPr>
      <w:r w:rsidRPr="00333FCF">
        <w:t>OBJETIVO</w:t>
      </w:r>
    </w:p>
    <w:p w14:paraId="23FD842E" w14:textId="2F3F8C9F" w:rsidR="005175F7" w:rsidRPr="009D49DE" w:rsidRDefault="00B37270" w:rsidP="009D49D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49DE">
        <w:rPr>
          <w:rFonts w:ascii="Arial" w:hAnsi="Arial" w:cs="Arial"/>
          <w:sz w:val="22"/>
          <w:szCs w:val="22"/>
        </w:rPr>
        <w:t>Inmovilizar la enzima Lacasa</w:t>
      </w:r>
      <w:r w:rsidR="007D72AB" w:rsidRPr="009D49DE">
        <w:rPr>
          <w:rFonts w:ascii="Arial" w:hAnsi="Arial" w:cs="Arial"/>
          <w:sz w:val="22"/>
          <w:szCs w:val="22"/>
        </w:rPr>
        <w:t xml:space="preserve"> sobre electrodos </w:t>
      </w:r>
      <w:r w:rsidRPr="009D49DE">
        <w:rPr>
          <w:rFonts w:ascii="Arial" w:hAnsi="Arial" w:cs="Arial"/>
          <w:sz w:val="22"/>
          <w:szCs w:val="22"/>
        </w:rPr>
        <w:t xml:space="preserve">mediante </w:t>
      </w:r>
      <w:r w:rsidR="007D72AB" w:rsidRPr="009D49DE">
        <w:rPr>
          <w:rFonts w:ascii="Arial" w:hAnsi="Arial" w:cs="Arial"/>
          <w:sz w:val="22"/>
          <w:szCs w:val="22"/>
        </w:rPr>
        <w:t xml:space="preserve">su </w:t>
      </w:r>
      <w:r w:rsidRPr="009D49DE">
        <w:rPr>
          <w:rFonts w:ascii="Arial" w:hAnsi="Arial" w:cs="Arial"/>
          <w:sz w:val="22"/>
          <w:szCs w:val="22"/>
        </w:rPr>
        <w:t xml:space="preserve">funcionalización </w:t>
      </w:r>
      <w:r w:rsidR="007D72AB" w:rsidRPr="009D49DE">
        <w:rPr>
          <w:rFonts w:ascii="Arial" w:hAnsi="Arial" w:cs="Arial"/>
          <w:sz w:val="22"/>
          <w:szCs w:val="22"/>
        </w:rPr>
        <w:t>con APTES y Glutaraldehído.</w:t>
      </w:r>
    </w:p>
    <w:p w14:paraId="4FC4A151" w14:textId="77777777" w:rsidR="005175F7" w:rsidRPr="009D49DE" w:rsidRDefault="00E43E5C" w:rsidP="009D49DE">
      <w:pPr>
        <w:pStyle w:val="Heading1"/>
        <w:numPr>
          <w:ilvl w:val="0"/>
          <w:numId w:val="27"/>
        </w:numPr>
        <w:spacing w:line="276" w:lineRule="auto"/>
        <w:jc w:val="both"/>
        <w:rPr>
          <w:rFonts w:cs="Arial"/>
          <w:szCs w:val="22"/>
          <w:lang w:val="es-419"/>
        </w:rPr>
      </w:pPr>
      <w:r w:rsidRPr="009D49DE">
        <w:rPr>
          <w:rFonts w:cs="Arial"/>
          <w:szCs w:val="22"/>
        </w:rPr>
        <w:t>REQUISITOS</w:t>
      </w:r>
    </w:p>
    <w:p w14:paraId="456D7AA4" w14:textId="0A4E3174" w:rsidR="005175F7" w:rsidRPr="009D49DE" w:rsidRDefault="00EE3F63" w:rsidP="009D49DE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9D49DE">
        <w:rPr>
          <w:rFonts w:ascii="Arial" w:hAnsi="Arial" w:cs="Arial"/>
          <w:sz w:val="22"/>
          <w:szCs w:val="22"/>
          <w:lang w:val="es-419"/>
        </w:rPr>
        <w:t xml:space="preserve">Para la elaboración del material es necesario poseer conocimientos previos </w:t>
      </w:r>
      <w:r w:rsidR="007D72AB" w:rsidRPr="009D49DE">
        <w:rPr>
          <w:rFonts w:ascii="Arial" w:hAnsi="Arial" w:cs="Arial"/>
          <w:sz w:val="22"/>
          <w:szCs w:val="22"/>
          <w:lang w:val="es-419"/>
        </w:rPr>
        <w:t xml:space="preserve">o tener capacitaciones </w:t>
      </w:r>
      <w:r w:rsidRPr="009D49DE">
        <w:rPr>
          <w:rFonts w:ascii="Arial" w:hAnsi="Arial" w:cs="Arial"/>
          <w:sz w:val="22"/>
          <w:szCs w:val="22"/>
          <w:lang w:val="es-419"/>
        </w:rPr>
        <w:t xml:space="preserve">en: </w:t>
      </w:r>
      <w:r w:rsidR="007D72AB" w:rsidRPr="009D49DE">
        <w:rPr>
          <w:rFonts w:ascii="Arial" w:hAnsi="Arial" w:cs="Arial"/>
          <w:sz w:val="22"/>
          <w:szCs w:val="22"/>
          <w:lang w:val="es-419"/>
        </w:rPr>
        <w:t>uso de micropipetas</w:t>
      </w:r>
      <w:r w:rsidRPr="009D49DE">
        <w:rPr>
          <w:rFonts w:ascii="Arial" w:hAnsi="Arial" w:cs="Arial"/>
          <w:sz w:val="22"/>
          <w:szCs w:val="22"/>
          <w:lang w:val="es-419"/>
        </w:rPr>
        <w:t xml:space="preserve">, pesado en balanzas de precisión, </w:t>
      </w:r>
      <w:r w:rsidR="007D72AB" w:rsidRPr="009D49DE">
        <w:rPr>
          <w:rFonts w:ascii="Arial" w:hAnsi="Arial" w:cs="Arial"/>
          <w:sz w:val="22"/>
          <w:szCs w:val="22"/>
          <w:lang w:val="es-419"/>
        </w:rPr>
        <w:t>inmovilización enzimática</w:t>
      </w:r>
      <w:r w:rsidR="009D49DE">
        <w:rPr>
          <w:rFonts w:ascii="Arial" w:hAnsi="Arial" w:cs="Arial"/>
          <w:sz w:val="22"/>
          <w:szCs w:val="22"/>
          <w:lang w:val="es-419"/>
        </w:rPr>
        <w:t xml:space="preserve"> y</w:t>
      </w:r>
      <w:r w:rsidR="00A11269" w:rsidRPr="009D49DE">
        <w:rPr>
          <w:rFonts w:ascii="Arial" w:hAnsi="Arial" w:cs="Arial"/>
          <w:sz w:val="22"/>
          <w:szCs w:val="22"/>
          <w:lang w:val="es-419"/>
        </w:rPr>
        <w:t xml:space="preserve"> cálculos de </w:t>
      </w:r>
      <w:r w:rsidR="00A8711C" w:rsidRPr="009D49DE">
        <w:rPr>
          <w:rFonts w:ascii="Arial" w:hAnsi="Arial" w:cs="Arial"/>
          <w:sz w:val="22"/>
          <w:szCs w:val="22"/>
          <w:lang w:val="es-419"/>
        </w:rPr>
        <w:t>disoluciones</w:t>
      </w:r>
      <w:r w:rsidR="009D49DE">
        <w:rPr>
          <w:rFonts w:ascii="Arial" w:hAnsi="Arial" w:cs="Arial"/>
          <w:sz w:val="22"/>
          <w:szCs w:val="22"/>
          <w:lang w:val="es-419"/>
        </w:rPr>
        <w:t>.</w:t>
      </w:r>
    </w:p>
    <w:p w14:paraId="1406B3BB" w14:textId="77777777" w:rsidR="005175F7" w:rsidRPr="000E01A5" w:rsidRDefault="00E43E5C" w:rsidP="00333FCF">
      <w:pPr>
        <w:pStyle w:val="Heading1"/>
        <w:numPr>
          <w:ilvl w:val="0"/>
          <w:numId w:val="27"/>
        </w:numPr>
      </w:pPr>
      <w:r w:rsidRPr="00FB1AAF">
        <w:t>REQUISITOS</w:t>
      </w:r>
      <w:r w:rsidRPr="000E01A5">
        <w:t xml:space="preserve"> DE SOFTWARE</w:t>
      </w:r>
    </w:p>
    <w:p w14:paraId="6029D1B7" w14:textId="77777777" w:rsidR="00EE3F63" w:rsidRPr="009D49DE" w:rsidRDefault="00E43E5C" w:rsidP="009D49DE">
      <w:pPr>
        <w:spacing w:line="276" w:lineRule="auto"/>
        <w:rPr>
          <w:rFonts w:ascii="Arial" w:hAnsi="Arial" w:cs="Arial"/>
          <w:sz w:val="22"/>
          <w:szCs w:val="22"/>
          <w:lang w:val="es-419"/>
        </w:rPr>
      </w:pPr>
      <w:r w:rsidRPr="009D49DE">
        <w:rPr>
          <w:rFonts w:ascii="Arial" w:hAnsi="Arial" w:cs="Arial"/>
          <w:sz w:val="22"/>
          <w:szCs w:val="22"/>
          <w:lang w:val="es-419"/>
        </w:rPr>
        <w:t>Ninguno.</w:t>
      </w:r>
    </w:p>
    <w:p w14:paraId="3F5F4FF1" w14:textId="77777777" w:rsidR="00F12AEE" w:rsidRDefault="00F12AEE" w:rsidP="00333FCF">
      <w:pPr>
        <w:pStyle w:val="Heading1"/>
        <w:numPr>
          <w:ilvl w:val="0"/>
          <w:numId w:val="27"/>
        </w:numPr>
      </w:pPr>
      <w:r>
        <w:t xml:space="preserve">PASOS </w:t>
      </w:r>
      <w:r w:rsidRPr="00333FCF">
        <w:t>PREVIOS</w:t>
      </w:r>
    </w:p>
    <w:p w14:paraId="65B64477" w14:textId="601651A5" w:rsidR="00A11269" w:rsidRDefault="00A11269" w:rsidP="00EA22D9">
      <w:pPr>
        <w:pStyle w:val="ListParagraph"/>
        <w:numPr>
          <w:ilvl w:val="0"/>
          <w:numId w:val="19"/>
        </w:numPr>
        <w:rPr>
          <w:lang w:val="es-MX" w:eastAsia="es-MX"/>
        </w:rPr>
      </w:pPr>
      <w:r>
        <w:rPr>
          <w:lang w:val="es-MX" w:eastAsia="es-MX"/>
        </w:rPr>
        <w:t xml:space="preserve">Prueba de verificación de la reactividad enzimática de la Lacasa (se puede ver el paso a paso en </w:t>
      </w:r>
      <w:r w:rsidRPr="00A11269">
        <w:rPr>
          <w:i/>
          <w:iCs/>
          <w:lang w:val="es-MX" w:eastAsia="es-MX"/>
        </w:rPr>
        <w:t>P011 – Protocolo Inmovilización de Lacasa en Magnetita</w:t>
      </w:r>
      <w:r>
        <w:rPr>
          <w:lang w:val="es-MX" w:eastAsia="es-MX"/>
        </w:rPr>
        <w:t>).</w:t>
      </w:r>
    </w:p>
    <w:p w14:paraId="53470DBE" w14:textId="49BF7E4A" w:rsidR="00A11269" w:rsidRPr="00A11269" w:rsidRDefault="00A11269" w:rsidP="00A11269">
      <w:pPr>
        <w:pStyle w:val="ListParagraph"/>
        <w:numPr>
          <w:ilvl w:val="0"/>
          <w:numId w:val="19"/>
        </w:numPr>
        <w:rPr>
          <w:lang w:val="es-MX" w:eastAsia="es-MX"/>
        </w:rPr>
      </w:pPr>
      <w:r>
        <w:rPr>
          <w:lang w:val="es-MX" w:eastAsia="es-MX"/>
        </w:rPr>
        <w:t>Si es el caso, haber realizado el recubrimiento de plata sobre el electrodo</w:t>
      </w:r>
      <w:r w:rsidRPr="00EA22D9">
        <w:rPr>
          <w:lang w:val="es-MX" w:eastAsia="es-MX"/>
        </w:rPr>
        <w:t>.</w:t>
      </w:r>
    </w:p>
    <w:p w14:paraId="06340A03" w14:textId="0AE747B3" w:rsidR="000D1B6F" w:rsidRDefault="000D1B6F" w:rsidP="00EA22D9">
      <w:pPr>
        <w:pStyle w:val="ListParagraph"/>
        <w:numPr>
          <w:ilvl w:val="0"/>
          <w:numId w:val="19"/>
        </w:numPr>
        <w:rPr>
          <w:lang w:val="es-MX" w:eastAsia="es-MX"/>
        </w:rPr>
      </w:pPr>
      <w:r>
        <w:rPr>
          <w:lang w:val="es-MX" w:eastAsia="es-MX"/>
        </w:rPr>
        <w:t xml:space="preserve">Preparación de reactivos. </w:t>
      </w:r>
    </w:p>
    <w:p w14:paraId="468AB10F" w14:textId="338BF640" w:rsidR="00F12AEE" w:rsidRPr="00A11269" w:rsidRDefault="000D1B6F" w:rsidP="00A11269">
      <w:pPr>
        <w:pStyle w:val="ListParagraph"/>
        <w:numPr>
          <w:ilvl w:val="0"/>
          <w:numId w:val="28"/>
        </w:numPr>
        <w:rPr>
          <w:i/>
          <w:iCs/>
          <w:sz w:val="21"/>
          <w:szCs w:val="21"/>
          <w:lang w:val="es-MX" w:eastAsia="es-MX"/>
        </w:rPr>
      </w:pPr>
      <w:r w:rsidRPr="00A11269">
        <w:rPr>
          <w:b/>
          <w:bCs/>
          <w:i/>
          <w:iCs/>
          <w:sz w:val="20"/>
          <w:szCs w:val="20"/>
          <w:lang w:val="es-MX" w:eastAsia="es-MX"/>
        </w:rPr>
        <w:t>NOTA</w:t>
      </w:r>
      <w:r w:rsidRPr="00A11269">
        <w:rPr>
          <w:i/>
          <w:iCs/>
          <w:sz w:val="20"/>
          <w:szCs w:val="20"/>
          <w:lang w:val="es-MX" w:eastAsia="es-MX"/>
        </w:rPr>
        <w:t>: En este caso, se utilizó APTES al 2% v/v y Glutaraldehído al 2% v/v. Si se desea utilizar otras concentraciones, es necesario realizar las conversiones necesarias.</w:t>
      </w:r>
    </w:p>
    <w:p w14:paraId="0396F9AA" w14:textId="77777777" w:rsidR="0079696A" w:rsidRDefault="0079696A" w:rsidP="00333FCF">
      <w:pPr>
        <w:pStyle w:val="Heading1"/>
        <w:numPr>
          <w:ilvl w:val="0"/>
          <w:numId w:val="27"/>
        </w:numPr>
      </w:pPr>
      <w:r>
        <w:t>ELEMENTOS DE PROTECCIÓN PERSONAL (EPP’s)</w:t>
      </w:r>
    </w:p>
    <w:p w14:paraId="51F49199" w14:textId="10C04B9E" w:rsidR="0079696A" w:rsidRPr="00EA22D9" w:rsidRDefault="007D72AB" w:rsidP="00EA22D9">
      <w:pPr>
        <w:pStyle w:val="ListParagraph"/>
        <w:numPr>
          <w:ilvl w:val="0"/>
          <w:numId w:val="20"/>
        </w:numPr>
        <w:rPr>
          <w:lang w:val="es-MX" w:eastAsia="es-MX"/>
        </w:rPr>
      </w:pPr>
      <w:r>
        <w:rPr>
          <w:lang w:val="es-MX" w:eastAsia="es-MX"/>
        </w:rPr>
        <w:t>Bata</w:t>
      </w:r>
    </w:p>
    <w:p w14:paraId="60626641" w14:textId="77777777" w:rsidR="0079696A" w:rsidRPr="00EA22D9" w:rsidRDefault="0079696A" w:rsidP="00EA22D9">
      <w:pPr>
        <w:pStyle w:val="ListParagraph"/>
        <w:numPr>
          <w:ilvl w:val="0"/>
          <w:numId w:val="20"/>
        </w:numPr>
        <w:rPr>
          <w:lang w:val="es-MX" w:eastAsia="es-MX"/>
        </w:rPr>
      </w:pPr>
      <w:r w:rsidRPr="00EA22D9">
        <w:rPr>
          <w:lang w:val="es-MX" w:eastAsia="es-MX"/>
        </w:rPr>
        <w:t>Tapabocas</w:t>
      </w:r>
    </w:p>
    <w:p w14:paraId="39F9B9C2" w14:textId="77777777" w:rsidR="0079696A" w:rsidRPr="00EA22D9" w:rsidRDefault="0079696A" w:rsidP="00EA22D9">
      <w:pPr>
        <w:pStyle w:val="ListParagraph"/>
        <w:numPr>
          <w:ilvl w:val="0"/>
          <w:numId w:val="20"/>
        </w:numPr>
        <w:rPr>
          <w:lang w:val="es-MX" w:eastAsia="es-MX"/>
        </w:rPr>
      </w:pPr>
      <w:r w:rsidRPr="00EA22D9">
        <w:rPr>
          <w:lang w:val="es-MX" w:eastAsia="es-MX"/>
        </w:rPr>
        <w:t xml:space="preserve">Gafas </w:t>
      </w:r>
    </w:p>
    <w:p w14:paraId="3C5821C4" w14:textId="77777777" w:rsidR="0079696A" w:rsidRPr="00EA22D9" w:rsidRDefault="0079696A" w:rsidP="00EA22D9">
      <w:pPr>
        <w:pStyle w:val="ListParagraph"/>
        <w:numPr>
          <w:ilvl w:val="0"/>
          <w:numId w:val="20"/>
        </w:numPr>
        <w:rPr>
          <w:lang w:val="es-MX" w:eastAsia="es-MX"/>
        </w:rPr>
      </w:pPr>
      <w:r w:rsidRPr="00EA22D9">
        <w:rPr>
          <w:lang w:val="es-MX" w:eastAsia="es-MX"/>
        </w:rPr>
        <w:t>Guantes de nitrilo</w:t>
      </w:r>
    </w:p>
    <w:p w14:paraId="337A0B66" w14:textId="4CB67EDB" w:rsidR="00F12AEE" w:rsidRDefault="00F12AEE" w:rsidP="00333FCF">
      <w:pPr>
        <w:pStyle w:val="Heading1"/>
        <w:numPr>
          <w:ilvl w:val="0"/>
          <w:numId w:val="27"/>
        </w:numPr>
        <w:rPr>
          <w:lang w:val="es-419"/>
        </w:rPr>
      </w:pPr>
      <w:r w:rsidRPr="00FB1AAF">
        <w:t>M</w:t>
      </w:r>
      <w:r w:rsidR="007D72AB">
        <w:t>E</w:t>
      </w:r>
      <w:r w:rsidRPr="00FB1AAF">
        <w:t>TODO</w:t>
      </w:r>
      <w:r w:rsidRPr="00F12AEE">
        <w:rPr>
          <w:lang w:val="es-419"/>
        </w:rPr>
        <w:t>LOGÍA</w:t>
      </w:r>
    </w:p>
    <w:p w14:paraId="6C14250A" w14:textId="75A398F4" w:rsidR="006A29EB" w:rsidRPr="00333FCF" w:rsidRDefault="000D1B6F" w:rsidP="00333FCF">
      <w:pPr>
        <w:pStyle w:val="Heading2"/>
        <w:numPr>
          <w:ilvl w:val="1"/>
          <w:numId w:val="27"/>
        </w:numPr>
      </w:pPr>
      <w:r>
        <w:t>PREPARACIÓN DE SOLUCIONES</w:t>
      </w:r>
    </w:p>
    <w:p w14:paraId="0E762B06" w14:textId="5315F098" w:rsidR="004C2B64" w:rsidRPr="003F1D75" w:rsidRDefault="00A11269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3F1D75">
        <w:rPr>
          <w:rFonts w:ascii="Arial" w:hAnsi="Arial" w:cs="Arial"/>
          <w:sz w:val="22"/>
          <w:szCs w:val="22"/>
          <w:lang w:val="es-419"/>
        </w:rPr>
        <w:lastRenderedPageBreak/>
        <w:t xml:space="preserve">Para la preparación de soluciones se debe partir del concepto de concentración y cómo se está midiendo en el respectivo experimento. Si se disponen de reactivos con un porcentaje de concentración </w:t>
      </w:r>
      <w:r w:rsidR="00A8711C" w:rsidRPr="003F1D75">
        <w:rPr>
          <w:rFonts w:ascii="Arial" w:hAnsi="Arial" w:cs="Arial"/>
          <w:sz w:val="22"/>
          <w:szCs w:val="22"/>
          <w:lang w:val="es-419"/>
        </w:rPr>
        <w:t>distinto</w:t>
      </w:r>
      <w:r w:rsidRPr="003F1D75">
        <w:rPr>
          <w:rFonts w:ascii="Arial" w:hAnsi="Arial" w:cs="Arial"/>
          <w:sz w:val="22"/>
          <w:szCs w:val="22"/>
          <w:lang w:val="es-419"/>
        </w:rPr>
        <w:t xml:space="preserve"> al que se necesita utilizar, se puede hallar la cantidad de </w:t>
      </w:r>
      <w:r w:rsidR="00A8711C" w:rsidRPr="003F1D75">
        <w:rPr>
          <w:rFonts w:ascii="Arial" w:hAnsi="Arial" w:cs="Arial"/>
          <w:sz w:val="22"/>
          <w:szCs w:val="22"/>
          <w:lang w:val="es-419"/>
        </w:rPr>
        <w:t>reactivo</w:t>
      </w:r>
      <w:r w:rsidRPr="003F1D75">
        <w:rPr>
          <w:rFonts w:ascii="Arial" w:hAnsi="Arial" w:cs="Arial"/>
          <w:sz w:val="22"/>
          <w:szCs w:val="22"/>
          <w:lang w:val="es-419"/>
        </w:rPr>
        <w:t xml:space="preserve"> que necesita extraer </w:t>
      </w:r>
      <w:r w:rsidR="00A8711C" w:rsidRPr="003F1D75">
        <w:rPr>
          <w:rFonts w:ascii="Arial" w:hAnsi="Arial" w:cs="Arial"/>
          <w:sz w:val="22"/>
          <w:szCs w:val="22"/>
          <w:lang w:val="es-419"/>
        </w:rPr>
        <w:t>mediante la siguiente ecuación:</w:t>
      </w:r>
    </w:p>
    <w:p w14:paraId="4B2BB696" w14:textId="10CAF1B6" w:rsidR="00A8711C" w:rsidRPr="003F1D75" w:rsidRDefault="00000000" w:rsidP="003F1D75">
      <w:pPr>
        <w:spacing w:line="276" w:lineRule="auto"/>
        <w:ind w:left="2124" w:firstLine="708"/>
        <w:jc w:val="both"/>
        <w:rPr>
          <w:rFonts w:ascii="Arial" w:hAnsi="Arial" w:cs="Arial"/>
          <w:sz w:val="28"/>
          <w:szCs w:val="28"/>
          <w:lang w:val="es-419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s-419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s-419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es-419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419"/>
              </w:rPr>
              <m:t>2</m:t>
            </m:r>
          </m:sub>
        </m:sSub>
      </m:oMath>
      <w:r w:rsidR="00EE64C9" w:rsidRPr="003F1D75">
        <w:rPr>
          <w:rFonts w:ascii="Arial" w:hAnsi="Arial" w:cs="Arial"/>
          <w:sz w:val="28"/>
          <w:szCs w:val="28"/>
          <w:lang w:val="es-419"/>
        </w:rPr>
        <w:t xml:space="preserve"> </w:t>
      </w:r>
      <w:r w:rsidR="00EE64C9" w:rsidRPr="003F1D75">
        <w:rPr>
          <w:rFonts w:ascii="Arial" w:hAnsi="Arial" w:cs="Arial"/>
          <w:sz w:val="28"/>
          <w:szCs w:val="28"/>
          <w:lang w:val="es-419"/>
        </w:rPr>
        <w:tab/>
      </w:r>
      <w:r w:rsidR="00EE64C9" w:rsidRPr="003F1D75">
        <w:rPr>
          <w:rFonts w:ascii="Arial" w:hAnsi="Arial" w:cs="Arial"/>
          <w:sz w:val="28"/>
          <w:szCs w:val="28"/>
          <w:lang w:val="es-419"/>
        </w:rPr>
        <w:tab/>
      </w:r>
      <w:r w:rsidR="00EE64C9" w:rsidRPr="003F1D75">
        <w:rPr>
          <w:rFonts w:ascii="Arial" w:hAnsi="Arial" w:cs="Arial"/>
          <w:sz w:val="28"/>
          <w:szCs w:val="28"/>
          <w:lang w:val="es-419"/>
        </w:rPr>
        <w:tab/>
        <w:t xml:space="preserve">(1) </w:t>
      </w:r>
    </w:p>
    <w:p w14:paraId="09619482" w14:textId="24F3C65E" w:rsidR="00A8711C" w:rsidRPr="003F1D75" w:rsidRDefault="00A8711C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3F1D75">
        <w:rPr>
          <w:rFonts w:ascii="Arial" w:hAnsi="Arial" w:cs="Arial"/>
          <w:sz w:val="22"/>
          <w:szCs w:val="22"/>
          <w:lang w:val="es-419"/>
        </w:rPr>
        <w:t>Donde:</w:t>
      </w:r>
    </w:p>
    <w:p w14:paraId="370DBE25" w14:textId="419A8415" w:rsidR="00A8711C" w:rsidRPr="003F1D75" w:rsidRDefault="00000000" w:rsidP="003F1D75">
      <w:pPr>
        <w:pStyle w:val="ListParagraph"/>
        <w:numPr>
          <w:ilvl w:val="0"/>
          <w:numId w:val="28"/>
        </w:numPr>
        <w:spacing w:line="276" w:lineRule="auto"/>
        <w:rPr>
          <w:lang w:val="es-419"/>
        </w:rPr>
      </w:pP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→</m:t>
        </m:r>
      </m:oMath>
      <w:r w:rsidR="00A8711C" w:rsidRPr="003F1D75">
        <w:rPr>
          <w:lang w:val="es-419"/>
        </w:rPr>
        <w:t xml:space="preserve"> Concentración que quiere obtener.</w:t>
      </w:r>
    </w:p>
    <w:p w14:paraId="2845DA9A" w14:textId="1FEC26D5" w:rsidR="00A8711C" w:rsidRPr="003F1D75" w:rsidRDefault="00000000" w:rsidP="003F1D75">
      <w:pPr>
        <w:pStyle w:val="ListParagraph"/>
        <w:numPr>
          <w:ilvl w:val="0"/>
          <w:numId w:val="28"/>
        </w:numPr>
        <w:spacing w:line="276" w:lineRule="auto"/>
        <w:rPr>
          <w:lang w:val="es-419"/>
        </w:rPr>
      </w:pP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V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→</m:t>
        </m:r>
      </m:oMath>
      <w:r w:rsidR="00A8711C" w:rsidRPr="003F1D75">
        <w:rPr>
          <w:lang w:val="es-419"/>
        </w:rPr>
        <w:t xml:space="preserve"> Volumen de muestra que quiere obtener.</w:t>
      </w:r>
    </w:p>
    <w:p w14:paraId="552E99D0" w14:textId="4EF84E8B" w:rsidR="00A8711C" w:rsidRPr="003F1D75" w:rsidRDefault="00000000" w:rsidP="003F1D75">
      <w:pPr>
        <w:pStyle w:val="ListParagraph"/>
        <w:numPr>
          <w:ilvl w:val="0"/>
          <w:numId w:val="28"/>
        </w:numPr>
        <w:spacing w:line="276" w:lineRule="auto"/>
        <w:rPr>
          <w:lang w:val="es-419"/>
        </w:rPr>
      </w:pP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→</m:t>
        </m:r>
      </m:oMath>
      <w:r w:rsidR="00A8711C" w:rsidRPr="003F1D75">
        <w:rPr>
          <w:lang w:val="es-419"/>
        </w:rPr>
        <w:t xml:space="preserve"> Concentración del reactivo disponible.</w:t>
      </w:r>
    </w:p>
    <w:p w14:paraId="3406EE12" w14:textId="6FAC8E73" w:rsidR="00A8711C" w:rsidRPr="003F1D75" w:rsidRDefault="00000000" w:rsidP="003F1D75">
      <w:pPr>
        <w:pStyle w:val="ListParagraph"/>
        <w:numPr>
          <w:ilvl w:val="0"/>
          <w:numId w:val="28"/>
        </w:numPr>
        <w:spacing w:line="276" w:lineRule="auto"/>
        <w:rPr>
          <w:lang w:val="es-419"/>
        </w:rPr>
      </w:pP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V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→</m:t>
        </m:r>
      </m:oMath>
      <w:r w:rsidR="00A8711C" w:rsidRPr="003F1D75">
        <w:rPr>
          <w:lang w:val="es-419"/>
        </w:rPr>
        <w:t xml:space="preserve"> Volumen </w:t>
      </w:r>
      <w:r w:rsidR="00EE64C9" w:rsidRPr="003F1D75">
        <w:rPr>
          <w:lang w:val="es-419"/>
        </w:rPr>
        <w:t xml:space="preserve">que debe extraer </w:t>
      </w:r>
      <w:r w:rsidR="00A8711C" w:rsidRPr="003F1D75">
        <w:rPr>
          <w:lang w:val="es-419"/>
        </w:rPr>
        <w:t>del reactivo</w:t>
      </w:r>
      <w:r w:rsidR="00EE64C9" w:rsidRPr="003F1D75">
        <w:rPr>
          <w:lang w:val="es-419"/>
        </w:rPr>
        <w:t xml:space="preserve"> disponible</w:t>
      </w:r>
      <w:r w:rsidR="00A8711C" w:rsidRPr="003F1D75">
        <w:rPr>
          <w:lang w:val="es-419"/>
        </w:rPr>
        <w:t>.</w:t>
      </w:r>
    </w:p>
    <w:p w14:paraId="621AEDED" w14:textId="4E99262B" w:rsidR="00A8711C" w:rsidRPr="003F1D75" w:rsidRDefault="00A8711C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3F1D75">
        <w:rPr>
          <w:rFonts w:ascii="Arial" w:hAnsi="Arial" w:cs="Arial"/>
          <w:sz w:val="22"/>
          <w:szCs w:val="22"/>
          <w:lang w:val="es-419"/>
        </w:rPr>
        <w:t>Por ejemplo, si se tiene APTES al 10% y se desea una muestra de 200 uL de APTES al 2%. Se realiza lo siguiente:</w:t>
      </w:r>
    </w:p>
    <w:p w14:paraId="23929183" w14:textId="786C3DF0" w:rsidR="00A8711C" w:rsidRPr="003F1D75" w:rsidRDefault="00A8711C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419"/>
            </w:rPr>
            <m:t>2%*200 uL=10%*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2</m:t>
              </m:r>
            </m:sub>
          </m:sSub>
        </m:oMath>
      </m:oMathPara>
    </w:p>
    <w:p w14:paraId="5A09B1AC" w14:textId="49C2DDFE" w:rsidR="00A8711C" w:rsidRPr="003F1D75" w:rsidRDefault="00000000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419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color w:val="000000"/>
                  <w:sz w:val="22"/>
                  <w:szCs w:val="22"/>
                  <w:lang w:val="es-419" w:eastAsia="es-CO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2%*200 uL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10%</m:t>
              </m:r>
            </m:den>
          </m:f>
        </m:oMath>
      </m:oMathPara>
    </w:p>
    <w:p w14:paraId="56C0A0DC" w14:textId="74CBEFE0" w:rsidR="00A8711C" w:rsidRPr="009D49DE" w:rsidRDefault="00000000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419"/>
            </w:rPr>
            <m:t>=40 uL</m:t>
          </m:r>
        </m:oMath>
      </m:oMathPara>
    </w:p>
    <w:p w14:paraId="4EBE622E" w14:textId="77777777" w:rsidR="009D49DE" w:rsidRPr="003F1D75" w:rsidRDefault="009D49DE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</w:p>
    <w:p w14:paraId="1EAA7405" w14:textId="0F751C77" w:rsidR="00EE64C9" w:rsidRDefault="00EE64C9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3F1D75">
        <w:rPr>
          <w:rFonts w:ascii="Arial" w:hAnsi="Arial" w:cs="Arial"/>
          <w:sz w:val="22"/>
          <w:szCs w:val="22"/>
          <w:lang w:val="es-419"/>
        </w:rPr>
        <w:t>Por ende, se deben extraer 40 uL de APTES al 10%, se colocan en otro tubo falcon y allí se agrega Milli-Q hasta que se complete el volumen deseado (160 uL de Milli-Q, en este caso).</w:t>
      </w:r>
    </w:p>
    <w:p w14:paraId="1AD1BBC1" w14:textId="77777777" w:rsidR="003F1D75" w:rsidRPr="003F1D75" w:rsidRDefault="003F1D75" w:rsidP="003F1D75">
      <w:pPr>
        <w:spacing w:line="276" w:lineRule="auto"/>
        <w:jc w:val="both"/>
        <w:rPr>
          <w:rFonts w:ascii="Arial" w:hAnsi="Arial" w:cs="Arial"/>
          <w:sz w:val="22"/>
          <w:szCs w:val="22"/>
          <w:lang w:val="es-419"/>
        </w:rPr>
      </w:pPr>
    </w:p>
    <w:p w14:paraId="046899D8" w14:textId="6331601E" w:rsidR="005C2971" w:rsidRPr="003F1D75" w:rsidRDefault="00EE64C9" w:rsidP="003F1D75">
      <w:pPr>
        <w:spacing w:line="276" w:lineRule="auto"/>
        <w:ind w:firstLine="360"/>
        <w:jc w:val="both"/>
        <w:rPr>
          <w:rFonts w:ascii="Arial" w:eastAsiaTheme="minorEastAsia" w:hAnsi="Arial" w:cs="Arial"/>
          <w:b/>
          <w:sz w:val="22"/>
          <w:szCs w:val="22"/>
          <w:lang w:val="es-ES"/>
        </w:rPr>
      </w:pPr>
      <w:r w:rsidRPr="003F1D75">
        <w:rPr>
          <w:rFonts w:ascii="Arial" w:eastAsiaTheme="minorEastAsia" w:hAnsi="Arial" w:cs="Arial"/>
          <w:b/>
          <w:sz w:val="22"/>
          <w:szCs w:val="22"/>
          <w:lang w:val="es-ES"/>
        </w:rPr>
        <w:t>6.2</w:t>
      </w:r>
      <w:r w:rsidRPr="003F1D75">
        <w:rPr>
          <w:rFonts w:ascii="Arial" w:eastAsiaTheme="minorEastAsia" w:hAnsi="Arial" w:cs="Arial"/>
          <w:b/>
          <w:sz w:val="22"/>
          <w:szCs w:val="22"/>
          <w:lang w:val="es-ES"/>
        </w:rPr>
        <w:tab/>
        <w:t xml:space="preserve">     INMOVILIZACIÓN DE LACASA SOBRE ELECTRODOS</w:t>
      </w:r>
    </w:p>
    <w:p w14:paraId="3D6F9E06" w14:textId="77777777" w:rsidR="003F1D75" w:rsidRDefault="003F1D75" w:rsidP="003F1D75">
      <w:pPr>
        <w:spacing w:line="276" w:lineRule="auto"/>
        <w:jc w:val="both"/>
        <w:rPr>
          <w:rFonts w:ascii="Arial" w:eastAsiaTheme="minorEastAsia" w:hAnsi="Arial" w:cs="Arial"/>
          <w:bCs/>
          <w:sz w:val="22"/>
          <w:szCs w:val="22"/>
          <w:lang w:val="es-ES"/>
        </w:rPr>
      </w:pPr>
    </w:p>
    <w:p w14:paraId="006F346D" w14:textId="4DB38A25" w:rsidR="009D49DE" w:rsidRPr="009D49DE" w:rsidRDefault="00EE64C9" w:rsidP="009D49DE">
      <w:pPr>
        <w:spacing w:line="276" w:lineRule="auto"/>
        <w:jc w:val="both"/>
        <w:rPr>
          <w:rFonts w:ascii="Arial" w:eastAsiaTheme="minorEastAsia" w:hAnsi="Arial" w:cs="Arial"/>
          <w:bCs/>
          <w:sz w:val="22"/>
          <w:szCs w:val="22"/>
          <w:lang w:val="es-ES"/>
        </w:rPr>
      </w:pPr>
      <w:r w:rsidRPr="003F1D75">
        <w:rPr>
          <w:rFonts w:ascii="Arial" w:eastAsiaTheme="minorEastAsia" w:hAnsi="Arial" w:cs="Arial"/>
          <w:bCs/>
          <w:sz w:val="22"/>
          <w:szCs w:val="22"/>
          <w:lang w:val="es-ES"/>
        </w:rPr>
        <w:t xml:space="preserve">Para llevar a cabo la inmovilización de la enzima sobre un electrodo, es necesario tener en cuenta que este procedimiento debe realizarse </w:t>
      </w:r>
      <w:r w:rsidRPr="003F1D75">
        <w:rPr>
          <w:rFonts w:ascii="Arial" w:eastAsiaTheme="minorEastAsia" w:hAnsi="Arial" w:cs="Arial"/>
          <w:b/>
          <w:sz w:val="22"/>
          <w:szCs w:val="22"/>
          <w:u w:val="single"/>
          <w:lang w:val="es-ES"/>
        </w:rPr>
        <w:t xml:space="preserve">únicamente sobre el </w:t>
      </w:r>
      <w:r w:rsidR="00D70BC6" w:rsidRPr="003F1D75">
        <w:rPr>
          <w:rFonts w:ascii="Arial" w:eastAsiaTheme="minorEastAsia" w:hAnsi="Arial" w:cs="Arial"/>
          <w:b/>
          <w:sz w:val="22"/>
          <w:szCs w:val="22"/>
          <w:u w:val="single"/>
          <w:lang w:val="es-ES"/>
        </w:rPr>
        <w:t>Working Electrode (WE)</w:t>
      </w:r>
      <w:r w:rsidR="00D70BC6" w:rsidRPr="003F1D75">
        <w:rPr>
          <w:rFonts w:ascii="Arial" w:eastAsiaTheme="minorEastAsia" w:hAnsi="Arial" w:cs="Arial"/>
          <w:bCs/>
          <w:sz w:val="22"/>
          <w:szCs w:val="22"/>
          <w:lang w:val="es-ES"/>
        </w:rPr>
        <w:t>, pues si se realiza también sobre el Counter o Reference, las medidas que se tomen serán perjudicadas.</w:t>
      </w:r>
      <w:r w:rsidR="003F1D75" w:rsidRPr="003F1D75">
        <w:rPr>
          <w:rFonts w:ascii="Arial" w:eastAsiaTheme="minorEastAsia" w:hAnsi="Arial" w:cs="Arial"/>
          <w:bCs/>
          <w:sz w:val="22"/>
          <w:szCs w:val="22"/>
          <w:lang w:val="es-ES"/>
        </w:rPr>
        <w:t xml:space="preserve"> Por ende, se debe procurar que los reactivos no se rieguen y permanezcan únicamente allí.</w:t>
      </w:r>
    </w:p>
    <w:p w14:paraId="00149CA6" w14:textId="77777777" w:rsidR="003F1D75" w:rsidRPr="003F1D75" w:rsidRDefault="003F1D75" w:rsidP="003F1D75">
      <w:pPr>
        <w:spacing w:line="276" w:lineRule="auto"/>
        <w:jc w:val="both"/>
        <w:rPr>
          <w:rFonts w:ascii="Arial" w:eastAsiaTheme="minorEastAsia" w:hAnsi="Arial" w:cs="Arial"/>
          <w:bCs/>
          <w:sz w:val="22"/>
          <w:szCs w:val="22"/>
          <w:lang w:val="es-ES"/>
        </w:rPr>
      </w:pPr>
    </w:p>
    <w:p w14:paraId="736F5E0F" w14:textId="56A0E941" w:rsidR="00D70BC6" w:rsidRPr="003F1D75" w:rsidRDefault="00D70BC6" w:rsidP="003F1D75">
      <w:pPr>
        <w:spacing w:line="276" w:lineRule="auto"/>
        <w:jc w:val="both"/>
        <w:rPr>
          <w:rFonts w:ascii="Arial" w:eastAsiaTheme="minorEastAsia" w:hAnsi="Arial" w:cs="Arial"/>
          <w:bCs/>
          <w:sz w:val="22"/>
          <w:szCs w:val="22"/>
          <w:lang w:val="es-ES"/>
        </w:rPr>
      </w:pPr>
      <w:r w:rsidRPr="003F1D75">
        <w:rPr>
          <w:rFonts w:ascii="Arial" w:eastAsiaTheme="minorEastAsia" w:hAnsi="Arial" w:cs="Arial"/>
          <w:bCs/>
          <w:sz w:val="22"/>
          <w:szCs w:val="22"/>
          <w:lang w:val="es-ES"/>
        </w:rPr>
        <w:t>Una vez ya se tengan todos los reactivos, se procede a hacer lo siguiente:</w:t>
      </w:r>
    </w:p>
    <w:p w14:paraId="34F4FF81" w14:textId="7ECF9CDD" w:rsidR="00D70BC6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>Limpiar el electrodo con Milli-Q y secar con aire comprimido.</w:t>
      </w:r>
    </w:p>
    <w:p w14:paraId="7DC1C696" w14:textId="728E5E1E" w:rsidR="00D70BC6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 xml:space="preserve">Silanizar con </w:t>
      </w:r>
      <m:oMath>
        <m:r>
          <w:rPr>
            <w:rFonts w:ascii="Cambria Math" w:hAnsi="Cambria Math"/>
            <w:lang w:val="es-419"/>
          </w:rPr>
          <m:t>~</m:t>
        </m:r>
      </m:oMath>
      <w:r w:rsidR="003F1D75" w:rsidRPr="003F1D75">
        <w:rPr>
          <w:lang w:val="es-419"/>
        </w:rPr>
        <w:t xml:space="preserve">8 </w:t>
      </w:r>
      <w:r w:rsidRPr="003F1D75">
        <w:rPr>
          <w:lang w:val="es-419"/>
        </w:rPr>
        <w:t>µL de APTES el WE por 20 minutos.</w:t>
      </w:r>
    </w:p>
    <w:p w14:paraId="480E0229" w14:textId="453FF59B" w:rsidR="00D70BC6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lastRenderedPageBreak/>
        <w:t>Remover el reactivo con micropipeta, se debe tener cuidado de no tocar el electrodo al hacer esto.</w:t>
      </w:r>
    </w:p>
    <w:p w14:paraId="3BE2A8E5" w14:textId="28313BD6" w:rsidR="0066484A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>Agregar</w:t>
      </w:r>
      <w:r w:rsidR="008A6470" w:rsidRPr="003F1D75"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~</m:t>
        </m:r>
      </m:oMath>
      <w:r w:rsidR="003F1D75" w:rsidRPr="003F1D75">
        <w:rPr>
          <w:lang w:val="es-419"/>
        </w:rPr>
        <w:t>8</w:t>
      </w:r>
      <w:r w:rsidR="008A6470" w:rsidRPr="003F1D75">
        <w:rPr>
          <w:lang w:val="es-419"/>
        </w:rPr>
        <w:t xml:space="preserve"> µ</w:t>
      </w:r>
      <w:r w:rsidR="0066484A" w:rsidRPr="003F1D75">
        <w:rPr>
          <w:lang w:val="es-419"/>
        </w:rPr>
        <w:t xml:space="preserve">L de </w:t>
      </w:r>
      <w:r w:rsidRPr="003F1D75">
        <w:rPr>
          <w:lang w:val="es-419"/>
        </w:rPr>
        <w:t>Glutaraldehído</w:t>
      </w:r>
      <w:r w:rsidR="0066484A" w:rsidRPr="003F1D75">
        <w:rPr>
          <w:lang w:val="es-419"/>
        </w:rPr>
        <w:t xml:space="preserve"> </w:t>
      </w:r>
      <w:r w:rsidRPr="003F1D75">
        <w:rPr>
          <w:lang w:val="es-419"/>
        </w:rPr>
        <w:t>sobre el WE y dejar por 30 minutos</w:t>
      </w:r>
      <w:r w:rsidR="0066484A" w:rsidRPr="003F1D75">
        <w:rPr>
          <w:lang w:val="es-419"/>
        </w:rPr>
        <w:t>.</w:t>
      </w:r>
      <w:r w:rsidRPr="003F1D75">
        <w:rPr>
          <w:lang w:val="es-419"/>
        </w:rPr>
        <w:t xml:space="preserve"> Este será el agente entrecruzante.</w:t>
      </w:r>
    </w:p>
    <w:p w14:paraId="0176203A" w14:textId="0A14FE58" w:rsidR="005C2971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>Remover el reactivo con micropipeta cuidadosamente.</w:t>
      </w:r>
    </w:p>
    <w:p w14:paraId="626E35CF" w14:textId="25CE379B" w:rsidR="00D70BC6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 xml:space="preserve">Agregar </w:t>
      </w:r>
      <m:oMath>
        <m:r>
          <w:rPr>
            <w:rFonts w:ascii="Cambria Math" w:hAnsi="Cambria Math"/>
            <w:lang w:val="es-419"/>
          </w:rPr>
          <m:t>~</m:t>
        </m:r>
      </m:oMath>
      <w:r w:rsidR="003F1D75" w:rsidRPr="003F1D75">
        <w:rPr>
          <w:lang w:val="es-419"/>
        </w:rPr>
        <w:t>8</w:t>
      </w:r>
      <w:r w:rsidRPr="003F1D75">
        <w:rPr>
          <w:lang w:val="es-419"/>
        </w:rPr>
        <w:t xml:space="preserve"> µL de Milli-Q y remover con micropipeta. Esto será para “lavar” un poco la superficie.</w:t>
      </w:r>
    </w:p>
    <w:p w14:paraId="01182E66" w14:textId="57E6C788" w:rsidR="00D70BC6" w:rsidRPr="003F1D75" w:rsidRDefault="00D70BC6" w:rsidP="003F1D75">
      <w:pPr>
        <w:pStyle w:val="ListParagraph"/>
        <w:numPr>
          <w:ilvl w:val="0"/>
          <w:numId w:val="24"/>
        </w:numPr>
        <w:rPr>
          <w:lang w:val="es-419"/>
        </w:rPr>
      </w:pPr>
      <w:r w:rsidRPr="003F1D75">
        <w:rPr>
          <w:lang w:val="es-419"/>
        </w:rPr>
        <w:t xml:space="preserve">Por último, se agregan </w:t>
      </w:r>
      <m:oMath>
        <m:r>
          <w:rPr>
            <w:rFonts w:ascii="Cambria Math" w:hAnsi="Cambria Math"/>
            <w:lang w:val="es-419"/>
          </w:rPr>
          <m:t>~</m:t>
        </m:r>
      </m:oMath>
      <w:r w:rsidR="003F1D75" w:rsidRPr="003F1D75">
        <w:rPr>
          <w:lang w:val="es-419"/>
        </w:rPr>
        <w:t>8</w:t>
      </w:r>
      <w:r w:rsidRPr="003F1D75">
        <w:rPr>
          <w:lang w:val="es-419"/>
        </w:rPr>
        <w:t xml:space="preserve"> µL de la muestra de Lacasa y se deja toda la noche (</w:t>
      </w:r>
      <w:r w:rsidRPr="003F1D75">
        <w:rPr>
          <w:i/>
          <w:iCs/>
          <w:lang w:val="es-419"/>
        </w:rPr>
        <w:t>overnight</w:t>
      </w:r>
      <w:r w:rsidRPr="003F1D75">
        <w:rPr>
          <w:lang w:val="es-419"/>
        </w:rPr>
        <w:t>)</w:t>
      </w:r>
      <w:r w:rsidR="003F1D75" w:rsidRPr="003F1D75">
        <w:rPr>
          <w:lang w:val="es-419"/>
        </w:rPr>
        <w:t xml:space="preserve"> a temperatura ambiente</w:t>
      </w:r>
      <w:r w:rsidR="0000766B">
        <w:rPr>
          <w:lang w:val="es-419"/>
        </w:rPr>
        <w:t xml:space="preserve"> (Figura 1).</w:t>
      </w:r>
    </w:p>
    <w:p w14:paraId="17FF62C0" w14:textId="63459BC2" w:rsidR="009D49DE" w:rsidRDefault="009D49DE" w:rsidP="009D49DE">
      <w:pPr>
        <w:jc w:val="center"/>
        <w:rPr>
          <w:rFonts w:ascii="Arial" w:hAnsi="Arial" w:cs="Arial"/>
          <w:sz w:val="22"/>
          <w:szCs w:val="22"/>
          <w:lang w:val="es-419"/>
        </w:rPr>
      </w:pPr>
      <w:r w:rsidRPr="009D49DE">
        <w:rPr>
          <w:rFonts w:ascii="Arial" w:hAnsi="Arial" w:cs="Arial"/>
          <w:noProof/>
          <w:sz w:val="22"/>
          <w:szCs w:val="22"/>
          <w:lang w:val="es-419"/>
        </w:rPr>
        <w:drawing>
          <wp:inline distT="0" distB="0" distL="0" distR="0" wp14:anchorId="1D000C6E" wp14:editId="024F4C0B">
            <wp:extent cx="2834640" cy="107563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635"/>
                    <a:stretch/>
                  </pic:blipFill>
                  <pic:spPr bwMode="auto">
                    <a:xfrm>
                      <a:off x="0" y="0"/>
                      <a:ext cx="2858276" cy="108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75720" w14:textId="50C30ED7" w:rsidR="009D49DE" w:rsidRPr="009D49DE" w:rsidRDefault="009D49DE" w:rsidP="009D49DE">
      <w:pPr>
        <w:pStyle w:val="Caption"/>
      </w:pPr>
      <w:r w:rsidRPr="00EA22D9">
        <w:t xml:space="preserve">Figura </w:t>
      </w:r>
      <w:r>
        <w:rPr>
          <w:noProof/>
        </w:rPr>
        <w:t>1</w:t>
      </w:r>
      <w:r w:rsidRPr="00EA22D9">
        <w:t>:</w:t>
      </w:r>
      <w:r>
        <w:t xml:space="preserve"> Electrodos una vez se les agrega Lacasa</w:t>
      </w:r>
      <w:r w:rsidR="0000766B">
        <w:t xml:space="preserve"> sobre el WE</w:t>
      </w:r>
      <w:r>
        <w:t xml:space="preserve"> para inmovilización.</w:t>
      </w:r>
    </w:p>
    <w:p w14:paraId="5B0C0E81" w14:textId="289C874D" w:rsidR="00D70BC6" w:rsidRPr="003F1D75" w:rsidRDefault="00D70BC6" w:rsidP="003F1D75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3F1D75">
        <w:rPr>
          <w:rFonts w:ascii="Arial" w:hAnsi="Arial" w:cs="Arial"/>
          <w:sz w:val="22"/>
          <w:szCs w:val="22"/>
          <w:lang w:val="es-419"/>
        </w:rPr>
        <w:t xml:space="preserve">Una vez </w:t>
      </w:r>
      <w:r w:rsidR="003F1D75" w:rsidRPr="003F1D75">
        <w:rPr>
          <w:rFonts w:ascii="Arial" w:hAnsi="Arial" w:cs="Arial"/>
          <w:sz w:val="22"/>
          <w:szCs w:val="22"/>
          <w:lang w:val="es-419"/>
        </w:rPr>
        <w:t>la inmovilización está completa y se verifica que los electrodos ya estén totalmente secos, se recomienda mantener los electrodos refrigerados para que la utilidad de la inmovilización sea más duradera.</w:t>
      </w:r>
    </w:p>
    <w:p w14:paraId="50AC7B3B" w14:textId="77777777" w:rsidR="003F1D75" w:rsidRPr="00D70BC6" w:rsidRDefault="003F1D75" w:rsidP="00D70BC6">
      <w:pPr>
        <w:rPr>
          <w:lang w:val="es-419"/>
        </w:rPr>
      </w:pPr>
    </w:p>
    <w:p w14:paraId="5FA9680B" w14:textId="49E2D325" w:rsidR="0057121A" w:rsidRDefault="003F1D75" w:rsidP="004E129F">
      <w:pPr>
        <w:jc w:val="center"/>
      </w:pPr>
      <w:r>
        <w:fldChar w:fldCharType="begin"/>
      </w:r>
      <w:r>
        <w:instrText xml:space="preserve"> INCLUDEPICTURE "/Users/paulacifuentes/Library/Group Containers/UBF8T346G9.ms/WebArchiveCopyPasteTempFiles/com.microsoft.Word/page9image51710192"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AD43E8" wp14:editId="7670365F">
            <wp:extent cx="5111496" cy="1832227"/>
            <wp:effectExtent l="0" t="0" r="0" b="0"/>
            <wp:docPr id="2" name="Picture 2" descr="page9image5171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517101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62" cy="183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096955" w14:textId="30D495B9" w:rsidR="0057121A" w:rsidRDefault="0057121A" w:rsidP="0057121A">
      <w:pPr>
        <w:pStyle w:val="Caption"/>
      </w:pPr>
      <w:r w:rsidRPr="00EA22D9">
        <w:t xml:space="preserve">Figura </w:t>
      </w:r>
      <w:r w:rsidR="003F1D75">
        <w:rPr>
          <w:noProof/>
        </w:rPr>
        <w:t>2</w:t>
      </w:r>
      <w:r w:rsidRPr="00EA22D9">
        <w:t>:</w:t>
      </w:r>
      <w:r>
        <w:t xml:space="preserve"> Esquema de l</w:t>
      </w:r>
      <w:r w:rsidR="003F1D75">
        <w:t xml:space="preserve">os electrodos </w:t>
      </w:r>
      <w:r>
        <w:t>funcionaliza</w:t>
      </w:r>
      <w:r w:rsidR="003F1D75">
        <w:t>do</w:t>
      </w:r>
      <w:r>
        <w:t>s</w:t>
      </w:r>
      <w:r w:rsidR="003F1D75">
        <w:t xml:space="preserve"> (Aroca et al</w:t>
      </w:r>
      <w:r>
        <w:t>.</w:t>
      </w:r>
      <w:r w:rsidR="003F1D75">
        <w:t>, 2022).</w:t>
      </w:r>
    </w:p>
    <w:p w14:paraId="611A949B" w14:textId="49A47FB1" w:rsidR="00A550C8" w:rsidRPr="004E129F" w:rsidRDefault="004C2B64" w:rsidP="009D49DE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419"/>
        </w:rPr>
      </w:pPr>
      <w:r w:rsidRPr="009D49DE">
        <w:rPr>
          <w:rFonts w:ascii="Arial" w:hAnsi="Arial" w:cs="Arial"/>
          <w:sz w:val="22"/>
          <w:szCs w:val="22"/>
          <w:lang w:val="es-419"/>
        </w:rPr>
        <w:lastRenderedPageBreak/>
        <w:t xml:space="preserve">Finalizado esto, </w:t>
      </w:r>
      <w:r w:rsidR="003F1D75" w:rsidRPr="009D49DE">
        <w:rPr>
          <w:rFonts w:ascii="Arial" w:hAnsi="Arial" w:cs="Arial"/>
          <w:sz w:val="22"/>
          <w:szCs w:val="22"/>
          <w:lang w:val="es-419"/>
        </w:rPr>
        <w:t>se obtendrán los</w:t>
      </w:r>
      <w:r w:rsidRPr="009D49DE">
        <w:rPr>
          <w:rFonts w:ascii="Arial" w:hAnsi="Arial" w:cs="Arial"/>
          <w:sz w:val="22"/>
          <w:szCs w:val="22"/>
          <w:lang w:val="es-419"/>
        </w:rPr>
        <w:t xml:space="preserve"> </w:t>
      </w:r>
      <w:r w:rsidR="003F1D75" w:rsidRPr="009D49DE">
        <w:rPr>
          <w:rFonts w:ascii="Arial" w:hAnsi="Arial" w:cs="Arial"/>
          <w:sz w:val="22"/>
          <w:szCs w:val="22"/>
          <w:lang w:val="es-419"/>
        </w:rPr>
        <w:t>electrodos</w:t>
      </w:r>
      <w:r w:rsidRPr="009D49DE">
        <w:rPr>
          <w:rFonts w:ascii="Arial" w:hAnsi="Arial" w:cs="Arial"/>
          <w:sz w:val="22"/>
          <w:szCs w:val="22"/>
          <w:lang w:val="es-419"/>
        </w:rPr>
        <w:t xml:space="preserve"> completamente funcionalizad</w:t>
      </w:r>
      <w:r w:rsidR="003F1D75" w:rsidRPr="009D49DE">
        <w:rPr>
          <w:rFonts w:ascii="Arial" w:hAnsi="Arial" w:cs="Arial"/>
          <w:sz w:val="22"/>
          <w:szCs w:val="22"/>
          <w:lang w:val="es-419"/>
        </w:rPr>
        <w:t>o</w:t>
      </w:r>
      <w:r w:rsidRPr="009D49DE">
        <w:rPr>
          <w:rFonts w:ascii="Arial" w:hAnsi="Arial" w:cs="Arial"/>
          <w:sz w:val="22"/>
          <w:szCs w:val="22"/>
          <w:lang w:val="es-419"/>
        </w:rPr>
        <w:t xml:space="preserve">s según el esquema de la </w:t>
      </w:r>
      <w:r w:rsidRPr="009D49DE">
        <w:rPr>
          <w:rFonts w:ascii="Arial" w:hAnsi="Arial" w:cs="Arial"/>
          <w:b/>
          <w:sz w:val="22"/>
          <w:szCs w:val="22"/>
          <w:lang w:val="es-419"/>
        </w:rPr>
        <w:t>Figura</w:t>
      </w:r>
      <w:r w:rsidR="0057121A" w:rsidRPr="009D49DE">
        <w:rPr>
          <w:rFonts w:ascii="Arial" w:hAnsi="Arial" w:cs="Arial"/>
          <w:b/>
          <w:sz w:val="22"/>
          <w:szCs w:val="22"/>
          <w:lang w:val="es-419"/>
        </w:rPr>
        <w:t xml:space="preserve"> </w:t>
      </w:r>
      <w:r w:rsidR="003F1D75" w:rsidRPr="009D49DE">
        <w:rPr>
          <w:rFonts w:ascii="Arial" w:hAnsi="Arial" w:cs="Arial"/>
          <w:b/>
          <w:sz w:val="22"/>
          <w:szCs w:val="22"/>
          <w:lang w:val="es-419"/>
        </w:rPr>
        <w:t>2</w:t>
      </w:r>
      <w:r w:rsidR="0057121A" w:rsidRPr="009D49DE">
        <w:rPr>
          <w:rFonts w:ascii="Arial" w:hAnsi="Arial" w:cs="Arial"/>
          <w:b/>
          <w:sz w:val="22"/>
          <w:szCs w:val="22"/>
          <w:lang w:val="es-419"/>
        </w:rPr>
        <w:t>.</w:t>
      </w:r>
      <w:r w:rsidR="004E129F">
        <w:rPr>
          <w:rFonts w:ascii="Arial" w:hAnsi="Arial" w:cs="Arial"/>
          <w:b/>
          <w:sz w:val="22"/>
          <w:szCs w:val="22"/>
          <w:lang w:val="es-419"/>
        </w:rPr>
        <w:t xml:space="preserve"> </w:t>
      </w:r>
      <w:r w:rsidR="004E129F">
        <w:rPr>
          <w:rFonts w:ascii="Arial" w:hAnsi="Arial" w:cs="Arial"/>
          <w:bCs/>
          <w:sz w:val="22"/>
          <w:szCs w:val="22"/>
          <w:lang w:val="es-419"/>
        </w:rPr>
        <w:t>Las muestras que se deseen medir con estos electrodos tienen que cubrir los tres cabezales (WE, RE y CE) para que sean tomadas correctamente.</w:t>
      </w:r>
    </w:p>
    <w:p w14:paraId="18F02BC2" w14:textId="77777777" w:rsidR="0057121A" w:rsidRPr="004E129F" w:rsidRDefault="0057121A" w:rsidP="0057121A">
      <w:pPr>
        <w:pStyle w:val="Caption"/>
        <w:rPr>
          <w:lang w:val="es-419"/>
        </w:rPr>
      </w:pPr>
    </w:p>
    <w:p w14:paraId="50CB640D" w14:textId="1F5EFC38" w:rsidR="00EA22D9" w:rsidRPr="0057121A" w:rsidRDefault="003F1D75" w:rsidP="003F1D75">
      <w:pPr>
        <w:pStyle w:val="Heading1"/>
      </w:pPr>
      <w:r>
        <w:t xml:space="preserve">   7. </w:t>
      </w:r>
      <w:r>
        <w:tab/>
      </w:r>
      <w:r w:rsidR="00EA22D9">
        <w:t>CONTROL DE CAMBIOS</w:t>
      </w:r>
    </w:p>
    <w:tbl>
      <w:tblPr>
        <w:tblStyle w:val="TableGrid"/>
        <w:tblW w:w="9239" w:type="dxa"/>
        <w:jc w:val="center"/>
        <w:tblLook w:val="04A0" w:firstRow="1" w:lastRow="0" w:firstColumn="1" w:lastColumn="0" w:noHBand="0" w:noVBand="1"/>
      </w:tblPr>
      <w:tblGrid>
        <w:gridCol w:w="3903"/>
        <w:gridCol w:w="1354"/>
        <w:gridCol w:w="1310"/>
        <w:gridCol w:w="2672"/>
      </w:tblGrid>
      <w:tr w:rsidR="005175F7" w:rsidRPr="000E01A5" w14:paraId="34D87805" w14:textId="77777777" w:rsidTr="00333FCF">
        <w:trPr>
          <w:trHeight w:val="315"/>
          <w:jc w:val="center"/>
        </w:trPr>
        <w:tc>
          <w:tcPr>
            <w:tcW w:w="39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25CA37DE" w14:textId="77777777"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DESCRIPCIÓN DEL CAMBIO</w:t>
            </w:r>
          </w:p>
        </w:tc>
        <w:tc>
          <w:tcPr>
            <w:tcW w:w="13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59CDFDC3" w14:textId="77777777" w:rsidR="005175F7" w:rsidRPr="000E01A5" w:rsidRDefault="00E43E5C">
            <w:pPr>
              <w:ind w:left="218" w:hanging="218"/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FECHA</w:t>
            </w:r>
          </w:p>
        </w:tc>
        <w:tc>
          <w:tcPr>
            <w:tcW w:w="1208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4E8D11EF" w14:textId="77777777"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VERSIÓN</w:t>
            </w:r>
          </w:p>
        </w:tc>
        <w:tc>
          <w:tcPr>
            <w:tcW w:w="270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14F5CD7A" w14:textId="77777777"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APROBADO POR</w:t>
            </w:r>
          </w:p>
        </w:tc>
      </w:tr>
      <w:tr w:rsidR="005175F7" w:rsidRPr="000E01A5" w14:paraId="175B22D8" w14:textId="77777777" w:rsidTr="00333FCF">
        <w:trPr>
          <w:trHeight w:val="605"/>
          <w:jc w:val="center"/>
        </w:trPr>
        <w:tc>
          <w:tcPr>
            <w:tcW w:w="3963" w:type="dxa"/>
            <w:shd w:val="clear" w:color="auto" w:fill="auto"/>
            <w:tcMar>
              <w:left w:w="108" w:type="dxa"/>
            </w:tcMar>
          </w:tcPr>
          <w:p w14:paraId="6F812238" w14:textId="77777777" w:rsidR="005175F7" w:rsidRPr="000E01A5" w:rsidRDefault="005175F7">
            <w:pPr>
              <w:rPr>
                <w:lang w:val="es-419"/>
              </w:rPr>
            </w:pPr>
          </w:p>
        </w:tc>
        <w:tc>
          <w:tcPr>
            <w:tcW w:w="1363" w:type="dxa"/>
            <w:shd w:val="clear" w:color="auto" w:fill="auto"/>
            <w:tcMar>
              <w:left w:w="108" w:type="dxa"/>
            </w:tcMar>
          </w:tcPr>
          <w:p w14:paraId="480AA658" w14:textId="77777777" w:rsidR="005175F7" w:rsidRPr="000E01A5" w:rsidRDefault="005175F7">
            <w:pPr>
              <w:jc w:val="center"/>
              <w:rPr>
                <w:lang w:val="es-419"/>
              </w:rPr>
            </w:pPr>
          </w:p>
        </w:tc>
        <w:tc>
          <w:tcPr>
            <w:tcW w:w="1208" w:type="dxa"/>
            <w:shd w:val="clear" w:color="auto" w:fill="auto"/>
            <w:tcMar>
              <w:left w:w="108" w:type="dxa"/>
            </w:tcMar>
          </w:tcPr>
          <w:p w14:paraId="5B9C5C4D" w14:textId="77777777" w:rsidR="005175F7" w:rsidRPr="000E01A5" w:rsidRDefault="005175F7">
            <w:pPr>
              <w:jc w:val="center"/>
              <w:rPr>
                <w:lang w:val="es-419"/>
              </w:rPr>
            </w:pPr>
          </w:p>
        </w:tc>
        <w:tc>
          <w:tcPr>
            <w:tcW w:w="2705" w:type="dxa"/>
            <w:shd w:val="clear" w:color="auto" w:fill="auto"/>
            <w:tcMar>
              <w:left w:w="108" w:type="dxa"/>
            </w:tcMar>
          </w:tcPr>
          <w:p w14:paraId="188DEA1D" w14:textId="77777777" w:rsidR="005175F7" w:rsidRPr="000E01A5" w:rsidRDefault="005175F7">
            <w:pPr>
              <w:jc w:val="center"/>
              <w:rPr>
                <w:lang w:val="es-419"/>
              </w:rPr>
            </w:pPr>
          </w:p>
        </w:tc>
      </w:tr>
    </w:tbl>
    <w:p w14:paraId="1E5476D0" w14:textId="77777777" w:rsidR="005175F7" w:rsidRPr="00FB1AAF" w:rsidRDefault="005175F7">
      <w:pPr>
        <w:spacing w:after="200" w:line="276" w:lineRule="auto"/>
        <w:rPr>
          <w:rFonts w:eastAsiaTheme="majorEastAsia"/>
          <w:b/>
          <w:bCs/>
          <w:color w:val="00000A"/>
          <w:szCs w:val="28"/>
          <w:lang w:val="es-419" w:eastAsia="es-MX"/>
        </w:rPr>
      </w:pPr>
    </w:p>
    <w:sectPr w:rsidR="005175F7" w:rsidRPr="00FB1AAF">
      <w:headerReference w:type="default" r:id="rId10"/>
      <w:footerReference w:type="default" r:id="rId11"/>
      <w:headerReference w:type="first" r:id="rId12"/>
      <w:pgSz w:w="12240" w:h="15840"/>
      <w:pgMar w:top="1418" w:right="1701" w:bottom="1418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8EA2" w14:textId="77777777" w:rsidR="001346B6" w:rsidRDefault="001346B6">
      <w:r>
        <w:separator/>
      </w:r>
    </w:p>
  </w:endnote>
  <w:endnote w:type="continuationSeparator" w:id="0">
    <w:p w14:paraId="2D4F4339" w14:textId="77777777" w:rsidR="001346B6" w:rsidRDefault="0013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5175F7" w14:paraId="6BAF79F8" w14:textId="77777777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14:paraId="3939D87F" w14:textId="77777777" w:rsidR="005175F7" w:rsidRDefault="00E43E5C">
          <w:pPr>
            <w:pStyle w:val="Foot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ELABORADO POR:</w:t>
          </w:r>
        </w:p>
        <w:p w14:paraId="7B334DFC" w14:textId="0EEED259" w:rsidR="008A6470" w:rsidRPr="009D49DE" w:rsidRDefault="009D49DE" w:rsidP="00EA22D9">
          <w:pPr>
            <w:pStyle w:val="Footer"/>
            <w:jc w:val="center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P. C. C.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7A43BDA5" w14:textId="77777777" w:rsidR="005175F7" w:rsidRDefault="00E43E5C">
          <w:pPr>
            <w:pStyle w:val="Foot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 POR:</w:t>
          </w:r>
        </w:p>
        <w:p w14:paraId="13CF61F3" w14:textId="42998ABC" w:rsidR="005175F7" w:rsidRDefault="005175F7" w:rsidP="009D49DE">
          <w:pPr>
            <w:pStyle w:val="Footer"/>
            <w:rPr>
              <w:sz w:val="18"/>
              <w:szCs w:val="18"/>
            </w:rPr>
          </w:pP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15ED5643" w14:textId="77777777" w:rsidR="005175F7" w:rsidRDefault="00E43E5C">
          <w:pPr>
            <w:pStyle w:val="Footer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APROBADO POR:</w:t>
          </w:r>
        </w:p>
        <w:p w14:paraId="4D12F78B" w14:textId="176C2C09" w:rsidR="00EA22D9" w:rsidRDefault="00EA22D9" w:rsidP="00EA22D9">
          <w:pPr>
            <w:pStyle w:val="Footer"/>
            <w:jc w:val="center"/>
            <w:rPr>
              <w:sz w:val="18"/>
              <w:szCs w:val="18"/>
            </w:rPr>
          </w:pPr>
          <w:bookmarkStart w:id="0" w:name="OLE_LINK1"/>
        </w:p>
      </w:tc>
    </w:tr>
  </w:tbl>
  <w:p w14:paraId="45E6FD34" w14:textId="77777777" w:rsidR="005175F7" w:rsidRDefault="00E43E5C">
    <w:pPr>
      <w:jc w:val="center"/>
      <w:rPr>
        <w:rFonts w:eastAsiaTheme="minorHAnsi"/>
        <w:b/>
        <w:bCs/>
        <w:sz w:val="16"/>
        <w:szCs w:val="16"/>
      </w:rPr>
    </w:pPr>
    <w:r>
      <w:rPr>
        <w:rFonts w:eastAsiaTheme="minorHAnsi"/>
        <w:i/>
        <w:iCs/>
        <w:sz w:val="16"/>
        <w:szCs w:val="16"/>
      </w:rPr>
      <w:t xml:space="preserve">La información contenida en el presente documento es de carácter </w:t>
    </w:r>
    <w:r>
      <w:rPr>
        <w:rFonts w:eastAsiaTheme="minorHAnsi"/>
        <w:b/>
        <w:i/>
        <w:iCs/>
        <w:sz w:val="16"/>
        <w:szCs w:val="16"/>
      </w:rPr>
      <w:t xml:space="preserve">Confidencial </w:t>
    </w:r>
    <w:r>
      <w:rPr>
        <w:rFonts w:eastAsiaTheme="minorHAnsi"/>
        <w:i/>
        <w:iCs/>
        <w:sz w:val="16"/>
        <w:szCs w:val="16"/>
      </w:rPr>
      <w:t xml:space="preserve">y de uso exclusivo de </w:t>
    </w:r>
    <w:r>
      <w:rPr>
        <w:rFonts w:eastAsiaTheme="minorHAnsi"/>
        <w:b/>
        <w:bCs/>
        <w:sz w:val="16"/>
        <w:szCs w:val="16"/>
      </w:rPr>
      <w:t>La Universidad de</w:t>
    </w:r>
  </w:p>
  <w:p w14:paraId="498C9320" w14:textId="77777777" w:rsidR="005175F7" w:rsidRDefault="00E43E5C">
    <w:pPr>
      <w:jc w:val="center"/>
    </w:pPr>
    <w:r>
      <w:rPr>
        <w:rFonts w:eastAsiaTheme="minorHAnsi"/>
        <w:b/>
        <w:bCs/>
        <w:sz w:val="16"/>
        <w:szCs w:val="16"/>
      </w:rPr>
      <w:t>los Andes</w:t>
    </w:r>
    <w:r>
      <w:rPr>
        <w:rFonts w:eastAsiaTheme="minorHAnsi"/>
        <w:b/>
        <w:bCs/>
        <w:i/>
        <w:iCs/>
        <w:sz w:val="16"/>
        <w:szCs w:val="16"/>
      </w:rPr>
      <w:t xml:space="preserve">. </w:t>
    </w:r>
    <w:r>
      <w:rPr>
        <w:rFonts w:eastAsiaTheme="minorHAnsi"/>
        <w:i/>
        <w:iCs/>
        <w:sz w:val="16"/>
        <w:szCs w:val="16"/>
      </w:rPr>
      <w:t>Las personas que lo reciben son responsables por su seguridad y prevención del uso indebido</w:t>
    </w:r>
    <w:bookmarkEnd w:id="0"/>
    <w:r>
      <w:rPr>
        <w:rFonts w:eastAsiaTheme="minorHAnsi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EE70" w14:textId="77777777" w:rsidR="001346B6" w:rsidRDefault="001346B6">
      <w:r>
        <w:separator/>
      </w:r>
    </w:p>
  </w:footnote>
  <w:footnote w:type="continuationSeparator" w:id="0">
    <w:p w14:paraId="79948251" w14:textId="77777777" w:rsidR="001346B6" w:rsidRDefault="0013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5175F7" w14:paraId="599372C0" w14:textId="77777777" w:rsidTr="00EA22D9">
      <w:trPr>
        <w:trHeight w:val="253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4800E0A5" w14:textId="4EBDB294" w:rsidR="005175F7" w:rsidRDefault="00E43E5C" w:rsidP="00EA22D9">
          <w:pPr>
            <w:pStyle w:val="NoSpacing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2F1D2536" wp14:editId="0C29507A">
                <wp:extent cx="1337310" cy="514350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64B6F2F4" w14:textId="3A3A9B0B" w:rsidR="005175F7" w:rsidRDefault="00E43E5C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 xml:space="preserve">Departamento de Ingeniería </w:t>
          </w:r>
          <w:r w:rsidR="009D49DE">
            <w:rPr>
              <w:b/>
            </w:rPr>
            <w:t>Biomédica</w:t>
          </w:r>
          <w:r>
            <w:rPr>
              <w:b/>
            </w:rPr>
            <w:t xml:space="preserve"> </w:t>
          </w:r>
        </w:p>
      </w:tc>
    </w:tr>
    <w:tr w:rsidR="005175F7" w14:paraId="49DD8BEB" w14:textId="77777777" w:rsidTr="00EA22D9">
      <w:trPr>
        <w:trHeight w:val="253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08A6101D" w14:textId="77777777" w:rsidR="005175F7" w:rsidRDefault="005175F7" w:rsidP="00EA22D9">
          <w:pPr>
            <w:pStyle w:val="NoSpacing"/>
            <w:jc w:val="center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65C4CC46" w14:textId="774C9EF4" w:rsidR="005175F7" w:rsidRDefault="009D49DE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 xml:space="preserve">Smart Industries </w:t>
          </w:r>
          <w:proofErr w:type="spellStart"/>
          <w:r>
            <w:rPr>
              <w:b/>
            </w:rPr>
            <w:t>Lab</w:t>
          </w:r>
          <w:proofErr w:type="spellEnd"/>
          <w:r>
            <w:rPr>
              <w:b/>
            </w:rPr>
            <w:t>.</w:t>
          </w:r>
        </w:p>
      </w:tc>
    </w:tr>
    <w:tr w:rsidR="005175F7" w14:paraId="448076A8" w14:textId="77777777" w:rsidTr="00EA22D9">
      <w:trPr>
        <w:trHeight w:val="253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534DA530" w14:textId="77777777" w:rsidR="005175F7" w:rsidRDefault="005175F7" w:rsidP="00EA22D9">
          <w:pPr>
            <w:pStyle w:val="NoSpacing"/>
            <w:jc w:val="center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64C71513" w14:textId="77777777" w:rsidR="005175F7" w:rsidRDefault="00E43E5C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5175F7" w14:paraId="5C9F4CCC" w14:textId="77777777" w:rsidTr="00EA22D9">
      <w:trPr>
        <w:trHeight w:val="253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0F54F56F" w14:textId="77777777" w:rsidR="005175F7" w:rsidRDefault="005175F7" w:rsidP="00EA22D9">
          <w:pPr>
            <w:pStyle w:val="NoSpacing"/>
            <w:jc w:val="center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4958541A" w14:textId="77777777" w:rsidR="005175F7" w:rsidRDefault="00E43E5C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>Línea de Biosensores y Microsistemas</w:t>
          </w:r>
        </w:p>
      </w:tc>
    </w:tr>
    <w:tr w:rsidR="005175F7" w14:paraId="15E15DC8" w14:textId="77777777" w:rsidTr="00EA22D9">
      <w:trPr>
        <w:trHeight w:val="253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665228C4" w14:textId="77777777" w:rsidR="005175F7" w:rsidRDefault="005175F7" w:rsidP="00EA22D9">
          <w:pPr>
            <w:pStyle w:val="NoSpacing"/>
            <w:jc w:val="center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78F2CE4D" w14:textId="77777777" w:rsidR="005175F7" w:rsidRDefault="00E43E5C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 xml:space="preserve">Protocolo de </w:t>
          </w:r>
          <w:r w:rsidR="00EA22D9">
            <w:rPr>
              <w:b/>
            </w:rPr>
            <w:t>Manufactura</w:t>
          </w:r>
        </w:p>
      </w:tc>
    </w:tr>
    <w:tr w:rsidR="005175F7" w14:paraId="3C8AA7E2" w14:textId="77777777" w:rsidTr="00EA22D9">
      <w:trPr>
        <w:trHeight w:val="253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01D7743D" w14:textId="77777777" w:rsidR="005175F7" w:rsidRDefault="005175F7" w:rsidP="00EA22D9">
          <w:pPr>
            <w:pStyle w:val="NoSpacing"/>
            <w:jc w:val="center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4192EC93" w14:textId="2634B48C" w:rsidR="005175F7" w:rsidRDefault="00EA22D9" w:rsidP="00EA22D9">
          <w:pPr>
            <w:pStyle w:val="NoSpacing"/>
            <w:jc w:val="center"/>
            <w:rPr>
              <w:b/>
            </w:rPr>
          </w:pPr>
          <w:r>
            <w:rPr>
              <w:b/>
            </w:rPr>
            <w:t xml:space="preserve">Inmovilización de Lacasa en </w:t>
          </w:r>
          <w:r w:rsidR="009D49DE">
            <w:rPr>
              <w:b/>
            </w:rPr>
            <w:t>Electrodos</w:t>
          </w:r>
        </w:p>
      </w:tc>
    </w:tr>
    <w:tr w:rsidR="005175F7" w:rsidRPr="00EA22D9" w14:paraId="6EE87266" w14:textId="77777777" w:rsidTr="00EA22D9">
      <w:trPr>
        <w:trHeight w:val="253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14:paraId="2E5769D6" w14:textId="1570EF64" w:rsidR="005175F7" w:rsidRPr="00EA22D9" w:rsidRDefault="00FB1AAF" w:rsidP="00EA22D9">
          <w:pPr>
            <w:pStyle w:val="NoSpacing"/>
            <w:jc w:val="center"/>
            <w:rPr>
              <w:sz w:val="16"/>
              <w:szCs w:val="16"/>
            </w:rPr>
          </w:pPr>
          <w:r w:rsidRPr="00EA22D9">
            <w:rPr>
              <w:sz w:val="16"/>
              <w:szCs w:val="16"/>
            </w:rPr>
            <w:t xml:space="preserve">Fecha: </w:t>
          </w:r>
          <w:r w:rsidR="009D49DE">
            <w:rPr>
              <w:sz w:val="16"/>
              <w:szCs w:val="16"/>
            </w:rPr>
            <w:t>06</w:t>
          </w:r>
          <w:r w:rsidRPr="00EA22D9">
            <w:rPr>
              <w:sz w:val="16"/>
              <w:szCs w:val="16"/>
            </w:rPr>
            <w:t xml:space="preserve"> de </w:t>
          </w:r>
          <w:r w:rsidR="009D49DE">
            <w:rPr>
              <w:sz w:val="16"/>
              <w:szCs w:val="16"/>
            </w:rPr>
            <w:t>diciembre</w:t>
          </w:r>
          <w:r w:rsidRPr="00EA22D9">
            <w:rPr>
              <w:sz w:val="16"/>
              <w:szCs w:val="16"/>
            </w:rPr>
            <w:t xml:space="preserve"> de 20</w:t>
          </w:r>
          <w:r w:rsidR="009D49DE">
            <w:rPr>
              <w:sz w:val="16"/>
              <w:szCs w:val="16"/>
            </w:rPr>
            <w:t>22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6A83FD53" w14:textId="77777777" w:rsidR="005175F7" w:rsidRPr="00EA22D9" w:rsidRDefault="00E43E5C" w:rsidP="00EA22D9">
          <w:pPr>
            <w:pStyle w:val="NoSpacing"/>
            <w:jc w:val="center"/>
            <w:rPr>
              <w:sz w:val="16"/>
              <w:szCs w:val="16"/>
            </w:rPr>
          </w:pPr>
          <w:r w:rsidRPr="00EA22D9">
            <w:rPr>
              <w:sz w:val="16"/>
              <w:szCs w:val="16"/>
            </w:rPr>
            <w:t>Código:</w:t>
          </w:r>
          <w:r w:rsidR="00EA22D9">
            <w:rPr>
              <w:sz w:val="16"/>
              <w:szCs w:val="16"/>
            </w:rPr>
            <w:t>PMF201801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649A3709" w14:textId="77777777" w:rsidR="005175F7" w:rsidRPr="00EA22D9" w:rsidRDefault="00E43E5C" w:rsidP="00EA22D9">
          <w:pPr>
            <w:pStyle w:val="NoSpacing"/>
            <w:jc w:val="center"/>
            <w:rPr>
              <w:sz w:val="16"/>
              <w:szCs w:val="16"/>
            </w:rPr>
          </w:pPr>
          <w:r w:rsidRPr="00EA22D9">
            <w:rPr>
              <w:sz w:val="16"/>
              <w:szCs w:val="16"/>
            </w:rPr>
            <w:t xml:space="preserve">Página: </w:t>
          </w:r>
          <w:r w:rsidRPr="00EA22D9">
            <w:rPr>
              <w:sz w:val="16"/>
              <w:szCs w:val="16"/>
            </w:rPr>
            <w:fldChar w:fldCharType="begin"/>
          </w:r>
          <w:r w:rsidRPr="00EA22D9">
            <w:rPr>
              <w:sz w:val="16"/>
              <w:szCs w:val="16"/>
            </w:rPr>
            <w:instrText>PAGE \* ARABIC</w:instrText>
          </w:r>
          <w:r w:rsidRPr="00EA22D9">
            <w:rPr>
              <w:sz w:val="16"/>
              <w:szCs w:val="16"/>
            </w:rPr>
            <w:fldChar w:fldCharType="separate"/>
          </w:r>
          <w:r w:rsidR="00333FCF">
            <w:rPr>
              <w:noProof/>
              <w:sz w:val="16"/>
              <w:szCs w:val="16"/>
            </w:rPr>
            <w:t>7</w:t>
          </w:r>
          <w:r w:rsidRPr="00EA22D9">
            <w:rPr>
              <w:sz w:val="16"/>
              <w:szCs w:val="16"/>
            </w:rPr>
            <w:fldChar w:fldCharType="end"/>
          </w:r>
          <w:r w:rsidRPr="00EA22D9">
            <w:rPr>
              <w:sz w:val="16"/>
              <w:szCs w:val="16"/>
            </w:rPr>
            <w:t xml:space="preserve"> de </w:t>
          </w:r>
          <w:r w:rsidRPr="00EA22D9">
            <w:rPr>
              <w:sz w:val="16"/>
              <w:szCs w:val="16"/>
            </w:rPr>
            <w:fldChar w:fldCharType="begin"/>
          </w:r>
          <w:r w:rsidRPr="00EA22D9">
            <w:rPr>
              <w:sz w:val="16"/>
              <w:szCs w:val="16"/>
            </w:rPr>
            <w:instrText>NUMPAGES \* ARABIC</w:instrText>
          </w:r>
          <w:r w:rsidRPr="00EA22D9">
            <w:rPr>
              <w:sz w:val="16"/>
              <w:szCs w:val="16"/>
            </w:rPr>
            <w:fldChar w:fldCharType="separate"/>
          </w:r>
          <w:r w:rsidR="00333FCF">
            <w:rPr>
              <w:noProof/>
              <w:sz w:val="16"/>
              <w:szCs w:val="16"/>
            </w:rPr>
            <w:t>8</w:t>
          </w:r>
          <w:r w:rsidRPr="00EA22D9">
            <w:rPr>
              <w:sz w:val="16"/>
              <w:szCs w:val="16"/>
            </w:rP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14:paraId="0B3E44F7" w14:textId="77777777" w:rsidR="005175F7" w:rsidRPr="00EA22D9" w:rsidRDefault="00E43E5C" w:rsidP="00EA22D9">
          <w:pPr>
            <w:pStyle w:val="NoSpacing"/>
            <w:jc w:val="center"/>
            <w:rPr>
              <w:sz w:val="16"/>
              <w:szCs w:val="16"/>
            </w:rPr>
          </w:pPr>
          <w:r w:rsidRPr="00EA22D9">
            <w:rPr>
              <w:sz w:val="16"/>
              <w:szCs w:val="16"/>
            </w:rPr>
            <w:t>Versión: 1.0</w:t>
          </w:r>
        </w:p>
      </w:tc>
    </w:tr>
  </w:tbl>
  <w:p w14:paraId="68C13286" w14:textId="0CE52B60" w:rsidR="007D72AB" w:rsidRDefault="007D7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ABD3" w14:textId="77777777" w:rsidR="005175F7" w:rsidRDefault="00000000">
    <w:pPr>
      <w:pStyle w:val="Header"/>
      <w:jc w:val="center"/>
    </w:pPr>
    <w:sdt>
      <w:sdtPr>
        <w:id w:val="740597780"/>
        <w:docPartObj>
          <w:docPartGallery w:val="Watermarks"/>
          <w:docPartUnique/>
        </w:docPartObj>
      </w:sdtPr>
      <w:sdtContent>
        <w:r w:rsidR="001346B6">
          <w:pict w14:anchorId="280113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alt="" style="position:absolute;left:0;text-align:left;margin-left:0;margin-top:0;width:527.85pt;height:131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E43E5C">
      <w:rPr>
        <w:noProof/>
      </w:rPr>
      <w:drawing>
        <wp:inline distT="0" distB="0" distL="0" distR="0" wp14:anchorId="72CB5F38" wp14:editId="7F10DAA8">
          <wp:extent cx="2834640" cy="1090295"/>
          <wp:effectExtent l="0" t="0" r="0" b="0"/>
          <wp:docPr id="6" name="Image1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abezote_logo_uniand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861"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660"/>
    <w:multiLevelType w:val="hybridMultilevel"/>
    <w:tmpl w:val="D52EF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665"/>
    <w:multiLevelType w:val="hybridMultilevel"/>
    <w:tmpl w:val="3894E65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545053"/>
    <w:multiLevelType w:val="hybridMultilevel"/>
    <w:tmpl w:val="893A0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13462"/>
    <w:multiLevelType w:val="hybridMultilevel"/>
    <w:tmpl w:val="F580F6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972"/>
    <w:multiLevelType w:val="hybridMultilevel"/>
    <w:tmpl w:val="6A8A95F6"/>
    <w:lvl w:ilvl="0" w:tplc="F928153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1745E"/>
    <w:multiLevelType w:val="hybridMultilevel"/>
    <w:tmpl w:val="FBCC4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122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215927"/>
    <w:multiLevelType w:val="hybridMultilevel"/>
    <w:tmpl w:val="ECEE1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5A9D"/>
    <w:multiLevelType w:val="hybridMultilevel"/>
    <w:tmpl w:val="E528F3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E49CE"/>
    <w:multiLevelType w:val="hybridMultilevel"/>
    <w:tmpl w:val="58262CE0"/>
    <w:lvl w:ilvl="0" w:tplc="136EA58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76A70"/>
    <w:multiLevelType w:val="hybridMultilevel"/>
    <w:tmpl w:val="B1CA40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4556C"/>
    <w:multiLevelType w:val="hybridMultilevel"/>
    <w:tmpl w:val="B6FA21D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E6A1E06"/>
    <w:multiLevelType w:val="multilevel"/>
    <w:tmpl w:val="247E7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93857"/>
    <w:multiLevelType w:val="hybridMultilevel"/>
    <w:tmpl w:val="A91E7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97056"/>
    <w:multiLevelType w:val="hybridMultilevel"/>
    <w:tmpl w:val="D4323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076B6"/>
    <w:multiLevelType w:val="multilevel"/>
    <w:tmpl w:val="02D86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1383D"/>
    <w:multiLevelType w:val="hybridMultilevel"/>
    <w:tmpl w:val="F3267938"/>
    <w:lvl w:ilvl="0" w:tplc="E2B6E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85A3B"/>
    <w:multiLevelType w:val="hybridMultilevel"/>
    <w:tmpl w:val="95DEEF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65C1C"/>
    <w:multiLevelType w:val="hybridMultilevel"/>
    <w:tmpl w:val="A63CFB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90CE5"/>
    <w:multiLevelType w:val="hybridMultilevel"/>
    <w:tmpl w:val="C7D6F29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06250FB"/>
    <w:multiLevelType w:val="multilevel"/>
    <w:tmpl w:val="67AC958C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353A5C"/>
    <w:multiLevelType w:val="multilevel"/>
    <w:tmpl w:val="17C41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C90"/>
    <w:multiLevelType w:val="multilevel"/>
    <w:tmpl w:val="1D443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04E40A4"/>
    <w:multiLevelType w:val="multilevel"/>
    <w:tmpl w:val="8B781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4135608"/>
    <w:multiLevelType w:val="multilevel"/>
    <w:tmpl w:val="ADECD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8797B10"/>
    <w:multiLevelType w:val="multilevel"/>
    <w:tmpl w:val="E04EB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25A22"/>
    <w:multiLevelType w:val="multilevel"/>
    <w:tmpl w:val="115A2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D0C7CA7"/>
    <w:multiLevelType w:val="multilevel"/>
    <w:tmpl w:val="DD0227F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FAC35A9"/>
    <w:multiLevelType w:val="multilevel"/>
    <w:tmpl w:val="9D7654A6"/>
    <w:lvl w:ilvl="0">
      <w:start w:val="6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01749039">
    <w:abstractNumId w:val="12"/>
  </w:num>
  <w:num w:numId="2" w16cid:durableId="1735204169">
    <w:abstractNumId w:val="25"/>
  </w:num>
  <w:num w:numId="3" w16cid:durableId="664625707">
    <w:abstractNumId w:val="21"/>
  </w:num>
  <w:num w:numId="4" w16cid:durableId="365570656">
    <w:abstractNumId w:val="27"/>
  </w:num>
  <w:num w:numId="5" w16cid:durableId="5637730">
    <w:abstractNumId w:val="15"/>
  </w:num>
  <w:num w:numId="6" w16cid:durableId="1337268673">
    <w:abstractNumId w:val="23"/>
  </w:num>
  <w:num w:numId="7" w16cid:durableId="91777935">
    <w:abstractNumId w:val="8"/>
  </w:num>
  <w:num w:numId="8" w16cid:durableId="1886334892">
    <w:abstractNumId w:val="17"/>
  </w:num>
  <w:num w:numId="9" w16cid:durableId="1226838745">
    <w:abstractNumId w:val="6"/>
  </w:num>
  <w:num w:numId="10" w16cid:durableId="2108037666">
    <w:abstractNumId w:val="7"/>
  </w:num>
  <w:num w:numId="11" w16cid:durableId="225385231">
    <w:abstractNumId w:val="19"/>
  </w:num>
  <w:num w:numId="12" w16cid:durableId="1363479409">
    <w:abstractNumId w:val="1"/>
  </w:num>
  <w:num w:numId="13" w16cid:durableId="306015845">
    <w:abstractNumId w:val="11"/>
  </w:num>
  <w:num w:numId="14" w16cid:durableId="945384417">
    <w:abstractNumId w:val="28"/>
  </w:num>
  <w:num w:numId="15" w16cid:durableId="478890267">
    <w:abstractNumId w:val="10"/>
  </w:num>
  <w:num w:numId="16" w16cid:durableId="1154181946">
    <w:abstractNumId w:val="2"/>
  </w:num>
  <w:num w:numId="17" w16cid:durableId="1494490306">
    <w:abstractNumId w:val="20"/>
  </w:num>
  <w:num w:numId="18" w16cid:durableId="864445411">
    <w:abstractNumId w:val="26"/>
  </w:num>
  <w:num w:numId="19" w16cid:durableId="339894337">
    <w:abstractNumId w:val="14"/>
  </w:num>
  <w:num w:numId="20" w16cid:durableId="1544437366">
    <w:abstractNumId w:val="5"/>
  </w:num>
  <w:num w:numId="21" w16cid:durableId="2138063945">
    <w:abstractNumId w:val="24"/>
  </w:num>
  <w:num w:numId="22" w16cid:durableId="93869318">
    <w:abstractNumId w:val="13"/>
  </w:num>
  <w:num w:numId="23" w16cid:durableId="282929441">
    <w:abstractNumId w:val="0"/>
  </w:num>
  <w:num w:numId="24" w16cid:durableId="2027322170">
    <w:abstractNumId w:val="3"/>
  </w:num>
  <w:num w:numId="25" w16cid:durableId="119568194">
    <w:abstractNumId w:val="18"/>
  </w:num>
  <w:num w:numId="26" w16cid:durableId="408500919">
    <w:abstractNumId w:val="16"/>
  </w:num>
  <w:num w:numId="27" w16cid:durableId="2118451785">
    <w:abstractNumId w:val="22"/>
  </w:num>
  <w:num w:numId="28" w16cid:durableId="796140999">
    <w:abstractNumId w:val="4"/>
  </w:num>
  <w:num w:numId="29" w16cid:durableId="439498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F7"/>
    <w:rsid w:val="0000766B"/>
    <w:rsid w:val="00010A13"/>
    <w:rsid w:val="00042433"/>
    <w:rsid w:val="00043DF3"/>
    <w:rsid w:val="00064ADE"/>
    <w:rsid w:val="00091359"/>
    <w:rsid w:val="000D1B6F"/>
    <w:rsid w:val="000E01A5"/>
    <w:rsid w:val="000E6343"/>
    <w:rsid w:val="001206B5"/>
    <w:rsid w:val="001346B6"/>
    <w:rsid w:val="00150B4C"/>
    <w:rsid w:val="00176A17"/>
    <w:rsid w:val="001D6720"/>
    <w:rsid w:val="001E4E2F"/>
    <w:rsid w:val="001F73EC"/>
    <w:rsid w:val="002464EB"/>
    <w:rsid w:val="00294DA7"/>
    <w:rsid w:val="0032684A"/>
    <w:rsid w:val="00333FCF"/>
    <w:rsid w:val="00362B4D"/>
    <w:rsid w:val="00394034"/>
    <w:rsid w:val="003A2615"/>
    <w:rsid w:val="003D545A"/>
    <w:rsid w:val="003D5D91"/>
    <w:rsid w:val="003E6B28"/>
    <w:rsid w:val="003F1D75"/>
    <w:rsid w:val="00400390"/>
    <w:rsid w:val="00405EBD"/>
    <w:rsid w:val="00413ED2"/>
    <w:rsid w:val="004221C9"/>
    <w:rsid w:val="0043177B"/>
    <w:rsid w:val="004610B1"/>
    <w:rsid w:val="00483F0E"/>
    <w:rsid w:val="004C2B64"/>
    <w:rsid w:val="004D4F01"/>
    <w:rsid w:val="004E129F"/>
    <w:rsid w:val="004F6D03"/>
    <w:rsid w:val="005175F7"/>
    <w:rsid w:val="00520EDD"/>
    <w:rsid w:val="00527546"/>
    <w:rsid w:val="005311C9"/>
    <w:rsid w:val="00537E02"/>
    <w:rsid w:val="0057121A"/>
    <w:rsid w:val="005958AB"/>
    <w:rsid w:val="005C2971"/>
    <w:rsid w:val="00602401"/>
    <w:rsid w:val="0066484A"/>
    <w:rsid w:val="00664D78"/>
    <w:rsid w:val="006A29EB"/>
    <w:rsid w:val="006D457D"/>
    <w:rsid w:val="0070396F"/>
    <w:rsid w:val="00763D2B"/>
    <w:rsid w:val="00787485"/>
    <w:rsid w:val="0079696A"/>
    <w:rsid w:val="007A0F10"/>
    <w:rsid w:val="007D72AB"/>
    <w:rsid w:val="007E6753"/>
    <w:rsid w:val="008007B4"/>
    <w:rsid w:val="00814502"/>
    <w:rsid w:val="008419EA"/>
    <w:rsid w:val="00841EC9"/>
    <w:rsid w:val="008705BE"/>
    <w:rsid w:val="00891D10"/>
    <w:rsid w:val="008A6470"/>
    <w:rsid w:val="008A7999"/>
    <w:rsid w:val="008C4FDE"/>
    <w:rsid w:val="008C6190"/>
    <w:rsid w:val="008D1F75"/>
    <w:rsid w:val="009332E9"/>
    <w:rsid w:val="00952A83"/>
    <w:rsid w:val="009B4A6F"/>
    <w:rsid w:val="009D49DE"/>
    <w:rsid w:val="00A11269"/>
    <w:rsid w:val="00A345DD"/>
    <w:rsid w:val="00A366B1"/>
    <w:rsid w:val="00A550C8"/>
    <w:rsid w:val="00A8711C"/>
    <w:rsid w:val="00AF7AEA"/>
    <w:rsid w:val="00B07ADC"/>
    <w:rsid w:val="00B10662"/>
    <w:rsid w:val="00B37270"/>
    <w:rsid w:val="00B409F4"/>
    <w:rsid w:val="00B478B7"/>
    <w:rsid w:val="00B739D1"/>
    <w:rsid w:val="00BA6CE7"/>
    <w:rsid w:val="00BD3566"/>
    <w:rsid w:val="00BD4D1A"/>
    <w:rsid w:val="00C51EBC"/>
    <w:rsid w:val="00C94B4F"/>
    <w:rsid w:val="00CD4904"/>
    <w:rsid w:val="00CD5D2A"/>
    <w:rsid w:val="00CF7361"/>
    <w:rsid w:val="00D70BC6"/>
    <w:rsid w:val="00DD03A3"/>
    <w:rsid w:val="00DD1FA2"/>
    <w:rsid w:val="00E07446"/>
    <w:rsid w:val="00E43E5C"/>
    <w:rsid w:val="00E9228E"/>
    <w:rsid w:val="00EA22D9"/>
    <w:rsid w:val="00EA5A04"/>
    <w:rsid w:val="00ED51E0"/>
    <w:rsid w:val="00EE3F63"/>
    <w:rsid w:val="00EE64C9"/>
    <w:rsid w:val="00F12AEE"/>
    <w:rsid w:val="00F32258"/>
    <w:rsid w:val="00F72A00"/>
    <w:rsid w:val="00FB1AAF"/>
    <w:rsid w:val="00FC0F5B"/>
    <w:rsid w:val="00FD7426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731505"/>
  <w15:docId w15:val="{02EEFAFC-C906-4329-9866-E717B8A5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7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FCF"/>
    <w:pPr>
      <w:keepNext/>
      <w:keepLines/>
      <w:suppressAutoHyphens/>
      <w:spacing w:before="120" w:after="120" w:line="360" w:lineRule="auto"/>
      <w:outlineLvl w:val="0"/>
    </w:pPr>
    <w:rPr>
      <w:rFonts w:ascii="Arial" w:eastAsiaTheme="majorEastAsia" w:hAnsi="Arial" w:cstheme="majorBidi"/>
      <w:b/>
      <w:bCs/>
      <w:sz w:val="22"/>
      <w:szCs w:val="28"/>
      <w:lang w:val="es-MX" w:eastAsia="es-MX"/>
    </w:rPr>
  </w:style>
  <w:style w:type="paragraph" w:styleId="Heading2">
    <w:name w:val="heading 2"/>
    <w:basedOn w:val="Normal"/>
    <w:link w:val="Heading2Char"/>
    <w:uiPriority w:val="9"/>
    <w:qFormat/>
    <w:rsid w:val="00333FCF"/>
    <w:pPr>
      <w:suppressAutoHyphens/>
      <w:spacing w:before="240" w:after="120" w:line="360" w:lineRule="auto"/>
      <w:outlineLvl w:val="1"/>
    </w:pPr>
    <w:rPr>
      <w:rFonts w:ascii="Arial" w:hAnsi="Arial"/>
      <w:b/>
      <w:bCs/>
      <w:color w:val="00000A"/>
      <w:sz w:val="22"/>
      <w:szCs w:val="36"/>
      <w:lang w:val="es-419" w:eastAsia="es-MX"/>
    </w:rPr>
  </w:style>
  <w:style w:type="paragraph" w:styleId="Heading3">
    <w:name w:val="heading 3"/>
    <w:basedOn w:val="Heading"/>
    <w:qFormat/>
    <w:rsid w:val="00333FCF"/>
    <w:pPr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2D9"/>
    <w:pPr>
      <w:keepNext/>
      <w:keepLines/>
      <w:suppressAutoHyphens/>
      <w:spacing w:before="160" w:after="120" w:line="360" w:lineRule="auto"/>
      <w:jc w:val="both"/>
      <w:outlineLvl w:val="3"/>
    </w:pPr>
    <w:rPr>
      <w:rFonts w:ascii="Arial" w:eastAsiaTheme="majorEastAsia" w:hAnsi="Arial" w:cstheme="majorBidi"/>
      <w:b/>
      <w:iCs/>
      <w:sz w:val="22"/>
      <w:szCs w:val="22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sid w:val="002865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CommentTextChar">
    <w:name w:val="Comment Text Char"/>
    <w:basedOn w:val="DefaultParagraphFont"/>
    <w:link w:val="CommentText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DefaultParagraphFont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63D2B"/>
    <w:rPr>
      <w:rFonts w:ascii="Arial" w:eastAsiaTheme="minorEastAsia" w:hAnsi="Arial"/>
      <w:sz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33FCF"/>
    <w:rPr>
      <w:rFonts w:ascii="Arial" w:eastAsiaTheme="majorEastAsia" w:hAnsi="Arial" w:cstheme="majorBidi"/>
      <w:b/>
      <w:bCs/>
      <w:szCs w:val="28"/>
      <w:lang w:val="es-MX" w:eastAsia="es-MX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3FCF"/>
    <w:rPr>
      <w:rFonts w:ascii="Arial" w:eastAsia="Times New Roman" w:hAnsi="Arial" w:cs="Times New Roman"/>
      <w:b/>
      <w:bCs/>
      <w:color w:val="00000A"/>
      <w:szCs w:val="36"/>
      <w:lang w:val="es-419" w:eastAsia="es-MX"/>
    </w:rPr>
  </w:style>
  <w:style w:type="character" w:customStyle="1" w:styleId="smalltext">
    <w:name w:val="smalltext"/>
    <w:basedOn w:val="DefaultParagraphFont"/>
    <w:qFormat/>
    <w:rsid w:val="004579A1"/>
  </w:style>
  <w:style w:type="character" w:styleId="IntenseEmphasis">
    <w:name w:val="Intense Emphasis"/>
    <w:basedOn w:val="DefaultParagraphFont"/>
    <w:uiPriority w:val="21"/>
    <w:qFormat/>
    <w:rsid w:val="00AA77BD"/>
    <w:rPr>
      <w:i/>
      <w:i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360" w:lineRule="auto"/>
      <w:jc w:val="both"/>
    </w:pPr>
    <w:rPr>
      <w:rFonts w:ascii="Liberation Sans" w:eastAsia="Droid Sans Fallback" w:hAnsi="Liberation Sans" w:cs="FreeSans"/>
      <w:color w:val="000000"/>
      <w:sz w:val="28"/>
      <w:szCs w:val="28"/>
      <w:lang w:val="es-CO" w:eastAsia="es-CO"/>
    </w:rPr>
  </w:style>
  <w:style w:type="paragraph" w:customStyle="1" w:styleId="TextBody">
    <w:name w:val="Text Body"/>
    <w:basedOn w:val="Normal"/>
    <w:link w:val="BodyTextChar"/>
    <w:rsid w:val="000837B9"/>
    <w:pPr>
      <w:suppressAutoHyphens/>
      <w:spacing w:before="120" w:after="120" w:line="360" w:lineRule="auto"/>
      <w:jc w:val="both"/>
    </w:pPr>
    <w:rPr>
      <w:rFonts w:ascii="Verdana" w:hAnsi="Verdana"/>
      <w:color w:val="00000A"/>
      <w:sz w:val="20"/>
      <w:szCs w:val="20"/>
      <w:lang w:val="es-MX" w:eastAsia="es-ES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rsid w:val="00EA22D9"/>
    <w:pPr>
      <w:suppressLineNumbers/>
      <w:suppressAutoHyphens/>
      <w:spacing w:before="120" w:after="120" w:line="360" w:lineRule="auto"/>
      <w:jc w:val="center"/>
    </w:pPr>
    <w:rPr>
      <w:rFonts w:ascii="Arial" w:eastAsia="Arial" w:hAnsi="Arial" w:cs="FreeSans"/>
      <w:i/>
      <w:iCs/>
      <w:color w:val="000000"/>
      <w:sz w:val="18"/>
      <w:lang w:val="es-CO" w:eastAsia="es-CO"/>
    </w:rPr>
  </w:style>
  <w:style w:type="paragraph" w:customStyle="1" w:styleId="Index">
    <w:name w:val="Index"/>
    <w:basedOn w:val="Normal"/>
    <w:qFormat/>
    <w:pPr>
      <w:suppressLineNumbers/>
      <w:suppressAutoHyphens/>
      <w:spacing w:before="120" w:after="120" w:line="360" w:lineRule="auto"/>
      <w:jc w:val="both"/>
    </w:pPr>
    <w:rPr>
      <w:rFonts w:ascii="Arial" w:eastAsia="Arial" w:hAnsi="Arial" w:cs="FreeSans"/>
      <w:color w:val="000000"/>
      <w:sz w:val="22"/>
      <w:szCs w:val="22"/>
      <w:lang w:val="es-CO"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6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02C"/>
    <w:pPr>
      <w:tabs>
        <w:tab w:val="center" w:pos="4419"/>
        <w:tab w:val="right" w:pos="8838"/>
      </w:tabs>
      <w:suppressAutoHyphens/>
      <w:spacing w:before="120" w:after="120" w:line="360" w:lineRule="auto"/>
      <w:jc w:val="both"/>
    </w:pPr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Footer">
    <w:name w:val="footer"/>
    <w:basedOn w:val="Normal"/>
    <w:link w:val="FooterChar"/>
    <w:uiPriority w:val="99"/>
    <w:unhideWhenUsed/>
    <w:rsid w:val="007C002C"/>
    <w:pPr>
      <w:tabs>
        <w:tab w:val="center" w:pos="4419"/>
        <w:tab w:val="right" w:pos="8838"/>
      </w:tabs>
      <w:suppressAutoHyphens/>
      <w:spacing w:before="120" w:after="120" w:line="360" w:lineRule="auto"/>
      <w:jc w:val="both"/>
    </w:pPr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ListParagraph">
    <w:name w:val="List Paragraph"/>
    <w:basedOn w:val="Normal"/>
    <w:uiPriority w:val="34"/>
    <w:qFormat/>
    <w:rsid w:val="00713676"/>
    <w:pPr>
      <w:suppressAutoHyphens/>
      <w:spacing w:before="120" w:after="120" w:line="360" w:lineRule="auto"/>
      <w:ind w:left="720"/>
      <w:contextualSpacing/>
      <w:jc w:val="both"/>
    </w:pPr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CommentText">
    <w:name w:val="annotation text"/>
    <w:basedOn w:val="Normal"/>
    <w:link w:val="CommentTextChar"/>
    <w:unhideWhenUsed/>
    <w:qFormat/>
    <w:rsid w:val="00C845BD"/>
    <w:pPr>
      <w:suppressAutoHyphens/>
      <w:spacing w:before="120" w:after="120" w:line="360" w:lineRule="auto"/>
      <w:jc w:val="both"/>
    </w:pPr>
    <w:rPr>
      <w:rFonts w:ascii="Arial" w:eastAsia="Arial" w:hAnsi="Arial" w:cs="Arial"/>
      <w:color w:val="000000"/>
      <w:sz w:val="20"/>
      <w:szCs w:val="20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/>
    </w:pPr>
    <w:rPr>
      <w:color w:val="00000A"/>
    </w:rPr>
  </w:style>
  <w:style w:type="paragraph" w:customStyle="1" w:styleId="Default">
    <w:name w:val="Default"/>
    <w:qFormat/>
    <w:rsid w:val="00DB2ACA"/>
    <w:pPr>
      <w:suppressAutoHyphens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64975"/>
    <w:rPr>
      <w:b/>
      <w:bCs/>
    </w:rPr>
  </w:style>
  <w:style w:type="paragraph" w:styleId="NoSpacing">
    <w:name w:val="No Spacing"/>
    <w:link w:val="NoSpacingChar"/>
    <w:uiPriority w:val="1"/>
    <w:qFormat/>
    <w:rsid w:val="00763D2B"/>
    <w:pPr>
      <w:suppressAutoHyphens/>
      <w:spacing w:line="240" w:lineRule="auto"/>
      <w:jc w:val="both"/>
    </w:pPr>
    <w:rPr>
      <w:rFonts w:ascii="Arial" w:eastAsiaTheme="minorEastAsia" w:hAnsi="Arial"/>
      <w:sz w:val="24"/>
      <w:lang w:val="es-ES"/>
    </w:rPr>
  </w:style>
  <w:style w:type="paragraph" w:styleId="Revision">
    <w:name w:val="Revision"/>
    <w:uiPriority w:val="99"/>
    <w:semiHidden/>
    <w:qFormat/>
    <w:rsid w:val="00B012D7"/>
    <w:pPr>
      <w:suppressAutoHyphens/>
      <w:spacing w:line="240" w:lineRule="auto"/>
    </w:pPr>
    <w:rPr>
      <w:rFonts w:ascii="Arial" w:eastAsia="Arial" w:hAnsi="Arial" w:cs="Arial"/>
      <w:color w:val="000000"/>
      <w:lang w:eastAsia="es-CO"/>
    </w:rPr>
  </w:style>
  <w:style w:type="paragraph" w:styleId="Bibliography">
    <w:name w:val="Bibliography"/>
    <w:basedOn w:val="Normal"/>
    <w:next w:val="Normal"/>
    <w:uiPriority w:val="37"/>
    <w:unhideWhenUsed/>
    <w:qFormat/>
    <w:rsid w:val="000F313A"/>
    <w:pPr>
      <w:suppressAutoHyphens/>
      <w:spacing w:before="120"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val="es-MX" w:eastAsia="es-MX"/>
    </w:rPr>
  </w:style>
  <w:style w:type="paragraph" w:customStyle="1" w:styleId="FrameContents">
    <w:name w:val="Frame Contents"/>
    <w:basedOn w:val="Normal"/>
    <w:qFormat/>
    <w:pPr>
      <w:suppressAutoHyphens/>
      <w:spacing w:before="120" w:after="120" w:line="360" w:lineRule="auto"/>
      <w:jc w:val="both"/>
    </w:pPr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customStyle="1" w:styleId="Quotations">
    <w:name w:val="Quotations"/>
    <w:basedOn w:val="Normal"/>
    <w:qFormat/>
    <w:pPr>
      <w:suppressAutoHyphens/>
      <w:spacing w:before="120" w:after="120" w:line="360" w:lineRule="auto"/>
      <w:jc w:val="both"/>
    </w:pPr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Title">
    <w:name w:val="Title"/>
    <w:basedOn w:val="Heading"/>
    <w:qFormat/>
    <w:rsid w:val="006D457D"/>
    <w:pPr>
      <w:spacing w:before="120" w:after="0"/>
    </w:pPr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533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1E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A22D9"/>
    <w:rPr>
      <w:rFonts w:ascii="Arial" w:eastAsiaTheme="majorEastAsia" w:hAnsi="Arial" w:cstheme="majorBidi"/>
      <w:b/>
      <w:iCs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3B55C784-78FC-487A-8E15-6A1E3263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Paula Catalina Cifuentes Delgado</cp:lastModifiedBy>
  <cp:revision>5</cp:revision>
  <cp:lastPrinted>2018-02-20T12:28:00Z</cp:lastPrinted>
  <dcterms:created xsi:type="dcterms:W3CDTF">2022-12-06T15:36:00Z</dcterms:created>
  <dcterms:modified xsi:type="dcterms:W3CDTF">2022-12-06T17:53:00Z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6th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Name 5_1">
    <vt:lpwstr>Cite Them Right 10th edition - Harvard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Mendeley Document_1">
    <vt:lpwstr>True</vt:lpwstr>
  </property>
  <property fmtid="{D5CDD505-2E9C-101B-9397-08002B2CF9AE}" pid="30" name="Mendeley Unique User Id_1">
    <vt:lpwstr>1845169b-cb16-386d-841d-32a5da4e391d</vt:lpwstr>
  </property>
  <property fmtid="{D5CDD505-2E9C-101B-9397-08002B2CF9AE}" pid="31" name="Mendeley Citation Style_1">
    <vt:lpwstr>http://www.zotero.org/styles/ieee</vt:lpwstr>
  </property>
</Properties>
</file>