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1FB9F" w14:textId="1AEE15E7" w:rsidR="00E303C9" w:rsidRDefault="002A6604" w:rsidP="002A6604">
      <w:pPr>
        <w:pStyle w:val="Heading1"/>
      </w:pPr>
      <w:r>
        <w:t xml:space="preserve">Chapter </w:t>
      </w:r>
      <w:r w:rsidR="00971527">
        <w:t>10</w:t>
      </w:r>
      <w:r>
        <w:t xml:space="preserve">: </w:t>
      </w:r>
      <w:r w:rsidR="00971527">
        <w:t>Operating and Monitoring the Release</w:t>
      </w:r>
    </w:p>
    <w:p w14:paraId="3ACB0F77" w14:textId="5FD8CF90" w:rsidR="006077AE" w:rsidRDefault="006077AE" w:rsidP="006077AE">
      <w:pPr>
        <w:pStyle w:val="BodyText"/>
      </w:pPr>
      <w:r>
        <w:t>Once our software changes are deployed and running in Production, we have just begun. Consider our model for DevOps that was introduced at the beginning of this book in the figure below. We must have a strategy for operations. Then we must execute that strategy consistently and measure to ensure what we expect is happening. Our DevOps cycle around the outside calls out learning as a feedback into planning for future changes. Through operating the software with real customers using it we can:</w:t>
      </w:r>
    </w:p>
    <w:p w14:paraId="62C5DC42" w14:textId="63909151" w:rsidR="006077AE" w:rsidRDefault="006077AE" w:rsidP="006077AE">
      <w:pPr>
        <w:pStyle w:val="BodyText"/>
        <w:numPr>
          <w:ilvl w:val="0"/>
          <w:numId w:val="44"/>
        </w:numPr>
      </w:pPr>
      <w:r>
        <w:t>Verify that our customers can accomplish their goals</w:t>
      </w:r>
    </w:p>
    <w:p w14:paraId="438BD780" w14:textId="3C23CE61" w:rsidR="006077AE" w:rsidRDefault="006077AE" w:rsidP="006077AE">
      <w:pPr>
        <w:pStyle w:val="BodyText"/>
        <w:numPr>
          <w:ilvl w:val="0"/>
          <w:numId w:val="44"/>
        </w:numPr>
      </w:pPr>
      <w:r>
        <w:t>Learn what is the best change to make next</w:t>
      </w:r>
    </w:p>
    <w:p w14:paraId="44B1460A" w14:textId="1B9FB0AA" w:rsidR="006077AE" w:rsidRDefault="006077AE" w:rsidP="006077AE">
      <w:pPr>
        <w:pStyle w:val="BodyText"/>
      </w:pPr>
    </w:p>
    <w:p w14:paraId="58492C11" w14:textId="3D7B660A" w:rsidR="006077AE" w:rsidRDefault="006077AE" w:rsidP="006077AE">
      <w:pPr>
        <w:pStyle w:val="Figure"/>
      </w:pPr>
      <w:r>
        <w:rPr>
          <w:noProof/>
        </w:rPr>
        <w:drawing>
          <wp:inline distT="0" distB="0" distL="0" distR="0" wp14:anchorId="7EDD7E6B" wp14:editId="10F260E2">
            <wp:extent cx="6124755" cy="609792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3341" cy="6146300"/>
                    </a:xfrm>
                    <a:prstGeom prst="rect">
                      <a:avLst/>
                    </a:prstGeom>
                    <a:noFill/>
                    <a:ln>
                      <a:noFill/>
                    </a:ln>
                  </pic:spPr>
                </pic:pic>
              </a:graphicData>
            </a:graphic>
          </wp:inline>
        </w:drawing>
      </w:r>
    </w:p>
    <w:p w14:paraId="4206605B" w14:textId="7DDD1BD1" w:rsidR="006077AE" w:rsidRDefault="006077AE" w:rsidP="006077AE">
      <w:pPr>
        <w:pStyle w:val="FigureCaption"/>
      </w:pPr>
      <w:r>
        <w:t>Figure: Onion DevOps Architecture provides a model for a complete DevOps environment.</w:t>
      </w:r>
    </w:p>
    <w:p w14:paraId="26811943" w14:textId="41B2EE64" w:rsidR="006077AE" w:rsidRDefault="006077AE" w:rsidP="006077AE">
      <w:pPr>
        <w:pStyle w:val="BodyText"/>
      </w:pPr>
    </w:p>
    <w:p w14:paraId="08703E02" w14:textId="0D38F0B6" w:rsidR="006077AE" w:rsidRPr="006077AE" w:rsidRDefault="006077AE" w:rsidP="006077AE">
      <w:pPr>
        <w:pStyle w:val="BodyText"/>
      </w:pPr>
      <w:r>
        <w:lastRenderedPageBreak/>
        <w:t>In the cycle around the outside of the onion, the Release stage is just past the half-way point of the cycle. After releasing software to our customers, we must operate it well, learn how it’s performing, and then funnel that learning back into future plans. This chapter will cover the fundamentals for operating our .Net software in Azure.</w:t>
      </w:r>
    </w:p>
    <w:p w14:paraId="5BED1669" w14:textId="5C772D30" w:rsidR="00971527" w:rsidRDefault="00971527" w:rsidP="00971527">
      <w:pPr>
        <w:pStyle w:val="Heading2"/>
      </w:pPr>
      <w:r>
        <w:t>Principles</w:t>
      </w:r>
    </w:p>
    <w:p w14:paraId="630D77AE" w14:textId="5DDDCC71" w:rsidR="006077AE" w:rsidRDefault="006077AE" w:rsidP="006077AE">
      <w:pPr>
        <w:pStyle w:val="BodyText"/>
      </w:pPr>
      <w:r>
        <w:t xml:space="preserve">In discussions around quality and testing, a desirable trait of a software system has become known as </w:t>
      </w:r>
      <w:r>
        <w:rPr>
          <w:b/>
        </w:rPr>
        <w:t>testability</w:t>
      </w:r>
      <w:r>
        <w:t xml:space="preserve">. Software architects and engineers can have discussions about the design of a system and the components therein and evaluate the testability of the design. When operating a software system in Azure, or any environment for that matter, </w:t>
      </w:r>
      <w:r w:rsidR="00A871CA">
        <w:t xml:space="preserve">a desirable trait for the system is </w:t>
      </w:r>
      <w:r w:rsidR="00A871CA">
        <w:rPr>
          <w:b/>
        </w:rPr>
        <w:t>observability</w:t>
      </w:r>
      <w:r w:rsidR="00A871CA">
        <w:t>. Here are the principles.</w:t>
      </w:r>
    </w:p>
    <w:p w14:paraId="20F8F3BA" w14:textId="727491CC" w:rsidR="00A871CA" w:rsidRDefault="00A871CA" w:rsidP="00A871CA">
      <w:pPr>
        <w:pStyle w:val="BodyText"/>
        <w:numPr>
          <w:ilvl w:val="0"/>
          <w:numId w:val="43"/>
        </w:numPr>
        <w:jc w:val="left"/>
      </w:pPr>
      <w:r>
        <w:t>Know what your software is doing at all times.</w:t>
      </w:r>
      <w:r>
        <w:br/>
        <w:t>It is not enough to know that a server is up</w:t>
      </w:r>
      <w:r w:rsidR="001C7E9D">
        <w:t>,</w:t>
      </w:r>
      <w:r>
        <w:t xml:space="preserve"> or</w:t>
      </w:r>
      <w:r w:rsidR="001C7E9D">
        <w:t xml:space="preserve"> that</w:t>
      </w:r>
      <w:r>
        <w:t xml:space="preserve"> a web site is online. If any function of the system no longer functions as needed, then a customer is down. We should think in terms of our customers and their goals. If customers cannot do work, then the customer is down, even if the technical parts of our system are up. With that lens, we can ask ourselves “what do we need to know so that we are confident that our customers are up?” </w:t>
      </w:r>
    </w:p>
    <w:p w14:paraId="322EDA0D" w14:textId="2A629239" w:rsidR="00A871CA" w:rsidRDefault="00A871CA" w:rsidP="00A871CA">
      <w:pPr>
        <w:pStyle w:val="BodyText"/>
        <w:numPr>
          <w:ilvl w:val="0"/>
          <w:numId w:val="43"/>
        </w:numPr>
        <w:jc w:val="left"/>
      </w:pPr>
      <w:r>
        <w:t>Listen to what your system is saying</w:t>
      </w:r>
      <w:r>
        <w:br/>
        <w:t>Through the various types of telemetry you can have your software system emit, it speaks. Listen for what the system is asking for. Eric Hexter, a visionary in DevOps Diagnostics, related, when he presented to the Azure DevOps User Group</w:t>
      </w:r>
      <w:r>
        <w:rPr>
          <w:rStyle w:val="FootnoteReference"/>
        </w:rPr>
        <w:footnoteReference w:id="1"/>
      </w:r>
      <w:r>
        <w:t xml:space="preserve">, that through telemetry, the system can ask for non-functional features or for maintenance. Through examining the logs and metrics, we can discover work that needs to be done on the system. This work might not show up in regular product backlogs. </w:t>
      </w:r>
    </w:p>
    <w:p w14:paraId="22906D80" w14:textId="19C58458" w:rsidR="00ED0DE8" w:rsidRDefault="00ED0DE8" w:rsidP="00ED0DE8">
      <w:pPr>
        <w:pStyle w:val="BodyText"/>
        <w:jc w:val="left"/>
      </w:pPr>
    </w:p>
    <w:p w14:paraId="4972EA53" w14:textId="23275A2C" w:rsidR="00ED0DE8" w:rsidRPr="00ED0DE8" w:rsidRDefault="00ED0DE8" w:rsidP="00ED0DE8">
      <w:pPr>
        <w:pStyle w:val="BodyText"/>
        <w:jc w:val="left"/>
      </w:pPr>
      <w:r>
        <w:t xml:space="preserve">Many teams discuss the level of logging that should be a part of the software. In addition, many already have some type of alerting in place. If trouble tickets or problem reports come in from customers, that is one sign that the </w:t>
      </w:r>
      <w:r>
        <w:rPr>
          <w:b/>
        </w:rPr>
        <w:t>observability</w:t>
      </w:r>
      <w:r>
        <w:t xml:space="preserve"> sophistication of the system is lacking. Consider the work in this area an insurance policy. It does take investment of effort, time, and some money on products in order to achieve success in this area. This insurance policy has a premium that must be paid for the return on risk avoidance. If this is neglected and the insurance premium not paid, your organization will pay the full losses of a business disruption. This is another instance of the “Shift Left” way of thinking where we can design observability into the system that will yield better service to our customers.</w:t>
      </w:r>
    </w:p>
    <w:p w14:paraId="1F842A22" w14:textId="2C5128CE" w:rsidR="00A871CA" w:rsidRDefault="00A871CA" w:rsidP="00A871CA">
      <w:pPr>
        <w:pStyle w:val="BodyText"/>
      </w:pPr>
    </w:p>
    <w:p w14:paraId="40972121" w14:textId="1EA4FB15" w:rsidR="00A871CA" w:rsidRDefault="00A871CA" w:rsidP="00A871CA">
      <w:pPr>
        <w:pStyle w:val="PullQuote"/>
      </w:pPr>
      <w:r>
        <w:t>Sam Guckenheimer has discussed observability and the importance of it on an Azure DevOps Podcast interview</w:t>
      </w:r>
      <w:r>
        <w:rPr>
          <w:rStyle w:val="FootnoteReference"/>
        </w:rPr>
        <w:footnoteReference w:id="2"/>
      </w:r>
    </w:p>
    <w:p w14:paraId="3E8C9F10" w14:textId="3EAFE490" w:rsidR="00971527" w:rsidRDefault="00971527" w:rsidP="00971527">
      <w:pPr>
        <w:pStyle w:val="Heading2"/>
      </w:pPr>
      <w:r>
        <w:t xml:space="preserve">Architecture for </w:t>
      </w:r>
      <w:r w:rsidR="00ED0DE8">
        <w:t>observability</w:t>
      </w:r>
    </w:p>
    <w:p w14:paraId="7CE0315D" w14:textId="0473E3F1" w:rsidR="00ED0DE8" w:rsidRDefault="00ED0DE8" w:rsidP="00ED0DE8">
      <w:pPr>
        <w:pStyle w:val="BodyText"/>
      </w:pPr>
      <w:r>
        <w:t>While this chapter cannot cover all techniques or forms that observability can take, we will focus on the basics that are universally application to what this author believes if &gt;80% of .Net applications in the business world. Let’s start with the types of telemetry that should be emitted from your software.</w:t>
      </w:r>
    </w:p>
    <w:p w14:paraId="6CFC50CA" w14:textId="168D10DB" w:rsidR="00ED0DE8" w:rsidRDefault="00ED0DE8" w:rsidP="00ED0DE8">
      <w:pPr>
        <w:pStyle w:val="BodyText"/>
        <w:numPr>
          <w:ilvl w:val="0"/>
          <w:numId w:val="43"/>
        </w:numPr>
        <w:jc w:val="left"/>
      </w:pPr>
      <w:r>
        <w:t>Metrics/performance counters</w:t>
      </w:r>
      <w:r>
        <w:br/>
        <w:t>Many of these are built into the Azure platform, but if you are using queues, you will want to capture queue length, for example. Another useful metric is number of users by type currently using your system in the past hour/day. These types of trends can be used to trigger alarms. For example, if your normal usage drops off unexpectedly, you might be having a technical issue that needs to be investigated.</w:t>
      </w:r>
    </w:p>
    <w:p w14:paraId="5566F4BA" w14:textId="243DE431" w:rsidR="00ED0DE8" w:rsidRDefault="00ED0DE8" w:rsidP="00ED0DE8">
      <w:pPr>
        <w:pStyle w:val="BodyText"/>
        <w:numPr>
          <w:ilvl w:val="0"/>
          <w:numId w:val="43"/>
        </w:numPr>
        <w:jc w:val="left"/>
      </w:pPr>
      <w:r>
        <w:lastRenderedPageBreak/>
        <w:t>Log messages/log files</w:t>
      </w:r>
      <w:r>
        <w:br/>
        <w:t>While the most common type of telemetry, this is not consistently done. Every operation or transaction a system executes should be logged. Further, log files and log messages from various components should be aggregated and centralized into a repository that can be queried as a whole in order to provide a complete picture of what the system is doing.</w:t>
      </w:r>
    </w:p>
    <w:p w14:paraId="50DDE46D" w14:textId="5B6922CD" w:rsidR="00ED0DE8" w:rsidRDefault="00ED0DE8" w:rsidP="00ED0DE8">
      <w:pPr>
        <w:pStyle w:val="BodyText"/>
        <w:numPr>
          <w:ilvl w:val="0"/>
          <w:numId w:val="43"/>
        </w:numPr>
        <w:jc w:val="left"/>
      </w:pPr>
      <w:r>
        <w:t>Heartbeats</w:t>
      </w:r>
      <w:r>
        <w:br/>
        <w:t xml:space="preserve">Is it alive? Heartbeats can come from the outside or be built directly into application components themselves. These are signals and synthetic transactions that are built-in health checks. For example, if a critical integration </w:t>
      </w:r>
      <w:r w:rsidR="00F1333C">
        <w:t>is between the application an</w:t>
      </w:r>
      <w:r w:rsidR="001C7E9D">
        <w:t>d</w:t>
      </w:r>
      <w:r w:rsidR="00F1333C">
        <w:t xml:space="preserve"> a payment processor, it is useful to know that the connection with the payment processor is functional. Integrations are notorious for breaking, and heartbeats that test these on a constant basis can alert us before a customer, frustrated, notifies us that a software feature is not working.</w:t>
      </w:r>
    </w:p>
    <w:p w14:paraId="26F2F451" w14:textId="51938AC9" w:rsidR="00F1333C" w:rsidRDefault="00F1333C" w:rsidP="00F1333C">
      <w:pPr>
        <w:pStyle w:val="BodyText"/>
        <w:jc w:val="left"/>
      </w:pPr>
    </w:p>
    <w:p w14:paraId="613D5262" w14:textId="352B83B6" w:rsidR="00971527" w:rsidRDefault="00F1333C" w:rsidP="00F1333C">
      <w:pPr>
        <w:pStyle w:val="BodyText"/>
        <w:jc w:val="left"/>
      </w:pPr>
      <w:r>
        <w:t xml:space="preserve">The following figure illustrates the architectural model for observability in Azure. While many products exist in the marketplace that can collect, aggregate, and search telemetry, we will focus on the capabilities built into Azure. </w:t>
      </w:r>
    </w:p>
    <w:p w14:paraId="0A989729" w14:textId="77777777" w:rsidR="00F1333C" w:rsidRDefault="00971527" w:rsidP="00F1333C">
      <w:pPr>
        <w:pStyle w:val="Figure"/>
      </w:pPr>
      <w:r>
        <w:object w:dxaOrig="12421" w:dyaOrig="7710" w14:anchorId="3BB4C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312.4pt" o:ole="">
            <v:imagedata r:id="rId12" o:title=""/>
          </v:shape>
          <o:OLEObject Type="Embed" ProgID="Visio.Drawing.15" ShapeID="_x0000_i1025" DrawAspect="Content" ObjectID="_1617199977" r:id="rId13"/>
        </w:object>
      </w:r>
    </w:p>
    <w:p w14:paraId="2FA215A9" w14:textId="0A48F320" w:rsidR="00971527" w:rsidRDefault="00F1333C" w:rsidP="00F1333C">
      <w:pPr>
        <w:pStyle w:val="FigureCaption"/>
      </w:pPr>
      <w:r>
        <w:t>Figure: Each application should sen</w:t>
      </w:r>
      <w:r w:rsidR="001C7E9D">
        <w:t>d</w:t>
      </w:r>
      <w:r>
        <w:t xml:space="preserve"> telemetry and diagnostics information to a single Application Insights service.</w:t>
      </w:r>
    </w:p>
    <w:p w14:paraId="0A8BBCD5" w14:textId="2DD7E89C" w:rsidR="00F1333C" w:rsidRDefault="00F1333C" w:rsidP="00F1333C">
      <w:pPr>
        <w:pStyle w:val="BodyText"/>
      </w:pPr>
    </w:p>
    <w:p w14:paraId="4F03691C" w14:textId="4AF37141" w:rsidR="00F1333C" w:rsidRDefault="00F1333C" w:rsidP="00F1333C">
      <w:pPr>
        <w:pStyle w:val="BodyText"/>
      </w:pPr>
      <w:r>
        <w:t>Application Insights has the capability to gather a wealth of information from every running component of your application, including the DevOps pipeline itself, which is part of your system. One of the ways we improve the observability of our software is to collect all available information in the same place. Application Insights provides that. If you have never used Application Insights before, referred to also as AppInsights, Microsoft has a great overview in its documentation</w:t>
      </w:r>
      <w:r>
        <w:rPr>
          <w:rStyle w:val="FootnoteReference"/>
        </w:rPr>
        <w:footnoteReference w:id="3"/>
      </w:r>
      <w:r>
        <w:t>.</w:t>
      </w:r>
    </w:p>
    <w:p w14:paraId="784CA98B" w14:textId="30113F05" w:rsidR="00F1333C" w:rsidRDefault="00F1333C" w:rsidP="00F1333C">
      <w:pPr>
        <w:pStyle w:val="BodyText"/>
      </w:pPr>
    </w:p>
    <w:p w14:paraId="20AB70AB" w14:textId="34AE494E" w:rsidR="00F1333C" w:rsidRPr="00F1333C" w:rsidRDefault="00F1333C" w:rsidP="00F1333C">
      <w:pPr>
        <w:pStyle w:val="BodyText"/>
      </w:pPr>
      <w:r>
        <w:t>As you have seen in our DevOps pipeline, we have a stable Production environment, one or more UAT environments, and a whole host of TDD environments that are constantly being created and destroyed. You will want the data in AppInsights to be durable</w:t>
      </w:r>
      <w:r w:rsidR="001C7E9D">
        <w:t xml:space="preserve"> </w:t>
      </w:r>
      <w:r>
        <w:t>across changes to environments. Consider the following environment architecture.</w:t>
      </w:r>
    </w:p>
    <w:p w14:paraId="441976BB" w14:textId="1FECAB1E" w:rsidR="00971527" w:rsidRDefault="00971527" w:rsidP="00971527">
      <w:pPr>
        <w:pStyle w:val="BodyText"/>
      </w:pPr>
    </w:p>
    <w:p w14:paraId="556D66CD" w14:textId="610DBC8F" w:rsidR="00971527" w:rsidRDefault="00971527" w:rsidP="00971527">
      <w:pPr>
        <w:pStyle w:val="BodyText"/>
      </w:pPr>
    </w:p>
    <w:p w14:paraId="67079DFA" w14:textId="2A446C78" w:rsidR="00971527" w:rsidRDefault="00971527" w:rsidP="00971527">
      <w:pPr>
        <w:pStyle w:val="BodyText"/>
      </w:pPr>
    </w:p>
    <w:p w14:paraId="1E01F99C" w14:textId="4CD18A1F" w:rsidR="00971527" w:rsidRDefault="00971527" w:rsidP="00971527">
      <w:pPr>
        <w:pStyle w:val="BodyText"/>
      </w:pPr>
    </w:p>
    <w:p w14:paraId="27D9CF62" w14:textId="77777777" w:rsidR="00F1333C" w:rsidRDefault="00971527" w:rsidP="00F1333C">
      <w:pPr>
        <w:pStyle w:val="Figure"/>
      </w:pPr>
      <w:r>
        <w:object w:dxaOrig="10575" w:dyaOrig="8100" w14:anchorId="412C8E39">
          <v:shape id="_x0000_i1026" type="#_x0000_t75" style="width:7in;height:385.65pt" o:ole="">
            <v:imagedata r:id="rId14" o:title=""/>
          </v:shape>
          <o:OLEObject Type="Embed" ProgID="Visio.Drawing.15" ShapeID="_x0000_i1026" DrawAspect="Content" ObjectID="_1617199978" r:id="rId15"/>
        </w:object>
      </w:r>
    </w:p>
    <w:p w14:paraId="1DACA6CC" w14:textId="44BA27B4" w:rsidR="00971527" w:rsidRDefault="00F1333C" w:rsidP="00F1333C">
      <w:pPr>
        <w:pStyle w:val="FigureCaption"/>
      </w:pPr>
      <w:r>
        <w:t xml:space="preserve">Figure: Each environment benefits from an AppInsights instance, which can then be aggregated to Log Analytics or </w:t>
      </w:r>
      <w:r w:rsidR="001C7E9D">
        <w:t>other</w:t>
      </w:r>
      <w:r>
        <w:t xml:space="preserve"> analytics sink.</w:t>
      </w:r>
    </w:p>
    <w:p w14:paraId="6C8CD4CC" w14:textId="71CC7BEF" w:rsidR="00F1333C" w:rsidRDefault="00F1333C" w:rsidP="00F1333C">
      <w:pPr>
        <w:pStyle w:val="BodyText"/>
      </w:pPr>
    </w:p>
    <w:p w14:paraId="4CBB7A55" w14:textId="3DFA9EF5" w:rsidR="00F1333C" w:rsidRDefault="00F1333C" w:rsidP="00F1333C">
      <w:pPr>
        <w:pStyle w:val="BodyText"/>
      </w:pPr>
      <w:r>
        <w:t xml:space="preserve">By providing each environment type with an AppInsights instance, we can tune queries for each environment type to the audience. For example, </w:t>
      </w:r>
      <w:r w:rsidR="00610367">
        <w:t xml:space="preserve">our TDD environment will have environments come and go as new builds are produced. By capturing performance metrics while full system acceptance tests execute, we might be able to detect when runtimes of transactions change by more than a certain percent. This could be indicative of a performance slowdown from version to version. In addition, our Production AppInsights repository should have alerts configured on it. </w:t>
      </w:r>
    </w:p>
    <w:p w14:paraId="52B0E66F" w14:textId="67850A76" w:rsidR="00610367" w:rsidRDefault="00610367" w:rsidP="00F1333C">
      <w:pPr>
        <w:pStyle w:val="BodyText"/>
      </w:pPr>
    </w:p>
    <w:p w14:paraId="2D19958A" w14:textId="13986CAA" w:rsidR="00971527" w:rsidRDefault="00610367" w:rsidP="00971527">
      <w:pPr>
        <w:pStyle w:val="BodyText"/>
      </w:pPr>
      <w:r>
        <w:t xml:space="preserve">The intent of AppInsights is for there to be one AppInsights service per application. While you can add custom tags to telemetry to facilitate filtering out environments in a single AppInsights instance, the service was not designed with that in mind. The service was designed to collect telemetry from a single application. That is, one versioned, complete unit of software. If you have broken your software into multiple git repositories with multiple DevOps pipelines, you can still use a single AppInsights service for the software system running in Production. To make this decision, you </w:t>
      </w:r>
      <w:r w:rsidR="001C7E9D">
        <w:t>must</w:t>
      </w:r>
      <w:r>
        <w:t xml:space="preserve"> ask yourself what kind of queries you will want to execute against the data and how you’d like the data to be segments.   For our example application. We have multiple components that will send Telemetry to a single AppInsights instance for each environment. In total, we have three AppInsights services, one for each environment. Now that you can see the relationship between application components and AppInsights, let’s begin enabling observability in our software.</w:t>
      </w:r>
    </w:p>
    <w:p w14:paraId="65982E6A" w14:textId="10ABC2A3" w:rsidR="00971527" w:rsidRDefault="00A7387E" w:rsidP="00971527">
      <w:pPr>
        <w:pStyle w:val="Heading2"/>
      </w:pPr>
      <w:r>
        <w:t>Jumpstarting observability</w:t>
      </w:r>
    </w:p>
    <w:p w14:paraId="2856918D" w14:textId="7D56DFA6" w:rsidR="00610367" w:rsidRDefault="00610367" w:rsidP="00610367">
      <w:pPr>
        <w:pStyle w:val="BodyText"/>
      </w:pPr>
      <w:r>
        <w:t>While we are destroying and recreating TDD environments – and UAT environments from time to time – we want AppInsights to be durable. Because of this, we place the AppInsights services in a separate resource group from the environments that might be destroyed.</w:t>
      </w:r>
    </w:p>
    <w:p w14:paraId="08CED7D2" w14:textId="023A5827" w:rsidR="00610367" w:rsidRDefault="00610367" w:rsidP="00610367">
      <w:pPr>
        <w:pStyle w:val="BodyText"/>
      </w:pPr>
    </w:p>
    <w:p w14:paraId="6260A580" w14:textId="1A018815" w:rsidR="00610367" w:rsidRDefault="00610367" w:rsidP="0014325E">
      <w:pPr>
        <w:pStyle w:val="Figure"/>
      </w:pPr>
      <w:r w:rsidRPr="0014325E">
        <w:rPr>
          <w:noProof/>
        </w:rPr>
        <w:lastRenderedPageBreak/>
        <w:drawing>
          <wp:inline distT="0" distB="0" distL="0" distR="0" wp14:anchorId="47CE5EED" wp14:editId="58997F5C">
            <wp:extent cx="4219575" cy="466725"/>
            <wp:effectExtent l="133350" t="114300" r="142875" b="1619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9575" cy="466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5480E0" w14:textId="30630918" w:rsidR="00610367" w:rsidRDefault="00610367" w:rsidP="00610367">
      <w:pPr>
        <w:pStyle w:val="Figure"/>
      </w:pPr>
      <w:r>
        <w:rPr>
          <w:noProof/>
        </w:rPr>
        <w:drawing>
          <wp:inline distT="0" distB="0" distL="0" distR="0" wp14:anchorId="426B660C" wp14:editId="43DBF477">
            <wp:extent cx="6400800" cy="892175"/>
            <wp:effectExtent l="133350" t="114300" r="133350" b="155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892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9E86E3" w14:textId="652909A4" w:rsidR="00610367" w:rsidRDefault="00610367" w:rsidP="00610367">
      <w:pPr>
        <w:pStyle w:val="FigureCaption"/>
      </w:pPr>
      <w:r>
        <w:t>Figure: Each environment type has a dedicated AppInsights instance in the same region as the environment.</w:t>
      </w:r>
    </w:p>
    <w:p w14:paraId="7263C7B2" w14:textId="13B7D09B" w:rsidR="00610367" w:rsidRDefault="00610367" w:rsidP="00610367">
      <w:pPr>
        <w:pStyle w:val="BodyText"/>
      </w:pPr>
    </w:p>
    <w:p w14:paraId="247EC2B2" w14:textId="0C6928D4" w:rsidR="0014325E" w:rsidRDefault="0014325E" w:rsidP="0014325E">
      <w:pPr>
        <w:pStyle w:val="BodyText"/>
      </w:pPr>
      <w:r>
        <w:t xml:space="preserve">These services live in their own resource group “Onion-DevOps-Architecture-diagnostic”. You can name this resource group whatever you like.  This resource group will live a long time, in contrast to your pre-production environments.  Once we have our AppInsights in place, it is time to prepare the application for the sending of Telemetry. First, you will add the AppInsights Nuget packages to your projects in Visual Studio. ASP.NET projects have some </w:t>
      </w:r>
      <w:r w:rsidR="001C7E9D">
        <w:t>quick start</w:t>
      </w:r>
      <w:r>
        <w:t xml:space="preserve"> tooling to help with this, but you can add these packages to any projects you like. In our Visual Studio solution, we have kept the dependencies of the Core project very minimal – essentially this library contains plain old C# objects (POCOs). Because of these, we will choose the UI and Core.AppStartup projects to receive the AppInsights dependency.</w:t>
      </w:r>
    </w:p>
    <w:p w14:paraId="62C434C5" w14:textId="0535A3F6" w:rsidR="0014325E" w:rsidRDefault="0014325E" w:rsidP="0014325E">
      <w:pPr>
        <w:pStyle w:val="Figure"/>
      </w:pPr>
      <w:r>
        <w:rPr>
          <w:noProof/>
        </w:rPr>
        <w:drawing>
          <wp:inline distT="0" distB="0" distL="0" distR="0" wp14:anchorId="55031789" wp14:editId="3285BDEE">
            <wp:extent cx="2752725" cy="5334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5334000"/>
                    </a:xfrm>
                    <a:prstGeom prst="rect">
                      <a:avLst/>
                    </a:prstGeom>
                  </pic:spPr>
                </pic:pic>
              </a:graphicData>
            </a:graphic>
          </wp:inline>
        </w:drawing>
      </w:r>
    </w:p>
    <w:p w14:paraId="75DFC691" w14:textId="3256286D" w:rsidR="0014325E" w:rsidRDefault="0014325E" w:rsidP="0014325E">
      <w:pPr>
        <w:pStyle w:val="FigureCaption"/>
      </w:pPr>
      <w:r>
        <w:t>Figure: The Core project is just POCOs without dependencies, so AppInsights will be added to Core.AppStartup and UI.</w:t>
      </w:r>
    </w:p>
    <w:p w14:paraId="16E3BDFD" w14:textId="2009C551" w:rsidR="0014325E" w:rsidRDefault="0014325E" w:rsidP="0014325E">
      <w:pPr>
        <w:pStyle w:val="BodyText"/>
      </w:pPr>
      <w:r>
        <w:lastRenderedPageBreak/>
        <w:t>The Nuget package to select is Microsoft.ApplicationInsights.AspNetCore</w:t>
      </w:r>
      <w:r w:rsidR="00370463">
        <w:t xml:space="preserve">. </w:t>
      </w:r>
      <w:r w:rsidR="009623D2">
        <w:t>T</w:t>
      </w:r>
      <w:r w:rsidR="00370463">
        <w:t>his package is appropriate for code running in Azure AppServices, including WebJobs and Azure Functions. There are other packages for software running on Windows VMs, but if your application is .Net Core, you just need this one.</w:t>
      </w:r>
    </w:p>
    <w:p w14:paraId="6280279A" w14:textId="697C1CFA" w:rsidR="00370463" w:rsidRDefault="00370463" w:rsidP="0014325E">
      <w:pPr>
        <w:pStyle w:val="BodyText"/>
      </w:pPr>
    </w:p>
    <w:p w14:paraId="5970A173" w14:textId="609C260D" w:rsidR="00370463" w:rsidRDefault="00370463" w:rsidP="0014325E">
      <w:pPr>
        <w:pStyle w:val="BodyText"/>
      </w:pPr>
      <w:r>
        <w:t>Once you have the AppInsights Nuget package available to you, you will want to find an architecturally suitable place in your application to observe the transactions happening so that the information can be emitted to AppInsights. In this application, we already have a</w:t>
      </w:r>
      <w:r w:rsidR="009623D2">
        <w:t>n implementation of a bus patter whereby user intent is packaged as a C# message (object). Command and query objects are sen</w:t>
      </w:r>
      <w:r w:rsidR="001C7E9D">
        <w:t>t</w:t>
      </w:r>
      <w:r w:rsidR="009623D2">
        <w:t xml:space="preserve"> “down” the bus for execution. We can add some interception code in our TelemetrySink class here.</w:t>
      </w:r>
    </w:p>
    <w:p w14:paraId="6B169281" w14:textId="5BFF5540" w:rsidR="009623D2" w:rsidRDefault="009623D2" w:rsidP="0014325E">
      <w:pPr>
        <w:pStyle w:val="BodyText"/>
      </w:pPr>
    </w:p>
    <w:p w14:paraId="328074CD" w14:textId="77777777" w:rsidR="009623D2" w:rsidRDefault="009623D2" w:rsidP="009623D2">
      <w:pPr>
        <w:pStyle w:val="CodeSnippet"/>
        <w:ind w:left="90" w:right="90"/>
      </w:pPr>
      <w:r>
        <w:rPr>
          <w:color w:val="0000FF"/>
        </w:rPr>
        <w:t>using</w:t>
      </w:r>
      <w:r>
        <w:t xml:space="preserve"> Microsoft.ApplicationInsights;</w:t>
      </w:r>
    </w:p>
    <w:p w14:paraId="050DA143" w14:textId="77777777" w:rsidR="009623D2" w:rsidRDefault="009623D2" w:rsidP="009623D2">
      <w:pPr>
        <w:pStyle w:val="CodeSnippet"/>
        <w:ind w:left="90" w:right="90"/>
      </w:pPr>
      <w:r>
        <w:rPr>
          <w:color w:val="0000FF"/>
        </w:rPr>
        <w:t>using</w:t>
      </w:r>
      <w:r>
        <w:t xml:space="preserve"> Microsoft.ApplicationInsights.DataContracts;</w:t>
      </w:r>
    </w:p>
    <w:p w14:paraId="76F03112" w14:textId="77777777" w:rsidR="009623D2" w:rsidRDefault="009623D2" w:rsidP="009623D2">
      <w:pPr>
        <w:pStyle w:val="CodeSnippet"/>
        <w:ind w:left="90" w:right="90"/>
      </w:pPr>
    </w:p>
    <w:p w14:paraId="77978668" w14:textId="77777777" w:rsidR="009623D2" w:rsidRDefault="009623D2" w:rsidP="009623D2">
      <w:pPr>
        <w:pStyle w:val="CodeSnippet"/>
        <w:ind w:left="90" w:right="90"/>
      </w:pPr>
      <w:r>
        <w:rPr>
          <w:color w:val="0000FF"/>
        </w:rPr>
        <w:t>namespace</w:t>
      </w:r>
      <w:r>
        <w:t xml:space="preserve"> ClearMeasure.OnionDevOpsArchitecture.Core.AppStartup</w:t>
      </w:r>
    </w:p>
    <w:p w14:paraId="0B0C4230" w14:textId="77777777" w:rsidR="009623D2" w:rsidRDefault="009623D2" w:rsidP="009623D2">
      <w:pPr>
        <w:pStyle w:val="CodeSnippet"/>
        <w:ind w:left="90" w:right="90"/>
      </w:pPr>
      <w:r>
        <w:t>{</w:t>
      </w:r>
    </w:p>
    <w:p w14:paraId="7053EF65" w14:textId="77777777" w:rsidR="009623D2" w:rsidRDefault="009623D2" w:rsidP="009623D2">
      <w:pPr>
        <w:pStyle w:val="CodeSnippet"/>
        <w:ind w:left="90" w:right="90"/>
      </w:pPr>
      <w:r>
        <w:t xml:space="preserve">    </w:t>
      </w:r>
      <w:r>
        <w:rPr>
          <w:color w:val="0000FF"/>
        </w:rPr>
        <w:t>public</w:t>
      </w:r>
      <w:r>
        <w:t xml:space="preserve"> </w:t>
      </w:r>
      <w:r>
        <w:rPr>
          <w:color w:val="0000FF"/>
        </w:rPr>
        <w:t>class</w:t>
      </w:r>
      <w:r>
        <w:t xml:space="preserve"> </w:t>
      </w:r>
      <w:r>
        <w:rPr>
          <w:color w:val="2B91AF"/>
        </w:rPr>
        <w:t>TelemetrySink</w:t>
      </w:r>
      <w:r>
        <w:t xml:space="preserve"> : ITelemetrySink</w:t>
      </w:r>
    </w:p>
    <w:p w14:paraId="5F13EC3A" w14:textId="77777777" w:rsidR="009623D2" w:rsidRDefault="009623D2" w:rsidP="009623D2">
      <w:pPr>
        <w:pStyle w:val="CodeSnippet"/>
        <w:ind w:left="90" w:right="90"/>
      </w:pPr>
      <w:r>
        <w:t xml:space="preserve">    {</w:t>
      </w:r>
    </w:p>
    <w:p w14:paraId="1A5A54B3" w14:textId="77777777" w:rsidR="009623D2" w:rsidRDefault="009623D2" w:rsidP="009623D2">
      <w:pPr>
        <w:pStyle w:val="CodeSnippet"/>
        <w:ind w:left="90" w:right="90"/>
      </w:pPr>
      <w:r>
        <w:t xml:space="preserve">        </w:t>
      </w:r>
      <w:r>
        <w:rPr>
          <w:color w:val="0000FF"/>
        </w:rPr>
        <w:t>public</w:t>
      </w:r>
      <w:r>
        <w:t xml:space="preserve"> </w:t>
      </w:r>
      <w:r>
        <w:rPr>
          <w:color w:val="0000FF"/>
        </w:rPr>
        <w:t>void</w:t>
      </w:r>
      <w:r>
        <w:t xml:space="preserve"> RecordCall&lt;</w:t>
      </w:r>
      <w:r>
        <w:rPr>
          <w:color w:val="2B91AF"/>
        </w:rPr>
        <w:t>TResponse</w:t>
      </w:r>
      <w:r>
        <w:t>&gt;(IRequest&lt;TResponse&gt; request, TResponse response)</w:t>
      </w:r>
    </w:p>
    <w:p w14:paraId="16701286" w14:textId="77777777" w:rsidR="009623D2" w:rsidRDefault="009623D2" w:rsidP="009623D2">
      <w:pPr>
        <w:pStyle w:val="CodeSnippet"/>
        <w:ind w:left="90" w:right="90"/>
      </w:pPr>
      <w:r>
        <w:t xml:space="preserve">        {</w:t>
      </w:r>
    </w:p>
    <w:p w14:paraId="64835AB2" w14:textId="77777777" w:rsidR="009623D2" w:rsidRDefault="009623D2" w:rsidP="009623D2">
      <w:pPr>
        <w:pStyle w:val="CodeSnippet"/>
        <w:ind w:left="90" w:right="90"/>
      </w:pPr>
      <w:r>
        <w:t xml:space="preserve">            </w:t>
      </w:r>
      <w:r>
        <w:rPr>
          <w:color w:val="0000FF"/>
        </w:rPr>
        <w:t>var</w:t>
      </w:r>
      <w:r>
        <w:t xml:space="preserve"> telemetryClient = </w:t>
      </w:r>
      <w:r>
        <w:rPr>
          <w:color w:val="0000FF"/>
        </w:rPr>
        <w:t>new</w:t>
      </w:r>
      <w:r>
        <w:t xml:space="preserve"> TelemetryClient();</w:t>
      </w:r>
    </w:p>
    <w:p w14:paraId="1E3B4B76" w14:textId="77777777" w:rsidR="009623D2" w:rsidRDefault="009623D2" w:rsidP="009623D2">
      <w:pPr>
        <w:pStyle w:val="CodeSnippet"/>
        <w:ind w:left="90" w:right="90"/>
      </w:pPr>
      <w:r>
        <w:t xml:space="preserve">            EventTelemetry telemetry = </w:t>
      </w:r>
      <w:r>
        <w:rPr>
          <w:color w:val="0000FF"/>
        </w:rPr>
        <w:t>new</w:t>
      </w:r>
      <w:r>
        <w:t xml:space="preserve"> EventTelemetry();</w:t>
      </w:r>
    </w:p>
    <w:p w14:paraId="63CABDD0" w14:textId="77777777" w:rsidR="009623D2" w:rsidRDefault="009623D2" w:rsidP="009623D2">
      <w:pPr>
        <w:pStyle w:val="CodeSnippet"/>
        <w:ind w:left="90" w:right="90"/>
      </w:pPr>
      <w:r>
        <w:t xml:space="preserve">            telemetry.Name = request.GetType().Name;</w:t>
      </w:r>
    </w:p>
    <w:p w14:paraId="73E0CD7E" w14:textId="77777777" w:rsidR="009623D2" w:rsidRDefault="009623D2" w:rsidP="009623D2">
      <w:pPr>
        <w:pStyle w:val="CodeSnippet"/>
        <w:ind w:left="90" w:right="90"/>
      </w:pPr>
      <w:r>
        <w:t xml:space="preserve">            telemetryClient.TrackEvent(telemetry);</w:t>
      </w:r>
    </w:p>
    <w:p w14:paraId="1238616C" w14:textId="77777777" w:rsidR="009623D2" w:rsidRDefault="009623D2" w:rsidP="009623D2">
      <w:pPr>
        <w:pStyle w:val="CodeSnippet"/>
        <w:ind w:left="90" w:right="90"/>
      </w:pPr>
      <w:r>
        <w:t xml:space="preserve">            telemetryClient.TrackTrace(request.GetType().Name + </w:t>
      </w:r>
    </w:p>
    <w:p w14:paraId="17FE2F73" w14:textId="77777777" w:rsidR="009623D2" w:rsidRDefault="009623D2" w:rsidP="009623D2">
      <w:pPr>
        <w:pStyle w:val="CodeSnippet"/>
        <w:ind w:left="90" w:right="90"/>
      </w:pPr>
      <w:r>
        <w:t xml:space="preserve">                </w:t>
      </w:r>
      <w:r>
        <w:rPr>
          <w:color w:val="A31515"/>
        </w:rPr>
        <w:t>":- "</w:t>
      </w:r>
      <w:r>
        <w:t xml:space="preserve"> + request.ToString(), SeverityLevel.Information);</w:t>
      </w:r>
    </w:p>
    <w:p w14:paraId="0D6EFFA2" w14:textId="77777777" w:rsidR="009623D2" w:rsidRDefault="009623D2" w:rsidP="009623D2">
      <w:pPr>
        <w:pStyle w:val="CodeSnippet"/>
        <w:ind w:left="90" w:right="90"/>
      </w:pPr>
      <w:r>
        <w:t xml:space="preserve">        }</w:t>
      </w:r>
    </w:p>
    <w:p w14:paraId="7651ADCF" w14:textId="77777777" w:rsidR="009623D2" w:rsidRDefault="009623D2" w:rsidP="009623D2">
      <w:pPr>
        <w:pStyle w:val="CodeSnippet"/>
        <w:ind w:left="90" w:right="90"/>
      </w:pPr>
      <w:r>
        <w:t xml:space="preserve">    }</w:t>
      </w:r>
    </w:p>
    <w:p w14:paraId="3685D4BD" w14:textId="77777777" w:rsidR="009623D2" w:rsidRDefault="009623D2" w:rsidP="009623D2">
      <w:pPr>
        <w:pStyle w:val="CodeSnippet"/>
        <w:ind w:left="90" w:right="90"/>
      </w:pPr>
      <w:r>
        <w:t>}</w:t>
      </w:r>
    </w:p>
    <w:p w14:paraId="6D7651C9" w14:textId="77777777" w:rsidR="009623D2" w:rsidRPr="0014325E" w:rsidRDefault="009623D2" w:rsidP="009623D2">
      <w:pPr>
        <w:pStyle w:val="BodyText"/>
      </w:pPr>
    </w:p>
    <w:p w14:paraId="155A0882" w14:textId="0BA50871" w:rsidR="0014325E" w:rsidRDefault="009623D2" w:rsidP="009623D2">
      <w:pPr>
        <w:pStyle w:val="BodyText"/>
      </w:pPr>
      <w:r>
        <w:t>If you have not yet explored the source code of this book’s example application, the following code is from the ExpenseReportController ASP.NET MVC controller action.</w:t>
      </w:r>
    </w:p>
    <w:p w14:paraId="55417DF0" w14:textId="4C894471" w:rsidR="009623D2" w:rsidRDefault="009623D2" w:rsidP="009623D2">
      <w:pPr>
        <w:pStyle w:val="BodyText"/>
      </w:pPr>
    </w:p>
    <w:p w14:paraId="1FC69122" w14:textId="77777777" w:rsidR="009623D2" w:rsidRDefault="009623D2" w:rsidP="009623D2">
      <w:pPr>
        <w:pStyle w:val="CodeSnippet"/>
        <w:ind w:right="1350"/>
      </w:pPr>
      <w:r>
        <w:rPr>
          <w:color w:val="0000FF"/>
        </w:rPr>
        <w:t>public</w:t>
      </w:r>
      <w:r>
        <w:t xml:space="preserve"> IActionResult Index()</w:t>
      </w:r>
    </w:p>
    <w:p w14:paraId="1FBA86EB" w14:textId="77777777" w:rsidR="009623D2" w:rsidRDefault="009623D2" w:rsidP="009623D2">
      <w:pPr>
        <w:pStyle w:val="CodeSnippet"/>
        <w:ind w:right="1350"/>
      </w:pPr>
      <w:r>
        <w:t>{</w:t>
      </w:r>
    </w:p>
    <w:p w14:paraId="51D69660" w14:textId="77777777" w:rsidR="009623D2" w:rsidRDefault="009623D2" w:rsidP="009623D2">
      <w:pPr>
        <w:pStyle w:val="CodeSnippet"/>
        <w:ind w:right="1350"/>
      </w:pPr>
      <w:r>
        <w:t xml:space="preserve">    </w:t>
      </w:r>
      <w:r>
        <w:rPr>
          <w:color w:val="0000FF"/>
        </w:rPr>
        <w:t>var</w:t>
      </w:r>
      <w:r>
        <w:t xml:space="preserve"> command = </w:t>
      </w:r>
      <w:r>
        <w:rPr>
          <w:color w:val="0000FF"/>
        </w:rPr>
        <w:t>new</w:t>
      </w:r>
      <w:r>
        <w:t xml:space="preserve"> ListExpenseReportsCommand();</w:t>
      </w:r>
    </w:p>
    <w:p w14:paraId="3053B2C6" w14:textId="77777777" w:rsidR="009623D2" w:rsidRDefault="009623D2" w:rsidP="009623D2">
      <w:pPr>
        <w:pStyle w:val="CodeSnippet"/>
        <w:ind w:right="1350"/>
      </w:pPr>
      <w:r>
        <w:t xml:space="preserve">    ExpenseReport[] reports = _bus.Send(command);</w:t>
      </w:r>
    </w:p>
    <w:p w14:paraId="15FE1DDD" w14:textId="77777777" w:rsidR="009623D2" w:rsidRDefault="009623D2" w:rsidP="009623D2">
      <w:pPr>
        <w:pStyle w:val="CodeSnippet"/>
        <w:ind w:right="1350"/>
      </w:pPr>
      <w:r>
        <w:t xml:space="preserve">    </w:t>
      </w:r>
      <w:r>
        <w:rPr>
          <w:color w:val="0000FF"/>
        </w:rPr>
        <w:t>var</w:t>
      </w:r>
      <w:r>
        <w:t xml:space="preserve"> orderedReports = reports.OrderBy(report =&gt; report.Number);</w:t>
      </w:r>
    </w:p>
    <w:p w14:paraId="50CC6925" w14:textId="77777777" w:rsidR="009623D2" w:rsidRDefault="009623D2" w:rsidP="009623D2">
      <w:pPr>
        <w:pStyle w:val="CodeSnippet"/>
        <w:ind w:right="1350"/>
      </w:pPr>
      <w:r>
        <w:t xml:space="preserve">    </w:t>
      </w:r>
      <w:r>
        <w:rPr>
          <w:color w:val="0000FF"/>
        </w:rPr>
        <w:t>return</w:t>
      </w:r>
      <w:r>
        <w:t xml:space="preserve"> View(orderedReports.ToArray());</w:t>
      </w:r>
    </w:p>
    <w:p w14:paraId="49137E3D" w14:textId="1F50B703" w:rsidR="009623D2" w:rsidRDefault="009623D2" w:rsidP="009623D2">
      <w:pPr>
        <w:pStyle w:val="CodeSnippet"/>
        <w:ind w:right="1350"/>
      </w:pPr>
      <w:r>
        <w:t>}</w:t>
      </w:r>
    </w:p>
    <w:p w14:paraId="7689B51E" w14:textId="42A48CA5" w:rsidR="009623D2" w:rsidRDefault="009623D2" w:rsidP="009623D2">
      <w:pPr>
        <w:pStyle w:val="CodeSnippet"/>
        <w:ind w:right="1350"/>
      </w:pPr>
      <w:r>
        <w:t>//..//</w:t>
      </w:r>
    </w:p>
    <w:p w14:paraId="217968B9" w14:textId="77777777" w:rsidR="009623D2" w:rsidRDefault="009623D2" w:rsidP="009623D2">
      <w:pPr>
        <w:pStyle w:val="CodeSnippet"/>
        <w:ind w:right="1350"/>
      </w:pPr>
      <w:r>
        <w:rPr>
          <w:color w:val="0000FF"/>
        </w:rPr>
        <w:t>public</w:t>
      </w:r>
      <w:r>
        <w:t xml:space="preserve"> </w:t>
      </w:r>
      <w:r>
        <w:rPr>
          <w:color w:val="0000FF"/>
        </w:rPr>
        <w:t>class</w:t>
      </w:r>
      <w:r>
        <w:t xml:space="preserve"> </w:t>
      </w:r>
      <w:r>
        <w:rPr>
          <w:color w:val="2B91AF"/>
        </w:rPr>
        <w:t>ListExpenseReportsCommand</w:t>
      </w:r>
      <w:r>
        <w:t xml:space="preserve"> : IRequest&lt;ExpenseReport[]&gt;</w:t>
      </w:r>
    </w:p>
    <w:p w14:paraId="49B3464A" w14:textId="77777777" w:rsidR="009623D2" w:rsidRDefault="009623D2" w:rsidP="009623D2">
      <w:pPr>
        <w:pStyle w:val="CodeSnippet"/>
        <w:ind w:right="1350"/>
      </w:pPr>
      <w:r>
        <w:t>{</w:t>
      </w:r>
    </w:p>
    <w:p w14:paraId="7D9C70DA" w14:textId="77777777" w:rsidR="009623D2" w:rsidRDefault="009623D2" w:rsidP="009623D2">
      <w:pPr>
        <w:pStyle w:val="CodeSnippet"/>
        <w:ind w:right="1350"/>
      </w:pPr>
      <w:r>
        <w:t xml:space="preserve">    </w:t>
      </w:r>
    </w:p>
    <w:p w14:paraId="3DB469C9" w14:textId="75A25194" w:rsidR="009623D2" w:rsidRDefault="009623D2" w:rsidP="009623D2">
      <w:pPr>
        <w:pStyle w:val="CodeSnippet"/>
        <w:ind w:right="1350"/>
      </w:pPr>
      <w:r>
        <w:t>}</w:t>
      </w:r>
    </w:p>
    <w:p w14:paraId="569E0849" w14:textId="09C12235" w:rsidR="009623D2" w:rsidRDefault="009623D2" w:rsidP="0014325E">
      <w:pPr>
        <w:pStyle w:val="BodyText"/>
      </w:pPr>
    </w:p>
    <w:p w14:paraId="514A028D" w14:textId="77777777" w:rsidR="009623D2" w:rsidRDefault="009623D2" w:rsidP="0014325E">
      <w:pPr>
        <w:pStyle w:val="BodyText"/>
      </w:pPr>
    </w:p>
    <w:p w14:paraId="4A9D1B8E" w14:textId="5402A540" w:rsidR="009623D2" w:rsidRDefault="009623D2" w:rsidP="0014325E">
      <w:pPr>
        <w:pStyle w:val="BodyText"/>
      </w:pPr>
      <w:r>
        <w:t xml:space="preserve">The code in the user interface takes the request from the user and sends that down the bus. The request is to list the expense reports. This class implements the IRequest&lt;T&gt; interface. Our TelemetrySink has access to every request that flows through the application, and in a few lines of code, and records a trace for that request and a custom event. In your application, you might extract even more information about what the application is doing, the users performing the action, and other pertinent elements for querying later. In addition to this code, take care to ensure that the appsettings.json file does not send telemetry from a workstation to an environment’s AppInsight’s instance. In fact, take care not to accidentally commit to git any Instrumentation Key from the AppInsights resource. </w:t>
      </w:r>
      <w:r w:rsidR="00647A7B">
        <w:t>The appsettings.json file might look like the following.</w:t>
      </w:r>
    </w:p>
    <w:p w14:paraId="048A5BA6" w14:textId="4AEAA926" w:rsidR="00647A7B" w:rsidRDefault="00647A7B" w:rsidP="0014325E">
      <w:pPr>
        <w:pStyle w:val="BodyText"/>
      </w:pPr>
    </w:p>
    <w:p w14:paraId="08BBACBE" w14:textId="77777777" w:rsidR="00647A7B" w:rsidRDefault="00647A7B" w:rsidP="00647A7B">
      <w:pPr>
        <w:pStyle w:val="CodeSnippet"/>
      </w:pPr>
      <w:r>
        <w:t>{</w:t>
      </w:r>
    </w:p>
    <w:p w14:paraId="22DE99E5" w14:textId="77777777" w:rsidR="00647A7B" w:rsidRDefault="00647A7B" w:rsidP="00647A7B">
      <w:pPr>
        <w:pStyle w:val="CodeSnippet"/>
      </w:pPr>
      <w:r>
        <w:t xml:space="preserve">  </w:t>
      </w:r>
      <w:r>
        <w:rPr>
          <w:color w:val="2E75B6"/>
        </w:rPr>
        <w:t>"Logging"</w:t>
      </w:r>
      <w:r>
        <w:t>: {</w:t>
      </w:r>
    </w:p>
    <w:p w14:paraId="50C29862" w14:textId="77777777" w:rsidR="00647A7B" w:rsidRDefault="00647A7B" w:rsidP="00647A7B">
      <w:pPr>
        <w:pStyle w:val="CodeSnippet"/>
      </w:pPr>
      <w:r>
        <w:t xml:space="preserve">    </w:t>
      </w:r>
      <w:r>
        <w:rPr>
          <w:color w:val="2E75B6"/>
        </w:rPr>
        <w:t>"LogLevel"</w:t>
      </w:r>
      <w:r>
        <w:t>: {</w:t>
      </w:r>
    </w:p>
    <w:p w14:paraId="545CCD04" w14:textId="77777777" w:rsidR="00647A7B" w:rsidRDefault="00647A7B" w:rsidP="00647A7B">
      <w:pPr>
        <w:pStyle w:val="CodeSnippet"/>
      </w:pPr>
      <w:r>
        <w:t xml:space="preserve">      </w:t>
      </w:r>
      <w:r>
        <w:rPr>
          <w:color w:val="2E75B6"/>
        </w:rPr>
        <w:t>"Default"</w:t>
      </w:r>
      <w:r>
        <w:t xml:space="preserve">: </w:t>
      </w:r>
      <w:r>
        <w:rPr>
          <w:color w:val="A31515"/>
        </w:rPr>
        <w:t>"Debug"</w:t>
      </w:r>
    </w:p>
    <w:p w14:paraId="0731F9B5" w14:textId="77777777" w:rsidR="00647A7B" w:rsidRDefault="00647A7B" w:rsidP="00647A7B">
      <w:pPr>
        <w:pStyle w:val="CodeSnippet"/>
      </w:pPr>
      <w:r>
        <w:t xml:space="preserve">    }</w:t>
      </w:r>
    </w:p>
    <w:p w14:paraId="234553C5" w14:textId="77777777" w:rsidR="00647A7B" w:rsidRDefault="00647A7B" w:rsidP="00647A7B">
      <w:pPr>
        <w:pStyle w:val="CodeSnippet"/>
      </w:pPr>
      <w:r>
        <w:t xml:space="preserve">  },</w:t>
      </w:r>
    </w:p>
    <w:p w14:paraId="35AB7D31" w14:textId="77777777" w:rsidR="00647A7B" w:rsidRDefault="00647A7B" w:rsidP="00647A7B">
      <w:pPr>
        <w:pStyle w:val="CodeSnippet"/>
      </w:pPr>
      <w:r>
        <w:t xml:space="preserve">  </w:t>
      </w:r>
      <w:r>
        <w:rPr>
          <w:color w:val="2E75B6"/>
        </w:rPr>
        <w:t>"AllowedHosts"</w:t>
      </w:r>
      <w:r>
        <w:t xml:space="preserve">: </w:t>
      </w:r>
      <w:r>
        <w:rPr>
          <w:color w:val="A31515"/>
        </w:rPr>
        <w:t>"*"</w:t>
      </w:r>
      <w:r>
        <w:t>,</w:t>
      </w:r>
    </w:p>
    <w:p w14:paraId="0EEE855D" w14:textId="77777777" w:rsidR="00647A7B" w:rsidRDefault="00647A7B" w:rsidP="00647A7B">
      <w:pPr>
        <w:pStyle w:val="CodeSnippet"/>
      </w:pPr>
      <w:r>
        <w:lastRenderedPageBreak/>
        <w:t xml:space="preserve">  </w:t>
      </w:r>
      <w:r>
        <w:rPr>
          <w:color w:val="2E75B6"/>
        </w:rPr>
        <w:t>"ApplicationInsights"</w:t>
      </w:r>
      <w:r>
        <w:t>: {</w:t>
      </w:r>
    </w:p>
    <w:p w14:paraId="6F7EFBFA" w14:textId="77777777" w:rsidR="00647A7B" w:rsidRDefault="00647A7B" w:rsidP="00647A7B">
      <w:pPr>
        <w:pStyle w:val="CodeSnippet"/>
      </w:pPr>
      <w:r>
        <w:t xml:space="preserve">    </w:t>
      </w:r>
      <w:r>
        <w:rPr>
          <w:color w:val="2E75B6"/>
        </w:rPr>
        <w:t>"InstrumentationKey"</w:t>
      </w:r>
      <w:r>
        <w:t xml:space="preserve">: </w:t>
      </w:r>
      <w:r>
        <w:rPr>
          <w:color w:val="A31515"/>
        </w:rPr>
        <w:t>"bogus value"</w:t>
      </w:r>
    </w:p>
    <w:p w14:paraId="759592B0" w14:textId="77777777" w:rsidR="00647A7B" w:rsidRDefault="00647A7B" w:rsidP="00647A7B">
      <w:pPr>
        <w:pStyle w:val="CodeSnippet"/>
      </w:pPr>
      <w:r>
        <w:t xml:space="preserve">  }</w:t>
      </w:r>
    </w:p>
    <w:p w14:paraId="2767F956" w14:textId="0629674C" w:rsidR="00647A7B" w:rsidRDefault="00647A7B" w:rsidP="00647A7B">
      <w:pPr>
        <w:pStyle w:val="CodeSnippet"/>
      </w:pPr>
      <w:r>
        <w:t>}</w:t>
      </w:r>
    </w:p>
    <w:p w14:paraId="71A86B91" w14:textId="6C86F07D" w:rsidR="0014325E" w:rsidRDefault="0014325E" w:rsidP="0014325E">
      <w:pPr>
        <w:pStyle w:val="BodyText"/>
      </w:pPr>
    </w:p>
    <w:p w14:paraId="437F19F9" w14:textId="77777777" w:rsidR="00647A7B" w:rsidRDefault="00647A7B" w:rsidP="00647A7B">
      <w:pPr>
        <w:pStyle w:val="BodyText"/>
      </w:pPr>
      <w:r>
        <w:t xml:space="preserve">By putting a fake value in ApplicationInsights.InstrumentationKey, you will ensure that no telemetry can be sent from local developer workstations. Instead, you can try out and validate your telemetry by running the application in Debug (F5) mode. </w:t>
      </w:r>
    </w:p>
    <w:p w14:paraId="6B375EFD" w14:textId="403C14B6" w:rsidR="00647A7B" w:rsidRDefault="00647A7B" w:rsidP="00647A7B">
      <w:pPr>
        <w:pStyle w:val="Figure"/>
      </w:pPr>
      <w:r>
        <w:rPr>
          <w:noProof/>
        </w:rPr>
        <w:lastRenderedPageBreak/>
        <w:drawing>
          <wp:inline distT="0" distB="0" distL="0" distR="0" wp14:anchorId="4A6DE595" wp14:editId="750D7299">
            <wp:extent cx="5896610" cy="91440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6610" cy="9144000"/>
                    </a:xfrm>
                    <a:prstGeom prst="rect">
                      <a:avLst/>
                    </a:prstGeom>
                  </pic:spPr>
                </pic:pic>
              </a:graphicData>
            </a:graphic>
          </wp:inline>
        </w:drawing>
      </w:r>
    </w:p>
    <w:p w14:paraId="5BF362C2" w14:textId="01988BE2" w:rsidR="00647A7B" w:rsidRDefault="00647A7B" w:rsidP="00647A7B">
      <w:pPr>
        <w:pStyle w:val="FigureCaption"/>
      </w:pPr>
      <w:r>
        <w:lastRenderedPageBreak/>
        <w:t>Figure: The AppInsights window can be used to see telemetry on a local workstation without connecting to Azure.</w:t>
      </w:r>
    </w:p>
    <w:p w14:paraId="543B1752" w14:textId="79FA83CC" w:rsidR="00647A7B" w:rsidRDefault="00647A7B" w:rsidP="00647A7B">
      <w:pPr>
        <w:pStyle w:val="BodyText"/>
      </w:pPr>
    </w:p>
    <w:p w14:paraId="1A9F1AB4" w14:textId="0880452C" w:rsidR="00647A7B" w:rsidRDefault="00647A7B" w:rsidP="00647A7B">
      <w:pPr>
        <w:pStyle w:val="BodyText"/>
      </w:pPr>
      <w:r>
        <w:t>The Application Insights Search window can be a bit hard to find, but it allows you to develop your diagnostics capability locally without having to connect to Azure. You’ll want to make sure you are exporting the telemetry that you think you are. When you run the application in Debug mode, you can examine not only the telemetry that you add but also the phenomenal amount of data that is automatically captured for you.</w:t>
      </w:r>
    </w:p>
    <w:p w14:paraId="3BEA63CE" w14:textId="2A039FDE" w:rsidR="00647A7B" w:rsidRDefault="00647A7B" w:rsidP="00647A7B">
      <w:pPr>
        <w:pStyle w:val="BodyText"/>
      </w:pPr>
    </w:p>
    <w:p w14:paraId="6818CCCE" w14:textId="05FBFD4E" w:rsidR="00647A7B" w:rsidRDefault="00647A7B" w:rsidP="00647A7B">
      <w:pPr>
        <w:pStyle w:val="Figure"/>
      </w:pPr>
      <w:r>
        <w:rPr>
          <w:noProof/>
        </w:rPr>
        <w:drawing>
          <wp:inline distT="0" distB="0" distL="0" distR="0" wp14:anchorId="75BC5BB8" wp14:editId="07E56262">
            <wp:extent cx="6400800" cy="2813685"/>
            <wp:effectExtent l="133350" t="114300" r="133350" b="158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813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31598D" w14:textId="7FD19D0E" w:rsidR="00647A7B" w:rsidRDefault="00647A7B" w:rsidP="00647A7B">
      <w:pPr>
        <w:pStyle w:val="FigureCaption"/>
      </w:pPr>
      <w:r>
        <w:t>Figure: AppInsights captures common metrics and dependencies for you.</w:t>
      </w:r>
    </w:p>
    <w:p w14:paraId="27831780" w14:textId="6B295540" w:rsidR="00647A7B" w:rsidRDefault="00647A7B" w:rsidP="00647A7B">
      <w:pPr>
        <w:pStyle w:val="BodyText"/>
      </w:pPr>
    </w:p>
    <w:p w14:paraId="2BB86A98" w14:textId="3F1B1565" w:rsidR="00647A7B" w:rsidRDefault="00647A7B" w:rsidP="00647A7B">
      <w:pPr>
        <w:pStyle w:val="BodyText"/>
      </w:pPr>
      <w:r>
        <w:t>You added the Custom Event at the top of the above figure, but you did not add anything in order to have the SQL statement that was run from the application to the SQL Server database</w:t>
      </w:r>
      <w:r w:rsidR="00992E5F">
        <w:t xml:space="preserve"> captured. This view allows you to search across any number of attributes to learn more about your application. To dig into more data, you can run your full suite of automated full system acceptance tests from the command line while capturing the telemetry in a Debug session.</w:t>
      </w:r>
    </w:p>
    <w:p w14:paraId="0D109E95" w14:textId="51A07A44" w:rsidR="00992E5F" w:rsidRDefault="00992E5F" w:rsidP="00647A7B">
      <w:pPr>
        <w:pStyle w:val="BodyText"/>
      </w:pPr>
    </w:p>
    <w:p w14:paraId="147F6F21" w14:textId="397554AD" w:rsidR="00992E5F" w:rsidRPr="00647A7B" w:rsidRDefault="00992E5F" w:rsidP="00992E5F">
      <w:pPr>
        <w:pStyle w:val="CodeSnippet"/>
        <w:ind w:right="1260"/>
      </w:pPr>
      <w:r w:rsidRPr="00992E5F">
        <w:t>dotnet vstest .\ClearMeasure.OnionDevOpsArchitecture.AcceptanceTests.dll</w:t>
      </w:r>
    </w:p>
    <w:p w14:paraId="37AD2E03" w14:textId="00B553A7" w:rsidR="00647A7B" w:rsidRDefault="00647A7B" w:rsidP="00647A7B">
      <w:pPr>
        <w:pStyle w:val="BodyText"/>
      </w:pPr>
    </w:p>
    <w:p w14:paraId="4756D5AE" w14:textId="08238318" w:rsidR="00992E5F" w:rsidRDefault="00992E5F" w:rsidP="00647A7B">
      <w:pPr>
        <w:pStyle w:val="BodyText"/>
      </w:pPr>
      <w:r>
        <w:t>If you run the above command from the folder of the acceptance tests assemblies, you can amass quite a bit of telemetry to search. You will want to take a break for a cup of tea or coffee as you wait for your browser window to st</w:t>
      </w:r>
      <w:r w:rsidR="001C7E9D">
        <w:t>o</w:t>
      </w:r>
      <w:r>
        <w:t xml:space="preserve">p flashing across your screen as </w:t>
      </w:r>
      <w:r w:rsidR="001C7E9D">
        <w:t>all</w:t>
      </w:r>
      <w:r>
        <w:t xml:space="preserve"> the Selenium tests exercise your application as fast as it will go.</w:t>
      </w:r>
    </w:p>
    <w:p w14:paraId="0748BB67" w14:textId="0C4A0D1A" w:rsidR="00992E5F" w:rsidRDefault="00992E5F" w:rsidP="00647A7B">
      <w:pPr>
        <w:pStyle w:val="BodyText"/>
      </w:pPr>
    </w:p>
    <w:p w14:paraId="0FE55825" w14:textId="53E59983" w:rsidR="00992E5F" w:rsidRDefault="00992E5F" w:rsidP="00992E5F">
      <w:pPr>
        <w:pStyle w:val="Figure"/>
      </w:pPr>
      <w:r>
        <w:rPr>
          <w:noProof/>
        </w:rPr>
        <w:lastRenderedPageBreak/>
        <w:drawing>
          <wp:inline distT="0" distB="0" distL="0" distR="0" wp14:anchorId="49646F1B" wp14:editId="3BE82524">
            <wp:extent cx="6400800" cy="4954905"/>
            <wp:effectExtent l="133350" t="114300" r="133350" b="1695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4954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3F22B7" w14:textId="4D946117" w:rsidR="00992E5F" w:rsidRDefault="00992E5F" w:rsidP="00992E5F">
      <w:pPr>
        <w:pStyle w:val="FigureCaption"/>
      </w:pPr>
      <w:r>
        <w:t>Figure: After running the acceptance tests, you can see all the telemetry captured in Application Insights.</w:t>
      </w:r>
    </w:p>
    <w:p w14:paraId="505D9FAC" w14:textId="32C36E0A" w:rsidR="00992E5F" w:rsidRDefault="00992E5F" w:rsidP="00992E5F">
      <w:pPr>
        <w:pStyle w:val="BodyText"/>
      </w:pPr>
    </w:p>
    <w:p w14:paraId="0DFE48A9" w14:textId="05A97DB3" w:rsidR="00992E5F" w:rsidRDefault="00992E5F" w:rsidP="00992E5F">
      <w:pPr>
        <w:pStyle w:val="BodyText"/>
      </w:pPr>
      <w:r>
        <w:t xml:space="preserve">It’s interesting to note that Application Insights does not automatically capture any data, parameters, or arguments. Therefore, you will have to add code to explicitly do that. When you do, take care that you are exporting any sensitive data field to a monitoring system that might have different data security controls that the production database. </w:t>
      </w:r>
      <w:r w:rsidR="003F1D37">
        <w:t xml:space="preserve">  Then, once you are satisfied that you have a useful iteration of telemetry for your application, it’s time to link the application with the various </w:t>
      </w:r>
      <w:r w:rsidR="001C7E9D">
        <w:t>environment specific</w:t>
      </w:r>
      <w:r w:rsidR="003F1D37">
        <w:t xml:space="preserve"> AppInsights services in your Azure subscription.</w:t>
      </w:r>
    </w:p>
    <w:p w14:paraId="4D3DBA3D" w14:textId="67B310FA" w:rsidR="003F1D37" w:rsidRPr="00992E5F" w:rsidRDefault="003F1D37" w:rsidP="003F1D37">
      <w:pPr>
        <w:pStyle w:val="PullQuote"/>
      </w:pPr>
      <w:r>
        <w:t>Application Insights does not automatically capture any user data or SQL parameters. If you need parameters captured, you will add that directly, taking care of sensitive data fields.</w:t>
      </w:r>
    </w:p>
    <w:p w14:paraId="4D084CF3" w14:textId="7A882B33" w:rsidR="00647A7B" w:rsidRDefault="003F1D37" w:rsidP="00647A7B">
      <w:pPr>
        <w:pStyle w:val="BodyText"/>
      </w:pPr>
      <w:r>
        <w:t>For the execution of our deployment, it’s important to know when new release candidates were promoted from one environment to another. For this, you will add a Release Annotation task to your deployment steps.</w:t>
      </w:r>
    </w:p>
    <w:p w14:paraId="54EE3724" w14:textId="51C64468" w:rsidR="003F1D37" w:rsidRDefault="003F1D37" w:rsidP="00647A7B">
      <w:pPr>
        <w:pStyle w:val="BodyText"/>
      </w:pPr>
    </w:p>
    <w:p w14:paraId="3E3B2BF0" w14:textId="40B66650" w:rsidR="003F1D37" w:rsidRDefault="00D8089E" w:rsidP="00D8089E">
      <w:pPr>
        <w:pStyle w:val="Figure"/>
      </w:pPr>
      <w:r w:rsidRPr="00D8089E">
        <w:rPr>
          <w:noProof/>
        </w:rPr>
        <w:lastRenderedPageBreak/>
        <w:drawing>
          <wp:inline distT="0" distB="0" distL="0" distR="0" wp14:anchorId="5B58F8B0" wp14:editId="482B4C77">
            <wp:extent cx="4695825" cy="5343525"/>
            <wp:effectExtent l="133350" t="114300" r="123825" b="1619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5825" cy="5343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77A9EF" w14:textId="384E3C3B" w:rsidR="003F1D37" w:rsidRDefault="003F1D37" w:rsidP="003F1D37">
      <w:pPr>
        <w:pStyle w:val="FigureCaption"/>
      </w:pPr>
      <w:r>
        <w:t>Figure: The Release Annotation task marks in AppInsights the deployment.</w:t>
      </w:r>
    </w:p>
    <w:p w14:paraId="2C697CE6" w14:textId="65E958BF" w:rsidR="003F1D37" w:rsidRDefault="003F1D37" w:rsidP="003F1D37">
      <w:pPr>
        <w:pStyle w:val="BodyText"/>
      </w:pPr>
    </w:p>
    <w:p w14:paraId="43FE8562" w14:textId="4208B5D1" w:rsidR="003F1D37" w:rsidRDefault="003F1D37" w:rsidP="003F1D37">
      <w:pPr>
        <w:pStyle w:val="BodyText"/>
      </w:pPr>
      <w:r>
        <w:t>You will want to place this as the first task so that even if the deployment fails, Application Insights receives a marker that a deployment was started. In this way, AppInsights records that a version started deploying even if the deployment fails in the middle. At some later date when reviewing a period of exceptions and bad failures, you won’t have to strain your memory to remember that a bad deployment was associated with a period of elevated exceptions. Within the “UI Deploy” step, you will also add the appsettings.json file to the JSON variable substitution text area so that your variables will be evaluated for JSON substitution.</w:t>
      </w:r>
    </w:p>
    <w:p w14:paraId="33CB371E" w14:textId="77777777" w:rsidR="00D8089E" w:rsidRDefault="00D8089E" w:rsidP="003F1D37">
      <w:pPr>
        <w:pStyle w:val="Figure"/>
        <w:rPr>
          <w:noProof/>
        </w:rPr>
      </w:pPr>
    </w:p>
    <w:p w14:paraId="6333E725" w14:textId="6F792CDB" w:rsidR="003F1D37" w:rsidRDefault="003F1D37" w:rsidP="003F1D37">
      <w:pPr>
        <w:pStyle w:val="Figure"/>
      </w:pPr>
      <w:r>
        <w:rPr>
          <w:noProof/>
        </w:rPr>
        <w:lastRenderedPageBreak/>
        <w:drawing>
          <wp:inline distT="0" distB="0" distL="0" distR="0" wp14:anchorId="5860B8ED" wp14:editId="79B97E5F">
            <wp:extent cx="5000625" cy="2209800"/>
            <wp:effectExtent l="133350" t="114300" r="14287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2209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BAC1DA" w14:textId="524A41AC" w:rsidR="00D8089E" w:rsidRDefault="00D8089E" w:rsidP="00D8089E">
      <w:pPr>
        <w:pStyle w:val="FigureCaption"/>
      </w:pPr>
      <w:r>
        <w:t>Figure: The AppInsights Instrumentation Key resides in the appsettings.json file.</w:t>
      </w:r>
    </w:p>
    <w:p w14:paraId="05C6468B" w14:textId="228CFAEB" w:rsidR="00D8089E" w:rsidRDefault="00D8089E" w:rsidP="00D8089E">
      <w:pPr>
        <w:pStyle w:val="BodyText"/>
      </w:pPr>
    </w:p>
    <w:p w14:paraId="1582DA99" w14:textId="2CF856D2" w:rsidR="00D8089E" w:rsidRDefault="00D8089E" w:rsidP="00D8089E">
      <w:pPr>
        <w:pStyle w:val="BodyText"/>
      </w:pPr>
      <w:r>
        <w:t xml:space="preserve">Once this is configured, and after adding a </w:t>
      </w:r>
      <w:r w:rsidR="001C7E9D">
        <w:t>properly named</w:t>
      </w:r>
      <w:r>
        <w:t xml:space="preserve"> variable with the InstrumentationKey per environment, your release configuration is ready to deploy.</w:t>
      </w:r>
    </w:p>
    <w:p w14:paraId="7E07F333" w14:textId="20F8F0D2" w:rsidR="00D8089E" w:rsidRDefault="00D8089E" w:rsidP="00D8089E">
      <w:pPr>
        <w:pStyle w:val="Figure"/>
      </w:pPr>
      <w:r>
        <w:rPr>
          <w:noProof/>
        </w:rPr>
        <w:drawing>
          <wp:inline distT="0" distB="0" distL="0" distR="0" wp14:anchorId="547807DF" wp14:editId="48B721D7">
            <wp:extent cx="6400800" cy="780415"/>
            <wp:effectExtent l="95250" t="76200" r="95250" b="1149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78041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3B6FB3" w14:textId="56E48EDA" w:rsidR="00D8089E" w:rsidRPr="00D8089E" w:rsidRDefault="00D8089E" w:rsidP="00D8089E">
      <w:pPr>
        <w:pStyle w:val="FigureCaption"/>
      </w:pPr>
      <w:r>
        <w:t>Figure: Each of the environments needs its own InstrumentationKey.</w:t>
      </w:r>
    </w:p>
    <w:p w14:paraId="1DC278A6" w14:textId="349A1C22" w:rsidR="00647A7B" w:rsidRDefault="00647A7B" w:rsidP="00647A7B">
      <w:pPr>
        <w:pStyle w:val="BodyText"/>
      </w:pPr>
    </w:p>
    <w:p w14:paraId="173614D4" w14:textId="10265DAD" w:rsidR="00D8089E" w:rsidRDefault="00973189" w:rsidP="00647A7B">
      <w:pPr>
        <w:pStyle w:val="BodyText"/>
      </w:pPr>
      <w:r>
        <w:t xml:space="preserve">When your next release runs, you’ll be able to see release markers and telemetry from each of the environments. Beyond the Production observability you gain, it can also be useful to find non-functional defects like scalability issues. As your acceptance tests run, your release candidate receives its first full-system exercise. </w:t>
      </w:r>
    </w:p>
    <w:p w14:paraId="2AE47BE8" w14:textId="1A7246C1" w:rsidR="00973189" w:rsidRDefault="00973189" w:rsidP="00647A7B">
      <w:pPr>
        <w:pStyle w:val="BodyText"/>
      </w:pPr>
    </w:p>
    <w:p w14:paraId="2D111AEE" w14:textId="1F295C9E" w:rsidR="00973189" w:rsidRDefault="00973189" w:rsidP="00973189">
      <w:pPr>
        <w:pStyle w:val="Figure"/>
      </w:pPr>
      <w:r w:rsidRPr="00973189">
        <w:rPr>
          <w:noProof/>
        </w:rPr>
        <w:lastRenderedPageBreak/>
        <w:drawing>
          <wp:inline distT="0" distB="0" distL="0" distR="0" wp14:anchorId="2A161622" wp14:editId="52F96C47">
            <wp:extent cx="6400800" cy="4871720"/>
            <wp:effectExtent l="133350" t="114300" r="133350" b="138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4871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F3C969" w14:textId="7CB8CE39" w:rsidR="00973189" w:rsidRDefault="00973189" w:rsidP="00973189">
      <w:pPr>
        <w:pStyle w:val="FigureCaption"/>
      </w:pPr>
      <w:r>
        <w:t>Figure: Our TDD environment’s AppInsights performance view now shows our release marker that is correlated with the run of the acceptance tests.</w:t>
      </w:r>
    </w:p>
    <w:p w14:paraId="58CC6926" w14:textId="34EACE2B" w:rsidR="00973189" w:rsidRDefault="00973189" w:rsidP="00973189">
      <w:pPr>
        <w:pStyle w:val="BodyText"/>
      </w:pPr>
    </w:p>
    <w:p w14:paraId="0B103872" w14:textId="636B7D81" w:rsidR="00973189" w:rsidRDefault="00973189" w:rsidP="00973189">
      <w:pPr>
        <w:pStyle w:val="BodyText"/>
      </w:pPr>
      <w:r>
        <w:t xml:space="preserve">Our example application has only a handful of acceptance tests, so the data captured is only from those; however, when you have multiple feature branches executing releases in parallel, and you have multiple TDD environments created an operating at once, you’ll see all that here. The searches will be able to correlate versions. </w:t>
      </w:r>
    </w:p>
    <w:p w14:paraId="542EA0B2" w14:textId="5D474560" w:rsidR="00973189" w:rsidRPr="00973189" w:rsidRDefault="00973189" w:rsidP="00973189">
      <w:pPr>
        <w:pStyle w:val="PullQuote"/>
      </w:pPr>
      <w:r>
        <w:t xml:space="preserve">Stamping and embedding version numbers in every .Net assembly </w:t>
      </w:r>
      <w:r w:rsidR="001C7E9D">
        <w:t>in your</w:t>
      </w:r>
      <w:r>
        <w:t xml:space="preserve"> application has downstream benefits and consequences. The telemetry in Application Insights records version numbers. Make sure the version number is available.</w:t>
      </w:r>
    </w:p>
    <w:p w14:paraId="6C0F9267" w14:textId="60D4695F" w:rsidR="00973189" w:rsidRDefault="00973189" w:rsidP="00973189">
      <w:pPr>
        <w:pStyle w:val="BodyText"/>
      </w:pPr>
      <w:r>
        <w:t>If you click on the release marker within the Azure Portal, you can see detailed information about the release that deployed the application that is responsible for the recorded telemetry.</w:t>
      </w:r>
    </w:p>
    <w:p w14:paraId="4FDB57BF" w14:textId="30FC7135" w:rsidR="00973189" w:rsidRDefault="00973189" w:rsidP="00973189">
      <w:pPr>
        <w:pStyle w:val="BodyText"/>
      </w:pPr>
    </w:p>
    <w:p w14:paraId="5F8FD206" w14:textId="60C73045" w:rsidR="00973189" w:rsidRDefault="00B03B9A" w:rsidP="00B03B9A">
      <w:pPr>
        <w:pStyle w:val="Figure"/>
      </w:pPr>
      <w:r w:rsidRPr="00B03B9A">
        <w:rPr>
          <w:noProof/>
        </w:rPr>
        <w:lastRenderedPageBreak/>
        <w:drawing>
          <wp:inline distT="0" distB="0" distL="0" distR="0" wp14:anchorId="37189678" wp14:editId="59D5B05A">
            <wp:extent cx="4362450" cy="6629400"/>
            <wp:effectExtent l="133350" t="114300" r="133350" b="152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450" cy="662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B2B3B1" w14:textId="6060920A" w:rsidR="00973189" w:rsidRDefault="00973189" w:rsidP="00973189">
      <w:pPr>
        <w:pStyle w:val="FigureCaption"/>
      </w:pPr>
      <w:r>
        <w:t>Figure: The release marker in AppInsights is recorded with a wealth of information about the release that deployed the application.</w:t>
      </w:r>
    </w:p>
    <w:p w14:paraId="73CF6D22" w14:textId="779AB9F1" w:rsidR="00973189" w:rsidRDefault="00973189" w:rsidP="00973189">
      <w:pPr>
        <w:pStyle w:val="BodyText"/>
      </w:pPr>
    </w:p>
    <w:p w14:paraId="743898C8" w14:textId="5F63114A" w:rsidR="00973189" w:rsidRDefault="00973189" w:rsidP="00973189">
      <w:pPr>
        <w:pStyle w:val="BodyText"/>
      </w:pPr>
      <w:r>
        <w:t>The release marker includes hyperlinks back to the release and the Azure DevOps project for the application that is emitting the telemetry. The BuildNumber, which originated in the continuous integration build is here with every bit of telemetry recorded in Application Insights. You have now connected code in Visual Studio, stored in Git with live captured usage data in Azure environments.</w:t>
      </w:r>
    </w:p>
    <w:p w14:paraId="49E56964" w14:textId="4F252757" w:rsidR="00973189" w:rsidRPr="00973189" w:rsidRDefault="00973189" w:rsidP="00973189">
      <w:pPr>
        <w:pStyle w:val="Heading2"/>
      </w:pPr>
      <w:r>
        <w:t>Wrap up</w:t>
      </w:r>
    </w:p>
    <w:p w14:paraId="531010BB" w14:textId="2D4C29E4" w:rsidR="00DB1A47" w:rsidRDefault="00973189" w:rsidP="00973189">
      <w:pPr>
        <w:pStyle w:val="BodyText"/>
      </w:pPr>
      <w:r>
        <w:t xml:space="preserve">You did it! </w:t>
      </w:r>
      <w:r w:rsidR="00B03B9A">
        <w:t xml:space="preserve">You’ve been through the entire DevOps process on .Net for Azure. The term “DevOps Process” is discussed in some circles as if it is a simple thing. You can see from this text that there are numerous concepts, decisions, and steps that all go </w:t>
      </w:r>
      <w:r w:rsidR="001C7E9D">
        <w:t>together</w:t>
      </w:r>
      <w:r w:rsidR="00B03B9A">
        <w:t xml:space="preserve"> in order to make the “DevOps Process” function. When put together properly, the team moves fast, </w:t>
      </w:r>
      <w:r w:rsidR="001C7E9D">
        <w:t>can</w:t>
      </w:r>
      <w:r w:rsidR="00B03B9A">
        <w:t xml:space="preserve"> make changes when needed, and is able to operate the software well.  </w:t>
      </w:r>
      <w:r w:rsidR="00DB1A47">
        <w:t xml:space="preserve">You may wish to do some of the steps differently than the </w:t>
      </w:r>
      <w:r w:rsidR="00DB1A47">
        <w:lastRenderedPageBreak/>
        <w:t xml:space="preserve">guidance in this book. If you already have a </w:t>
      </w:r>
      <w:r w:rsidR="001C7E9D">
        <w:t>fully operational</w:t>
      </w:r>
      <w:r w:rsidR="00DB1A47">
        <w:t xml:space="preserve"> DevOps environment with at least </w:t>
      </w:r>
      <w:r w:rsidR="001C7E9D">
        <w:t>all</w:t>
      </w:r>
      <w:r w:rsidR="00DB1A47">
        <w:t xml:space="preserve"> the capabilities illustrated in this book, then you are on your way to mastery. </w:t>
      </w:r>
      <w:r w:rsidR="001C7E9D">
        <w:t>Implement</w:t>
      </w:r>
      <w:r w:rsidR="00DB1A47">
        <w:t xml:space="preserve"> your ideas. If you do not yet have a </w:t>
      </w:r>
      <w:r w:rsidR="001C7E9D">
        <w:t>fully functioning</w:t>
      </w:r>
      <w:r w:rsidR="00DB1A47">
        <w:t xml:space="preserve"> DevOps environment with at least these capabilities, this author’s recommendation is to implement DevOps “by the book”. Then, once you </w:t>
      </w:r>
      <w:r w:rsidR="001C7E9D">
        <w:t>can</w:t>
      </w:r>
      <w:r w:rsidR="00DB1A47">
        <w:t xml:space="preserve"> operate in very short cycles of code changes to stable deployments in a production environment, make your changes. Use the concept of ShuHaRi</w:t>
      </w:r>
      <w:r w:rsidR="00DB1A47">
        <w:rPr>
          <w:rStyle w:val="FootnoteReference"/>
        </w:rPr>
        <w:footnoteReference w:id="4"/>
      </w:r>
      <w:r w:rsidR="00DB1A47">
        <w:t xml:space="preserve"> as you progress down your DevOps journey.</w:t>
      </w:r>
      <w:r w:rsidR="004E323A">
        <w:t xml:space="preserve"> Refer back frequently to the online public project that accompanies this book at </w:t>
      </w:r>
      <w:r w:rsidR="004E323A" w:rsidRPr="004E323A">
        <w:t>https://dev.azure.com/clearmeasurelabs/Onion-DevOps-Architecture</w:t>
      </w:r>
      <w:r w:rsidR="004E323A">
        <w:t xml:space="preserve">. </w:t>
      </w:r>
      <w:bookmarkStart w:id="0" w:name="_GoBack"/>
      <w:bookmarkEnd w:id="0"/>
    </w:p>
    <w:p w14:paraId="12FD81C0" w14:textId="0664F3A8" w:rsidR="00E005E1" w:rsidRDefault="00E005E1" w:rsidP="00973189">
      <w:pPr>
        <w:pStyle w:val="BodyText"/>
      </w:pPr>
    </w:p>
    <w:sdt>
      <w:sdtPr>
        <w:rPr>
          <w:rFonts w:ascii="Verdana" w:hAnsi="Verdana"/>
          <w:b w:val="0"/>
          <w:color w:val="auto"/>
          <w:kern w:val="0"/>
          <w:sz w:val="20"/>
        </w:rPr>
        <w:id w:val="-731158741"/>
        <w:docPartObj>
          <w:docPartGallery w:val="Bibliographies"/>
          <w:docPartUnique/>
        </w:docPartObj>
      </w:sdtPr>
      <w:sdtEndPr/>
      <w:sdtContent>
        <w:p w14:paraId="6836490D" w14:textId="256E621F" w:rsidR="00E005E1" w:rsidRDefault="00E005E1">
          <w:pPr>
            <w:pStyle w:val="Heading1"/>
          </w:pPr>
          <w:r>
            <w:t>Bibliography</w:t>
          </w:r>
        </w:p>
        <w:sdt>
          <w:sdtPr>
            <w:rPr>
              <w:rFonts w:ascii="Verdana" w:eastAsia="Times New Roman" w:hAnsi="Verdana" w:cs="Times New Roman"/>
              <w:sz w:val="20"/>
              <w:szCs w:val="20"/>
            </w:rPr>
            <w:id w:val="111145805"/>
            <w:bibliography/>
          </w:sdtPr>
          <w:sdtEndPr/>
          <w:sdtContent>
            <w:p w14:paraId="20FF527E" w14:textId="77777777" w:rsidR="00E005E1" w:rsidRDefault="00E005E1" w:rsidP="00E005E1">
              <w:pPr>
                <w:pStyle w:val="Bibliography"/>
                <w:ind w:left="720" w:hanging="720"/>
                <w:rPr>
                  <w:noProof/>
                </w:rPr>
              </w:pPr>
              <w:r>
                <w:fldChar w:fldCharType="begin"/>
              </w:r>
              <w:r>
                <w:instrText xml:space="preserve"> BIBLIOGRAPHY </w:instrText>
              </w:r>
              <w:r>
                <w:fldChar w:fldCharType="separate"/>
              </w:r>
              <w:r>
                <w:rPr>
                  <w:noProof/>
                </w:rPr>
                <w:t xml:space="preserve">Fowler, M. (n.d.). </w:t>
              </w:r>
              <w:r>
                <w:rPr>
                  <w:i/>
                  <w:iCs/>
                  <w:noProof/>
                </w:rPr>
                <w:t>ShuHaRi</w:t>
              </w:r>
              <w:r>
                <w:rPr>
                  <w:noProof/>
                </w:rPr>
                <w:t>. Retrieved from MartinFowler.com: https://www.martinfowler.com/bliki/ShuHaRi.html</w:t>
              </w:r>
            </w:p>
            <w:p w14:paraId="7E0C6C22" w14:textId="77777777" w:rsidR="00E005E1" w:rsidRDefault="00E005E1" w:rsidP="00E005E1">
              <w:pPr>
                <w:pStyle w:val="Bibliography"/>
                <w:ind w:left="720" w:hanging="720"/>
                <w:rPr>
                  <w:noProof/>
                </w:rPr>
              </w:pPr>
              <w:r>
                <w:rPr>
                  <w:noProof/>
                </w:rPr>
                <w:t>Guckenheimer, S. (2018, 9 24). Sam Guckenheimer on Testing, Data Collection, and the State of DevOps Report. (J. Palermo, Interviewer) Retrieved from http://azuredevopspodcast.clear-measure.com/sam-guckenheimer-on-testing-data-collection-and-the-state-of-devops-report-episode-003</w:t>
              </w:r>
            </w:p>
            <w:p w14:paraId="3D9D55AE" w14:textId="77777777" w:rsidR="00E005E1" w:rsidRDefault="00E005E1" w:rsidP="00E005E1">
              <w:pPr>
                <w:pStyle w:val="Bibliography"/>
                <w:ind w:left="720" w:hanging="720"/>
                <w:rPr>
                  <w:noProof/>
                </w:rPr>
              </w:pPr>
              <w:r>
                <w:rPr>
                  <w:noProof/>
                </w:rPr>
                <w:t xml:space="preserve">Hexter, E. (n.d.). </w:t>
              </w:r>
              <w:r>
                <w:rPr>
                  <w:i/>
                  <w:iCs/>
                  <w:noProof/>
                </w:rPr>
                <w:t>DevOps Diagnostics w/ Eric Hexter (Azure DevOps User Group).</w:t>
              </w:r>
              <w:r>
                <w:rPr>
                  <w:noProof/>
                </w:rPr>
                <w:t xml:space="preserve"> Retrieved from https://www.youtube.com/watch?v=6O-17phQMJo</w:t>
              </w:r>
            </w:p>
            <w:p w14:paraId="57ECBB77" w14:textId="77777777" w:rsidR="00E005E1" w:rsidRDefault="00E005E1" w:rsidP="00E005E1">
              <w:pPr>
                <w:pStyle w:val="Bibliography"/>
                <w:ind w:left="720" w:hanging="720"/>
                <w:rPr>
                  <w:noProof/>
                </w:rPr>
              </w:pPr>
              <w:r>
                <w:rPr>
                  <w:noProof/>
                </w:rPr>
                <w:t xml:space="preserve">Microsoft. (n.d.). </w:t>
              </w:r>
              <w:r>
                <w:rPr>
                  <w:i/>
                  <w:iCs/>
                  <w:noProof/>
                </w:rPr>
                <w:t>What is Application Insights?</w:t>
              </w:r>
              <w:r>
                <w:rPr>
                  <w:noProof/>
                </w:rPr>
                <w:t xml:space="preserve"> Retrieved from Microsoft Docs: https://docs.microsoft.com/en-us/azure/azure-monitor/app/app-insights-overview</w:t>
              </w:r>
            </w:p>
            <w:p w14:paraId="059D5F5A" w14:textId="61FF97C6" w:rsidR="00E005E1" w:rsidRDefault="00E005E1" w:rsidP="00E005E1">
              <w:r>
                <w:rPr>
                  <w:b/>
                  <w:bCs/>
                  <w:noProof/>
                </w:rPr>
                <w:fldChar w:fldCharType="end"/>
              </w:r>
            </w:p>
          </w:sdtContent>
        </w:sdt>
      </w:sdtContent>
    </w:sdt>
    <w:p w14:paraId="69E43212" w14:textId="77777777" w:rsidR="00E005E1" w:rsidRDefault="00E005E1" w:rsidP="00973189">
      <w:pPr>
        <w:pStyle w:val="BodyText"/>
      </w:pPr>
    </w:p>
    <w:sectPr w:rsidR="00E005E1">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63DBA" w14:textId="77777777" w:rsidR="00EE5F78" w:rsidRDefault="00EE5F78" w:rsidP="00911B88">
      <w:r>
        <w:separator/>
      </w:r>
    </w:p>
  </w:endnote>
  <w:endnote w:type="continuationSeparator" w:id="0">
    <w:p w14:paraId="0F7837DB" w14:textId="77777777" w:rsidR="00EE5F78" w:rsidRDefault="00EE5F78" w:rsidP="00911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104F0D" w14:textId="77777777" w:rsidR="00EE5F78" w:rsidRDefault="00EE5F78" w:rsidP="00911B88">
      <w:r>
        <w:separator/>
      </w:r>
    </w:p>
  </w:footnote>
  <w:footnote w:type="continuationSeparator" w:id="0">
    <w:p w14:paraId="6547B05B" w14:textId="77777777" w:rsidR="00EE5F78" w:rsidRDefault="00EE5F78" w:rsidP="00911B88">
      <w:r>
        <w:continuationSeparator/>
      </w:r>
    </w:p>
  </w:footnote>
  <w:footnote w:id="1">
    <w:p w14:paraId="251C1C40" w14:textId="39C1E56F" w:rsidR="00A871CA" w:rsidRDefault="00A871CA">
      <w:pPr>
        <w:pStyle w:val="FootnoteText"/>
      </w:pPr>
      <w:r>
        <w:rPr>
          <w:rStyle w:val="FootnoteReference"/>
        </w:rPr>
        <w:footnoteRef/>
      </w:r>
      <w:r>
        <w:t xml:space="preserve"> </w:t>
      </w:r>
      <w:sdt>
        <w:sdtPr>
          <w:id w:val="-1856265285"/>
          <w:citation/>
        </w:sdtPr>
        <w:sdtEndPr/>
        <w:sdtContent>
          <w:r>
            <w:fldChar w:fldCharType="begin"/>
          </w:r>
          <w:r>
            <w:instrText xml:space="preserve"> CITATION Eri \l 1033 </w:instrText>
          </w:r>
          <w:r>
            <w:fldChar w:fldCharType="separate"/>
          </w:r>
          <w:r w:rsidR="00E005E1">
            <w:rPr>
              <w:noProof/>
            </w:rPr>
            <w:t>(Hexter)</w:t>
          </w:r>
          <w:r>
            <w:fldChar w:fldCharType="end"/>
          </w:r>
        </w:sdtContent>
      </w:sdt>
    </w:p>
  </w:footnote>
  <w:footnote w:id="2">
    <w:p w14:paraId="3A410A5A" w14:textId="3DF93105" w:rsidR="00A871CA" w:rsidRDefault="00A871CA">
      <w:pPr>
        <w:pStyle w:val="FootnoteText"/>
      </w:pPr>
      <w:r>
        <w:rPr>
          <w:rStyle w:val="FootnoteReference"/>
        </w:rPr>
        <w:footnoteRef/>
      </w:r>
      <w:r>
        <w:t xml:space="preserve"> </w:t>
      </w:r>
      <w:sdt>
        <w:sdtPr>
          <w:id w:val="1001628678"/>
          <w:citation/>
        </w:sdtPr>
        <w:sdtEndPr/>
        <w:sdtContent>
          <w:r>
            <w:fldChar w:fldCharType="begin"/>
          </w:r>
          <w:r>
            <w:instrText xml:space="preserve"> CITATION Sam181 \l 1033 </w:instrText>
          </w:r>
          <w:r>
            <w:fldChar w:fldCharType="separate"/>
          </w:r>
          <w:r w:rsidR="00E005E1">
            <w:rPr>
              <w:noProof/>
            </w:rPr>
            <w:t>(Guckenheimer, 2018)</w:t>
          </w:r>
          <w:r>
            <w:fldChar w:fldCharType="end"/>
          </w:r>
        </w:sdtContent>
      </w:sdt>
    </w:p>
  </w:footnote>
  <w:footnote w:id="3">
    <w:p w14:paraId="7D279D1E" w14:textId="1CCEC0E1" w:rsidR="00F1333C" w:rsidRDefault="00F1333C">
      <w:pPr>
        <w:pStyle w:val="FootnoteText"/>
      </w:pPr>
      <w:r>
        <w:rPr>
          <w:rStyle w:val="FootnoteReference"/>
        </w:rPr>
        <w:footnoteRef/>
      </w:r>
      <w:r>
        <w:t xml:space="preserve"> </w:t>
      </w:r>
      <w:sdt>
        <w:sdtPr>
          <w:id w:val="554444230"/>
          <w:citation/>
        </w:sdtPr>
        <w:sdtEndPr/>
        <w:sdtContent>
          <w:r>
            <w:fldChar w:fldCharType="begin"/>
          </w:r>
          <w:r>
            <w:instrText xml:space="preserve"> CITATION AppInsights \l 1033 </w:instrText>
          </w:r>
          <w:r>
            <w:fldChar w:fldCharType="separate"/>
          </w:r>
          <w:r w:rsidR="00E005E1">
            <w:rPr>
              <w:noProof/>
            </w:rPr>
            <w:t>(Microsoft, n.d.)</w:t>
          </w:r>
          <w:r>
            <w:fldChar w:fldCharType="end"/>
          </w:r>
        </w:sdtContent>
      </w:sdt>
    </w:p>
  </w:footnote>
  <w:footnote w:id="4">
    <w:p w14:paraId="58DAE3DC" w14:textId="08123931" w:rsidR="00DB1A47" w:rsidRDefault="00DB1A47">
      <w:pPr>
        <w:pStyle w:val="FootnoteText"/>
      </w:pPr>
      <w:r>
        <w:rPr>
          <w:rStyle w:val="FootnoteReference"/>
        </w:rPr>
        <w:footnoteRef/>
      </w:r>
      <w:r>
        <w:t xml:space="preserve"> </w:t>
      </w:r>
      <w:sdt>
        <w:sdtPr>
          <w:id w:val="2142610832"/>
          <w:citation/>
        </w:sdtPr>
        <w:sdtEndPr/>
        <w:sdtContent>
          <w:r>
            <w:fldChar w:fldCharType="begin"/>
          </w:r>
          <w:r>
            <w:instrText xml:space="preserve"> CITATION MarShuHaRi \l 1033 </w:instrText>
          </w:r>
          <w:r>
            <w:fldChar w:fldCharType="separate"/>
          </w:r>
          <w:r w:rsidR="00E005E1">
            <w:rPr>
              <w:noProof/>
            </w:rPr>
            <w:t>(Fowler, n.d.)</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0E95"/>
    <w:multiLevelType w:val="multilevel"/>
    <w:tmpl w:val="41D6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A1F35"/>
    <w:multiLevelType w:val="hybridMultilevel"/>
    <w:tmpl w:val="EC50571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34923"/>
    <w:multiLevelType w:val="hybridMultilevel"/>
    <w:tmpl w:val="608EAE9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4753A"/>
    <w:multiLevelType w:val="hybridMultilevel"/>
    <w:tmpl w:val="2CD8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C4679"/>
    <w:multiLevelType w:val="multilevel"/>
    <w:tmpl w:val="CBFC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67F24"/>
    <w:multiLevelType w:val="hybridMultilevel"/>
    <w:tmpl w:val="B436F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967F2"/>
    <w:multiLevelType w:val="hybridMultilevel"/>
    <w:tmpl w:val="F4C84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77C8F"/>
    <w:multiLevelType w:val="hybridMultilevel"/>
    <w:tmpl w:val="B6DED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1602F"/>
    <w:multiLevelType w:val="hybridMultilevel"/>
    <w:tmpl w:val="CAEA04C8"/>
    <w:lvl w:ilvl="0" w:tplc="DB5255E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F4985"/>
    <w:multiLevelType w:val="hybridMultilevel"/>
    <w:tmpl w:val="536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2402A"/>
    <w:multiLevelType w:val="hybridMultilevel"/>
    <w:tmpl w:val="96E2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EB053A"/>
    <w:multiLevelType w:val="hybridMultilevel"/>
    <w:tmpl w:val="8572D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8E1444"/>
    <w:multiLevelType w:val="hybridMultilevel"/>
    <w:tmpl w:val="6AA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B55103"/>
    <w:multiLevelType w:val="hybridMultilevel"/>
    <w:tmpl w:val="72CA2F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077BC6"/>
    <w:multiLevelType w:val="hybridMultilevel"/>
    <w:tmpl w:val="6BFC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460637"/>
    <w:multiLevelType w:val="multilevel"/>
    <w:tmpl w:val="1E46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560395"/>
    <w:multiLevelType w:val="hybridMultilevel"/>
    <w:tmpl w:val="16447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0001D4"/>
    <w:multiLevelType w:val="hybridMultilevel"/>
    <w:tmpl w:val="927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F12B8F"/>
    <w:multiLevelType w:val="hybridMultilevel"/>
    <w:tmpl w:val="C55A8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CB12C9"/>
    <w:multiLevelType w:val="hybridMultilevel"/>
    <w:tmpl w:val="ACF4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53DBBD"/>
    <w:multiLevelType w:val="multilevel"/>
    <w:tmpl w:val="0CAA54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3BC124FA"/>
    <w:multiLevelType w:val="hybridMultilevel"/>
    <w:tmpl w:val="7EB0CC98"/>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3861EC"/>
    <w:multiLevelType w:val="hybridMultilevel"/>
    <w:tmpl w:val="B010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872F9A"/>
    <w:multiLevelType w:val="hybridMultilevel"/>
    <w:tmpl w:val="D13E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765364"/>
    <w:multiLevelType w:val="hybridMultilevel"/>
    <w:tmpl w:val="E9AC1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99329F"/>
    <w:multiLevelType w:val="hybridMultilevel"/>
    <w:tmpl w:val="B6E8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07650E"/>
    <w:multiLevelType w:val="hybridMultilevel"/>
    <w:tmpl w:val="8A9ACECE"/>
    <w:lvl w:ilvl="0" w:tplc="3514A752">
      <w:start w:val="1"/>
      <w:numFmt w:val="bullet"/>
      <w:pStyle w:val="Bullet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CD717BB"/>
    <w:multiLevelType w:val="hybridMultilevel"/>
    <w:tmpl w:val="0B18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D76724"/>
    <w:multiLevelType w:val="hybridMultilevel"/>
    <w:tmpl w:val="4110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B81CA5"/>
    <w:multiLevelType w:val="hybridMultilevel"/>
    <w:tmpl w:val="158E5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225602"/>
    <w:multiLevelType w:val="hybridMultilevel"/>
    <w:tmpl w:val="852C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720DAE"/>
    <w:multiLevelType w:val="hybridMultilevel"/>
    <w:tmpl w:val="4A8E9CD0"/>
    <w:lvl w:ilvl="0" w:tplc="3D20462C">
      <w:start w:val="1"/>
      <w:numFmt w:val="decimal"/>
      <w:pStyle w:val="NumberedBodyTex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81D61C2"/>
    <w:multiLevelType w:val="hybridMultilevel"/>
    <w:tmpl w:val="CDBAE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E656D8"/>
    <w:multiLevelType w:val="hybridMultilevel"/>
    <w:tmpl w:val="B14A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F36DE6"/>
    <w:multiLevelType w:val="hybridMultilevel"/>
    <w:tmpl w:val="6B8A1D2E"/>
    <w:lvl w:ilvl="0" w:tplc="BE5C43C2">
      <w:start w:val="1"/>
      <w:numFmt w:val="bullet"/>
      <w:pStyle w:val="BulletedList--Publishing"/>
      <w:lvlText w:val=""/>
      <w:lvlJc w:val="left"/>
      <w:pPr>
        <w:ind w:left="360" w:hanging="360"/>
      </w:pPr>
      <w:rPr>
        <w:rFonts w:ascii="Symbol" w:hAnsi="Symbol" w:hint="default"/>
      </w:rPr>
    </w:lvl>
    <w:lvl w:ilvl="1" w:tplc="C90EBEE4">
      <w:start w:val="1"/>
      <w:numFmt w:val="bullet"/>
      <w:pStyle w:val="BulletedLis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E6D1E8F"/>
    <w:multiLevelType w:val="hybridMultilevel"/>
    <w:tmpl w:val="808AB400"/>
    <w:lvl w:ilvl="0" w:tplc="07BE40C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1004F6B"/>
    <w:multiLevelType w:val="hybridMultilevel"/>
    <w:tmpl w:val="2996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760843"/>
    <w:multiLevelType w:val="hybridMultilevel"/>
    <w:tmpl w:val="E63C2764"/>
    <w:lvl w:ilvl="0" w:tplc="1AD4A770">
      <w:numFmt w:val="bullet"/>
      <w:lvlText w:val="-"/>
      <w:lvlJc w:val="left"/>
      <w:pPr>
        <w:ind w:left="405" w:hanging="360"/>
      </w:pPr>
      <w:rPr>
        <w:rFonts w:ascii="Calibri" w:eastAsia="Times New Roman"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8" w15:restartNumberingAfterBreak="0">
    <w:nsid w:val="7C022DCD"/>
    <w:multiLevelType w:val="hybridMultilevel"/>
    <w:tmpl w:val="313EA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034422"/>
    <w:multiLevelType w:val="hybridMultilevel"/>
    <w:tmpl w:val="365A6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6"/>
  </w:num>
  <w:num w:numId="3">
    <w:abstractNumId w:val="13"/>
  </w:num>
  <w:num w:numId="4">
    <w:abstractNumId w:val="28"/>
  </w:num>
  <w:num w:numId="5">
    <w:abstractNumId w:val="29"/>
  </w:num>
  <w:num w:numId="6">
    <w:abstractNumId w:val="22"/>
  </w:num>
  <w:num w:numId="7">
    <w:abstractNumId w:val="12"/>
  </w:num>
  <w:num w:numId="8">
    <w:abstractNumId w:val="11"/>
  </w:num>
  <w:num w:numId="9">
    <w:abstractNumId w:val="10"/>
  </w:num>
  <w:num w:numId="10">
    <w:abstractNumId w:val="0"/>
  </w:num>
  <w:num w:numId="11">
    <w:abstractNumId w:val="4"/>
  </w:num>
  <w:num w:numId="12">
    <w:abstractNumId w:val="24"/>
  </w:num>
  <w:num w:numId="13">
    <w:abstractNumId w:val="19"/>
  </w:num>
  <w:num w:numId="14">
    <w:abstractNumId w:val="17"/>
  </w:num>
  <w:num w:numId="15">
    <w:abstractNumId w:val="9"/>
  </w:num>
  <w:num w:numId="16">
    <w:abstractNumId w:val="23"/>
  </w:num>
  <w:num w:numId="17">
    <w:abstractNumId w:val="6"/>
  </w:num>
  <w:num w:numId="18">
    <w:abstractNumId w:val="16"/>
  </w:num>
  <w:num w:numId="19">
    <w:abstractNumId w:val="3"/>
  </w:num>
  <w:num w:numId="20">
    <w:abstractNumId w:val="36"/>
  </w:num>
  <w:num w:numId="21">
    <w:abstractNumId w:val="14"/>
  </w:num>
  <w:num w:numId="22">
    <w:abstractNumId w:val="27"/>
  </w:num>
  <w:num w:numId="23">
    <w:abstractNumId w:val="1"/>
  </w:num>
  <w:num w:numId="24">
    <w:abstractNumId w:val="37"/>
  </w:num>
  <w:num w:numId="25">
    <w:abstractNumId w:val="31"/>
    <w:lvlOverride w:ilvl="0">
      <w:startOverride w:val="1"/>
    </w:lvlOverride>
  </w:num>
  <w:num w:numId="26">
    <w:abstractNumId w:val="15"/>
  </w:num>
  <w:num w:numId="27">
    <w:abstractNumId w:val="31"/>
    <w:lvlOverride w:ilvl="0">
      <w:startOverride w:val="1"/>
    </w:lvlOverride>
  </w:num>
  <w:num w:numId="28">
    <w:abstractNumId w:val="31"/>
    <w:lvlOverride w:ilvl="0">
      <w:startOverride w:val="1"/>
    </w:lvlOverride>
  </w:num>
  <w:num w:numId="29">
    <w:abstractNumId w:val="34"/>
  </w:num>
  <w:num w:numId="30">
    <w:abstractNumId w:val="20"/>
  </w:num>
  <w:num w:numId="31">
    <w:abstractNumId w:val="33"/>
  </w:num>
  <w:num w:numId="32">
    <w:abstractNumId w:val="30"/>
  </w:num>
  <w:num w:numId="33">
    <w:abstractNumId w:val="39"/>
  </w:num>
  <w:num w:numId="34">
    <w:abstractNumId w:val="26"/>
  </w:num>
  <w:num w:numId="35">
    <w:abstractNumId w:val="25"/>
  </w:num>
  <w:num w:numId="36">
    <w:abstractNumId w:val="5"/>
  </w:num>
  <w:num w:numId="37">
    <w:abstractNumId w:val="2"/>
  </w:num>
  <w:num w:numId="38">
    <w:abstractNumId w:val="7"/>
  </w:num>
  <w:num w:numId="39">
    <w:abstractNumId w:val="21"/>
  </w:num>
  <w:num w:numId="40">
    <w:abstractNumId w:val="8"/>
  </w:num>
  <w:num w:numId="41">
    <w:abstractNumId w:val="18"/>
  </w:num>
  <w:num w:numId="42">
    <w:abstractNumId w:val="32"/>
  </w:num>
  <w:num w:numId="43">
    <w:abstractNumId w:val="35"/>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activeWritingStyle w:appName="MSWord" w:lang="en-US" w:vendorID="64" w:dllVersion="6" w:nlCheck="1" w:checkStyle="1"/>
  <w:activeWritingStyle w:appName="MSWord" w:lang="en-US" w:vendorID="64" w:dllVersion="0"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8DD"/>
    <w:rsid w:val="0000062E"/>
    <w:rsid w:val="000049EB"/>
    <w:rsid w:val="000071D2"/>
    <w:rsid w:val="0000726C"/>
    <w:rsid w:val="000117EB"/>
    <w:rsid w:val="000137DB"/>
    <w:rsid w:val="00013AD1"/>
    <w:rsid w:val="00014114"/>
    <w:rsid w:val="0001538A"/>
    <w:rsid w:val="00015AE1"/>
    <w:rsid w:val="00017B8F"/>
    <w:rsid w:val="00017ECB"/>
    <w:rsid w:val="0002110D"/>
    <w:rsid w:val="000239A6"/>
    <w:rsid w:val="000300D4"/>
    <w:rsid w:val="00034390"/>
    <w:rsid w:val="000346C6"/>
    <w:rsid w:val="00036109"/>
    <w:rsid w:val="00041572"/>
    <w:rsid w:val="0004599A"/>
    <w:rsid w:val="00047331"/>
    <w:rsid w:val="00055190"/>
    <w:rsid w:val="00057B3F"/>
    <w:rsid w:val="00061365"/>
    <w:rsid w:val="00063DD7"/>
    <w:rsid w:val="000640DB"/>
    <w:rsid w:val="0006560E"/>
    <w:rsid w:val="00066E1D"/>
    <w:rsid w:val="00071D41"/>
    <w:rsid w:val="00073D1E"/>
    <w:rsid w:val="000748BD"/>
    <w:rsid w:val="000775D6"/>
    <w:rsid w:val="00077F1B"/>
    <w:rsid w:val="00080C37"/>
    <w:rsid w:val="000813C3"/>
    <w:rsid w:val="00084D95"/>
    <w:rsid w:val="00085126"/>
    <w:rsid w:val="00087972"/>
    <w:rsid w:val="000909C3"/>
    <w:rsid w:val="00091304"/>
    <w:rsid w:val="000922A1"/>
    <w:rsid w:val="00093C66"/>
    <w:rsid w:val="00094E21"/>
    <w:rsid w:val="00095506"/>
    <w:rsid w:val="0009683C"/>
    <w:rsid w:val="00096C74"/>
    <w:rsid w:val="00097DE2"/>
    <w:rsid w:val="000A1B05"/>
    <w:rsid w:val="000A2736"/>
    <w:rsid w:val="000A27C0"/>
    <w:rsid w:val="000A55CF"/>
    <w:rsid w:val="000A6DF8"/>
    <w:rsid w:val="000B0532"/>
    <w:rsid w:val="000B0704"/>
    <w:rsid w:val="000B2E38"/>
    <w:rsid w:val="000B49FE"/>
    <w:rsid w:val="000B558E"/>
    <w:rsid w:val="000B5C54"/>
    <w:rsid w:val="000B659F"/>
    <w:rsid w:val="000C14B7"/>
    <w:rsid w:val="000C53A2"/>
    <w:rsid w:val="000C7487"/>
    <w:rsid w:val="000D022D"/>
    <w:rsid w:val="000D034D"/>
    <w:rsid w:val="000D0A12"/>
    <w:rsid w:val="000D2181"/>
    <w:rsid w:val="000D3677"/>
    <w:rsid w:val="000D51D8"/>
    <w:rsid w:val="000E00E6"/>
    <w:rsid w:val="000E0841"/>
    <w:rsid w:val="000E27BB"/>
    <w:rsid w:val="000E3A00"/>
    <w:rsid w:val="000F2523"/>
    <w:rsid w:val="000F25C1"/>
    <w:rsid w:val="000F318D"/>
    <w:rsid w:val="000F4950"/>
    <w:rsid w:val="000F6696"/>
    <w:rsid w:val="000F6957"/>
    <w:rsid w:val="001039D7"/>
    <w:rsid w:val="00103F2C"/>
    <w:rsid w:val="001054A2"/>
    <w:rsid w:val="0010698C"/>
    <w:rsid w:val="00107918"/>
    <w:rsid w:val="00107AC9"/>
    <w:rsid w:val="00110C8A"/>
    <w:rsid w:val="001124B8"/>
    <w:rsid w:val="00113687"/>
    <w:rsid w:val="00113972"/>
    <w:rsid w:val="001158F9"/>
    <w:rsid w:val="00116C94"/>
    <w:rsid w:val="00116F9B"/>
    <w:rsid w:val="00121D0D"/>
    <w:rsid w:val="001229FF"/>
    <w:rsid w:val="001268F5"/>
    <w:rsid w:val="00126B17"/>
    <w:rsid w:val="00131BE0"/>
    <w:rsid w:val="00132DCF"/>
    <w:rsid w:val="00133F96"/>
    <w:rsid w:val="001340E3"/>
    <w:rsid w:val="001352CD"/>
    <w:rsid w:val="0013593F"/>
    <w:rsid w:val="001363C9"/>
    <w:rsid w:val="00141D45"/>
    <w:rsid w:val="0014325E"/>
    <w:rsid w:val="0014339E"/>
    <w:rsid w:val="001448BE"/>
    <w:rsid w:val="00145035"/>
    <w:rsid w:val="00146700"/>
    <w:rsid w:val="001512C0"/>
    <w:rsid w:val="00152524"/>
    <w:rsid w:val="00153180"/>
    <w:rsid w:val="00154406"/>
    <w:rsid w:val="00154C87"/>
    <w:rsid w:val="001620EC"/>
    <w:rsid w:val="00163C84"/>
    <w:rsid w:val="001644B6"/>
    <w:rsid w:val="00170374"/>
    <w:rsid w:val="00171384"/>
    <w:rsid w:val="001726C3"/>
    <w:rsid w:val="00174593"/>
    <w:rsid w:val="00175DFC"/>
    <w:rsid w:val="001800C0"/>
    <w:rsid w:val="001818C2"/>
    <w:rsid w:val="0018370A"/>
    <w:rsid w:val="00183B3E"/>
    <w:rsid w:val="00183DEE"/>
    <w:rsid w:val="00190C0A"/>
    <w:rsid w:val="00196248"/>
    <w:rsid w:val="00196460"/>
    <w:rsid w:val="001A012B"/>
    <w:rsid w:val="001A205F"/>
    <w:rsid w:val="001A4A13"/>
    <w:rsid w:val="001A5065"/>
    <w:rsid w:val="001A60F2"/>
    <w:rsid w:val="001B1F1A"/>
    <w:rsid w:val="001B31B3"/>
    <w:rsid w:val="001B38AF"/>
    <w:rsid w:val="001B4194"/>
    <w:rsid w:val="001C009D"/>
    <w:rsid w:val="001C0A2B"/>
    <w:rsid w:val="001C3030"/>
    <w:rsid w:val="001C6EB0"/>
    <w:rsid w:val="001C7AD6"/>
    <w:rsid w:val="001C7E9D"/>
    <w:rsid w:val="001D1775"/>
    <w:rsid w:val="001D3E68"/>
    <w:rsid w:val="001D7C08"/>
    <w:rsid w:val="001E29DE"/>
    <w:rsid w:val="001E300D"/>
    <w:rsid w:val="001F0B7C"/>
    <w:rsid w:val="001F2FF4"/>
    <w:rsid w:val="001F32DC"/>
    <w:rsid w:val="001F381B"/>
    <w:rsid w:val="001F3BC5"/>
    <w:rsid w:val="001F499E"/>
    <w:rsid w:val="001F799B"/>
    <w:rsid w:val="00203497"/>
    <w:rsid w:val="002058B3"/>
    <w:rsid w:val="00211E4F"/>
    <w:rsid w:val="00215937"/>
    <w:rsid w:val="00217B3A"/>
    <w:rsid w:val="00217BC9"/>
    <w:rsid w:val="002212A3"/>
    <w:rsid w:val="00223508"/>
    <w:rsid w:val="00224179"/>
    <w:rsid w:val="002250E6"/>
    <w:rsid w:val="002261AE"/>
    <w:rsid w:val="00227D51"/>
    <w:rsid w:val="00233ED5"/>
    <w:rsid w:val="00235E4B"/>
    <w:rsid w:val="00236791"/>
    <w:rsid w:val="00237216"/>
    <w:rsid w:val="002378F4"/>
    <w:rsid w:val="002409E5"/>
    <w:rsid w:val="00241F8C"/>
    <w:rsid w:val="002455BB"/>
    <w:rsid w:val="0025267C"/>
    <w:rsid w:val="00252A94"/>
    <w:rsid w:val="002567D8"/>
    <w:rsid w:val="00261F2B"/>
    <w:rsid w:val="00262231"/>
    <w:rsid w:val="0026464D"/>
    <w:rsid w:val="0026538F"/>
    <w:rsid w:val="00265C35"/>
    <w:rsid w:val="00271A60"/>
    <w:rsid w:val="00272E93"/>
    <w:rsid w:val="002743DD"/>
    <w:rsid w:val="0027587A"/>
    <w:rsid w:val="00280B0F"/>
    <w:rsid w:val="00284DF8"/>
    <w:rsid w:val="00285A05"/>
    <w:rsid w:val="00290680"/>
    <w:rsid w:val="00290E05"/>
    <w:rsid w:val="00293892"/>
    <w:rsid w:val="00295312"/>
    <w:rsid w:val="00295BEC"/>
    <w:rsid w:val="002A487C"/>
    <w:rsid w:val="002A6604"/>
    <w:rsid w:val="002B08D3"/>
    <w:rsid w:val="002B326B"/>
    <w:rsid w:val="002B577B"/>
    <w:rsid w:val="002B6BB2"/>
    <w:rsid w:val="002B7B1B"/>
    <w:rsid w:val="002C051C"/>
    <w:rsid w:val="002C17E6"/>
    <w:rsid w:val="002C551E"/>
    <w:rsid w:val="002C6E3B"/>
    <w:rsid w:val="002D0E25"/>
    <w:rsid w:val="002D0EE6"/>
    <w:rsid w:val="002D0F78"/>
    <w:rsid w:val="002D25C2"/>
    <w:rsid w:val="002D5182"/>
    <w:rsid w:val="002D7C45"/>
    <w:rsid w:val="002E0BBD"/>
    <w:rsid w:val="002E16F9"/>
    <w:rsid w:val="002E1E3F"/>
    <w:rsid w:val="002E6BFD"/>
    <w:rsid w:val="002E7CBC"/>
    <w:rsid w:val="002F0CE8"/>
    <w:rsid w:val="002F7156"/>
    <w:rsid w:val="00302510"/>
    <w:rsid w:val="00305470"/>
    <w:rsid w:val="00310381"/>
    <w:rsid w:val="00311509"/>
    <w:rsid w:val="0031157A"/>
    <w:rsid w:val="00313549"/>
    <w:rsid w:val="00314B67"/>
    <w:rsid w:val="00316A9F"/>
    <w:rsid w:val="00316B57"/>
    <w:rsid w:val="00322F2B"/>
    <w:rsid w:val="003230A1"/>
    <w:rsid w:val="0032484B"/>
    <w:rsid w:val="00327EE4"/>
    <w:rsid w:val="00330C4A"/>
    <w:rsid w:val="003313DD"/>
    <w:rsid w:val="003345EB"/>
    <w:rsid w:val="003353DD"/>
    <w:rsid w:val="00335FBA"/>
    <w:rsid w:val="00336ACD"/>
    <w:rsid w:val="00340D44"/>
    <w:rsid w:val="003430D7"/>
    <w:rsid w:val="0034490D"/>
    <w:rsid w:val="0035003D"/>
    <w:rsid w:val="0035122A"/>
    <w:rsid w:val="0035680B"/>
    <w:rsid w:val="00356827"/>
    <w:rsid w:val="00360715"/>
    <w:rsid w:val="00362144"/>
    <w:rsid w:val="003630E1"/>
    <w:rsid w:val="003638C3"/>
    <w:rsid w:val="00364AE2"/>
    <w:rsid w:val="00364E6F"/>
    <w:rsid w:val="00366403"/>
    <w:rsid w:val="00366A58"/>
    <w:rsid w:val="00367A41"/>
    <w:rsid w:val="00370463"/>
    <w:rsid w:val="003715E9"/>
    <w:rsid w:val="00374046"/>
    <w:rsid w:val="0037759A"/>
    <w:rsid w:val="00377B48"/>
    <w:rsid w:val="00380BE9"/>
    <w:rsid w:val="00384F4A"/>
    <w:rsid w:val="003851BA"/>
    <w:rsid w:val="00385240"/>
    <w:rsid w:val="0038711F"/>
    <w:rsid w:val="00387D8D"/>
    <w:rsid w:val="003941C2"/>
    <w:rsid w:val="003A136A"/>
    <w:rsid w:val="003A2BFD"/>
    <w:rsid w:val="003A32C9"/>
    <w:rsid w:val="003A4403"/>
    <w:rsid w:val="003A45E9"/>
    <w:rsid w:val="003A774A"/>
    <w:rsid w:val="003A7994"/>
    <w:rsid w:val="003B2595"/>
    <w:rsid w:val="003B3BB6"/>
    <w:rsid w:val="003B700F"/>
    <w:rsid w:val="003C15B3"/>
    <w:rsid w:val="003C2B81"/>
    <w:rsid w:val="003C3EBA"/>
    <w:rsid w:val="003C6394"/>
    <w:rsid w:val="003C677E"/>
    <w:rsid w:val="003C6E15"/>
    <w:rsid w:val="003C754E"/>
    <w:rsid w:val="003D05FC"/>
    <w:rsid w:val="003D207A"/>
    <w:rsid w:val="003E0182"/>
    <w:rsid w:val="003E12AA"/>
    <w:rsid w:val="003E1A60"/>
    <w:rsid w:val="003E24F1"/>
    <w:rsid w:val="003E60BA"/>
    <w:rsid w:val="003E6F8A"/>
    <w:rsid w:val="003E7909"/>
    <w:rsid w:val="003E7A7E"/>
    <w:rsid w:val="003E7BC7"/>
    <w:rsid w:val="003E7CD8"/>
    <w:rsid w:val="003F0890"/>
    <w:rsid w:val="003F1D37"/>
    <w:rsid w:val="003F2A0B"/>
    <w:rsid w:val="003F5903"/>
    <w:rsid w:val="0040055B"/>
    <w:rsid w:val="00401056"/>
    <w:rsid w:val="00403562"/>
    <w:rsid w:val="0040598E"/>
    <w:rsid w:val="00405E72"/>
    <w:rsid w:val="00407825"/>
    <w:rsid w:val="00410306"/>
    <w:rsid w:val="0041096D"/>
    <w:rsid w:val="00410CA4"/>
    <w:rsid w:val="00413BAB"/>
    <w:rsid w:val="00413FDF"/>
    <w:rsid w:val="00416671"/>
    <w:rsid w:val="00421C88"/>
    <w:rsid w:val="00424745"/>
    <w:rsid w:val="00427497"/>
    <w:rsid w:val="00431486"/>
    <w:rsid w:val="0043254E"/>
    <w:rsid w:val="00434156"/>
    <w:rsid w:val="00436752"/>
    <w:rsid w:val="00437E04"/>
    <w:rsid w:val="004425CA"/>
    <w:rsid w:val="00447A01"/>
    <w:rsid w:val="00447EB7"/>
    <w:rsid w:val="004528EC"/>
    <w:rsid w:val="004606FA"/>
    <w:rsid w:val="004608C5"/>
    <w:rsid w:val="00461D4D"/>
    <w:rsid w:val="00462F0B"/>
    <w:rsid w:val="00463703"/>
    <w:rsid w:val="004675A6"/>
    <w:rsid w:val="004727AD"/>
    <w:rsid w:val="00474753"/>
    <w:rsid w:val="00475C1F"/>
    <w:rsid w:val="004802AC"/>
    <w:rsid w:val="00480FAF"/>
    <w:rsid w:val="00483DA6"/>
    <w:rsid w:val="004853B0"/>
    <w:rsid w:val="0048572B"/>
    <w:rsid w:val="00485C2B"/>
    <w:rsid w:val="00485CF6"/>
    <w:rsid w:val="0049010A"/>
    <w:rsid w:val="00490A25"/>
    <w:rsid w:val="00490D4C"/>
    <w:rsid w:val="00492556"/>
    <w:rsid w:val="00493DDD"/>
    <w:rsid w:val="004974FA"/>
    <w:rsid w:val="00497B40"/>
    <w:rsid w:val="004A0A96"/>
    <w:rsid w:val="004A1EF3"/>
    <w:rsid w:val="004A28B7"/>
    <w:rsid w:val="004A6A87"/>
    <w:rsid w:val="004B169B"/>
    <w:rsid w:val="004B5105"/>
    <w:rsid w:val="004B5A25"/>
    <w:rsid w:val="004B5D09"/>
    <w:rsid w:val="004B7D2F"/>
    <w:rsid w:val="004C1352"/>
    <w:rsid w:val="004C19F7"/>
    <w:rsid w:val="004D0829"/>
    <w:rsid w:val="004D2BEB"/>
    <w:rsid w:val="004D332F"/>
    <w:rsid w:val="004D39EC"/>
    <w:rsid w:val="004D5D54"/>
    <w:rsid w:val="004E1A38"/>
    <w:rsid w:val="004E2D6C"/>
    <w:rsid w:val="004E2D6E"/>
    <w:rsid w:val="004E323A"/>
    <w:rsid w:val="004E33AD"/>
    <w:rsid w:val="004F1220"/>
    <w:rsid w:val="004F2EB9"/>
    <w:rsid w:val="004F726F"/>
    <w:rsid w:val="00501C1B"/>
    <w:rsid w:val="005025DB"/>
    <w:rsid w:val="00504C84"/>
    <w:rsid w:val="005057BD"/>
    <w:rsid w:val="00506120"/>
    <w:rsid w:val="005070AC"/>
    <w:rsid w:val="00507B09"/>
    <w:rsid w:val="00510263"/>
    <w:rsid w:val="0051064D"/>
    <w:rsid w:val="005120A1"/>
    <w:rsid w:val="00513795"/>
    <w:rsid w:val="0051567E"/>
    <w:rsid w:val="005234AF"/>
    <w:rsid w:val="00523BE5"/>
    <w:rsid w:val="00524168"/>
    <w:rsid w:val="0052455F"/>
    <w:rsid w:val="005250FD"/>
    <w:rsid w:val="005312F3"/>
    <w:rsid w:val="005350B1"/>
    <w:rsid w:val="00535284"/>
    <w:rsid w:val="00536258"/>
    <w:rsid w:val="00537422"/>
    <w:rsid w:val="0054088F"/>
    <w:rsid w:val="00540F21"/>
    <w:rsid w:val="00542042"/>
    <w:rsid w:val="00543039"/>
    <w:rsid w:val="00545564"/>
    <w:rsid w:val="0054619E"/>
    <w:rsid w:val="005466FE"/>
    <w:rsid w:val="00546E28"/>
    <w:rsid w:val="005516B1"/>
    <w:rsid w:val="005516B8"/>
    <w:rsid w:val="00553626"/>
    <w:rsid w:val="0056027B"/>
    <w:rsid w:val="00560DFD"/>
    <w:rsid w:val="00564719"/>
    <w:rsid w:val="00565DC0"/>
    <w:rsid w:val="0056748D"/>
    <w:rsid w:val="00570AE7"/>
    <w:rsid w:val="00570F43"/>
    <w:rsid w:val="005727FE"/>
    <w:rsid w:val="005744EE"/>
    <w:rsid w:val="00575B32"/>
    <w:rsid w:val="00575EFD"/>
    <w:rsid w:val="00580E1B"/>
    <w:rsid w:val="00580EB0"/>
    <w:rsid w:val="00583036"/>
    <w:rsid w:val="00583D18"/>
    <w:rsid w:val="005873C6"/>
    <w:rsid w:val="00587838"/>
    <w:rsid w:val="00587A10"/>
    <w:rsid w:val="005901E8"/>
    <w:rsid w:val="005917E9"/>
    <w:rsid w:val="00594C2E"/>
    <w:rsid w:val="005A5128"/>
    <w:rsid w:val="005A729B"/>
    <w:rsid w:val="005A72AC"/>
    <w:rsid w:val="005B1BDE"/>
    <w:rsid w:val="005B23B5"/>
    <w:rsid w:val="005B3605"/>
    <w:rsid w:val="005B7F80"/>
    <w:rsid w:val="005C21EB"/>
    <w:rsid w:val="005C719A"/>
    <w:rsid w:val="005C7211"/>
    <w:rsid w:val="005C739B"/>
    <w:rsid w:val="005D0771"/>
    <w:rsid w:val="005D3653"/>
    <w:rsid w:val="005D6076"/>
    <w:rsid w:val="005E0242"/>
    <w:rsid w:val="005E1404"/>
    <w:rsid w:val="005E24E4"/>
    <w:rsid w:val="005E3264"/>
    <w:rsid w:val="005E475C"/>
    <w:rsid w:val="005E485B"/>
    <w:rsid w:val="005E7679"/>
    <w:rsid w:val="005F0864"/>
    <w:rsid w:val="005F0D97"/>
    <w:rsid w:val="005F2E10"/>
    <w:rsid w:val="005F557B"/>
    <w:rsid w:val="005F78E6"/>
    <w:rsid w:val="00600584"/>
    <w:rsid w:val="00601203"/>
    <w:rsid w:val="00601F5D"/>
    <w:rsid w:val="00603E1C"/>
    <w:rsid w:val="00604127"/>
    <w:rsid w:val="006047C9"/>
    <w:rsid w:val="006066F7"/>
    <w:rsid w:val="006070F0"/>
    <w:rsid w:val="006077AE"/>
    <w:rsid w:val="00607956"/>
    <w:rsid w:val="00610367"/>
    <w:rsid w:val="00610486"/>
    <w:rsid w:val="00611373"/>
    <w:rsid w:val="0061176B"/>
    <w:rsid w:val="00613C1A"/>
    <w:rsid w:val="00614E52"/>
    <w:rsid w:val="006155D0"/>
    <w:rsid w:val="00617B8A"/>
    <w:rsid w:val="00620F07"/>
    <w:rsid w:val="00621467"/>
    <w:rsid w:val="00622665"/>
    <w:rsid w:val="00622869"/>
    <w:rsid w:val="00625A0D"/>
    <w:rsid w:val="006267BC"/>
    <w:rsid w:val="00630ED4"/>
    <w:rsid w:val="00633BCA"/>
    <w:rsid w:val="0063515E"/>
    <w:rsid w:val="006358B5"/>
    <w:rsid w:val="00636F9F"/>
    <w:rsid w:val="00641DEE"/>
    <w:rsid w:val="00642110"/>
    <w:rsid w:val="0064469D"/>
    <w:rsid w:val="006450E2"/>
    <w:rsid w:val="00647416"/>
    <w:rsid w:val="00647A7B"/>
    <w:rsid w:val="00647DD9"/>
    <w:rsid w:val="006506CF"/>
    <w:rsid w:val="006519EB"/>
    <w:rsid w:val="00653AE2"/>
    <w:rsid w:val="00656D0C"/>
    <w:rsid w:val="006607A1"/>
    <w:rsid w:val="00661500"/>
    <w:rsid w:val="006677C9"/>
    <w:rsid w:val="0067020A"/>
    <w:rsid w:val="0067184F"/>
    <w:rsid w:val="00677D79"/>
    <w:rsid w:val="006826D6"/>
    <w:rsid w:val="00683614"/>
    <w:rsid w:val="0068389B"/>
    <w:rsid w:val="00685397"/>
    <w:rsid w:val="00686743"/>
    <w:rsid w:val="00686A4D"/>
    <w:rsid w:val="0068747C"/>
    <w:rsid w:val="0069018B"/>
    <w:rsid w:val="006909DC"/>
    <w:rsid w:val="00691037"/>
    <w:rsid w:val="00696038"/>
    <w:rsid w:val="006A0329"/>
    <w:rsid w:val="006A09DB"/>
    <w:rsid w:val="006A0A8E"/>
    <w:rsid w:val="006A142B"/>
    <w:rsid w:val="006A6010"/>
    <w:rsid w:val="006B2902"/>
    <w:rsid w:val="006B2DB4"/>
    <w:rsid w:val="006B398D"/>
    <w:rsid w:val="006B43FD"/>
    <w:rsid w:val="006B49CE"/>
    <w:rsid w:val="006B5E0B"/>
    <w:rsid w:val="006B69E6"/>
    <w:rsid w:val="006C0029"/>
    <w:rsid w:val="006C011F"/>
    <w:rsid w:val="006C2E61"/>
    <w:rsid w:val="006C3E14"/>
    <w:rsid w:val="006C3E3B"/>
    <w:rsid w:val="006C79C3"/>
    <w:rsid w:val="006C7C65"/>
    <w:rsid w:val="006D15C7"/>
    <w:rsid w:val="006D3F85"/>
    <w:rsid w:val="006D43DD"/>
    <w:rsid w:val="006D4537"/>
    <w:rsid w:val="006D4B49"/>
    <w:rsid w:val="006E0B36"/>
    <w:rsid w:val="006E0BED"/>
    <w:rsid w:val="006E3E53"/>
    <w:rsid w:val="006E3F29"/>
    <w:rsid w:val="006E571D"/>
    <w:rsid w:val="006F3FEC"/>
    <w:rsid w:val="006F530F"/>
    <w:rsid w:val="006F5766"/>
    <w:rsid w:val="006F59CD"/>
    <w:rsid w:val="006F5EA8"/>
    <w:rsid w:val="00700575"/>
    <w:rsid w:val="007011F9"/>
    <w:rsid w:val="00701D65"/>
    <w:rsid w:val="00703CA1"/>
    <w:rsid w:val="00703E02"/>
    <w:rsid w:val="00705554"/>
    <w:rsid w:val="0070665F"/>
    <w:rsid w:val="00713151"/>
    <w:rsid w:val="00717246"/>
    <w:rsid w:val="00717F8A"/>
    <w:rsid w:val="00720CFE"/>
    <w:rsid w:val="00720EBF"/>
    <w:rsid w:val="00722430"/>
    <w:rsid w:val="007229C1"/>
    <w:rsid w:val="00723D61"/>
    <w:rsid w:val="007257B1"/>
    <w:rsid w:val="00730C7B"/>
    <w:rsid w:val="007310C1"/>
    <w:rsid w:val="00731829"/>
    <w:rsid w:val="00733E0C"/>
    <w:rsid w:val="00734701"/>
    <w:rsid w:val="00734D04"/>
    <w:rsid w:val="00736A12"/>
    <w:rsid w:val="00737026"/>
    <w:rsid w:val="00737648"/>
    <w:rsid w:val="00741C0E"/>
    <w:rsid w:val="00742B70"/>
    <w:rsid w:val="00746E1F"/>
    <w:rsid w:val="00751124"/>
    <w:rsid w:val="0075112A"/>
    <w:rsid w:val="00751A1F"/>
    <w:rsid w:val="00751FE5"/>
    <w:rsid w:val="007520D9"/>
    <w:rsid w:val="00754B67"/>
    <w:rsid w:val="00754C0F"/>
    <w:rsid w:val="00754FF5"/>
    <w:rsid w:val="0075653A"/>
    <w:rsid w:val="0076056A"/>
    <w:rsid w:val="00764F70"/>
    <w:rsid w:val="00766AD1"/>
    <w:rsid w:val="0077104B"/>
    <w:rsid w:val="007757BC"/>
    <w:rsid w:val="00775908"/>
    <w:rsid w:val="00775B5F"/>
    <w:rsid w:val="007808F2"/>
    <w:rsid w:val="007810D6"/>
    <w:rsid w:val="0078133E"/>
    <w:rsid w:val="00786F6C"/>
    <w:rsid w:val="00787304"/>
    <w:rsid w:val="00787319"/>
    <w:rsid w:val="007913A7"/>
    <w:rsid w:val="007917CC"/>
    <w:rsid w:val="00794797"/>
    <w:rsid w:val="00795F0E"/>
    <w:rsid w:val="007A037D"/>
    <w:rsid w:val="007A33A6"/>
    <w:rsid w:val="007A34CC"/>
    <w:rsid w:val="007A3B90"/>
    <w:rsid w:val="007A493F"/>
    <w:rsid w:val="007A5F74"/>
    <w:rsid w:val="007A6B18"/>
    <w:rsid w:val="007B0886"/>
    <w:rsid w:val="007B0E99"/>
    <w:rsid w:val="007B3120"/>
    <w:rsid w:val="007B34BB"/>
    <w:rsid w:val="007B43E8"/>
    <w:rsid w:val="007B6978"/>
    <w:rsid w:val="007B6DA9"/>
    <w:rsid w:val="007C2014"/>
    <w:rsid w:val="007C271D"/>
    <w:rsid w:val="007C2775"/>
    <w:rsid w:val="007C3155"/>
    <w:rsid w:val="007C3549"/>
    <w:rsid w:val="007C55A9"/>
    <w:rsid w:val="007D2330"/>
    <w:rsid w:val="007D58FA"/>
    <w:rsid w:val="007D7278"/>
    <w:rsid w:val="007D79D9"/>
    <w:rsid w:val="007D7BAD"/>
    <w:rsid w:val="007E0D9F"/>
    <w:rsid w:val="007E1A03"/>
    <w:rsid w:val="007E3AF4"/>
    <w:rsid w:val="007E3B97"/>
    <w:rsid w:val="007E7266"/>
    <w:rsid w:val="007F0157"/>
    <w:rsid w:val="007F04B5"/>
    <w:rsid w:val="007F2D88"/>
    <w:rsid w:val="007F3351"/>
    <w:rsid w:val="007F34E7"/>
    <w:rsid w:val="007F4425"/>
    <w:rsid w:val="00800419"/>
    <w:rsid w:val="00800859"/>
    <w:rsid w:val="00802128"/>
    <w:rsid w:val="00807551"/>
    <w:rsid w:val="0081189B"/>
    <w:rsid w:val="008125B8"/>
    <w:rsid w:val="00816721"/>
    <w:rsid w:val="00816DFD"/>
    <w:rsid w:val="00817994"/>
    <w:rsid w:val="00817FF1"/>
    <w:rsid w:val="008204E4"/>
    <w:rsid w:val="00822AC2"/>
    <w:rsid w:val="00823727"/>
    <w:rsid w:val="0082415B"/>
    <w:rsid w:val="00830AD2"/>
    <w:rsid w:val="008354E2"/>
    <w:rsid w:val="0083587D"/>
    <w:rsid w:val="008364D9"/>
    <w:rsid w:val="0083769A"/>
    <w:rsid w:val="008378E3"/>
    <w:rsid w:val="0084167B"/>
    <w:rsid w:val="00841863"/>
    <w:rsid w:val="00842085"/>
    <w:rsid w:val="00842624"/>
    <w:rsid w:val="00842BD3"/>
    <w:rsid w:val="00844215"/>
    <w:rsid w:val="008442AE"/>
    <w:rsid w:val="008443C4"/>
    <w:rsid w:val="00847F68"/>
    <w:rsid w:val="008502EB"/>
    <w:rsid w:val="00851DD5"/>
    <w:rsid w:val="00852D46"/>
    <w:rsid w:val="008543D0"/>
    <w:rsid w:val="00857BD0"/>
    <w:rsid w:val="00860392"/>
    <w:rsid w:val="008620E1"/>
    <w:rsid w:val="00864A95"/>
    <w:rsid w:val="00866704"/>
    <w:rsid w:val="00870544"/>
    <w:rsid w:val="00870E8A"/>
    <w:rsid w:val="008718C4"/>
    <w:rsid w:val="0087242C"/>
    <w:rsid w:val="008729D6"/>
    <w:rsid w:val="00873788"/>
    <w:rsid w:val="008802D9"/>
    <w:rsid w:val="00881F66"/>
    <w:rsid w:val="00883396"/>
    <w:rsid w:val="00884B48"/>
    <w:rsid w:val="008856AD"/>
    <w:rsid w:val="00885CCF"/>
    <w:rsid w:val="00886CC1"/>
    <w:rsid w:val="00893A8F"/>
    <w:rsid w:val="00894808"/>
    <w:rsid w:val="00897631"/>
    <w:rsid w:val="008A1588"/>
    <w:rsid w:val="008A198E"/>
    <w:rsid w:val="008A3CB5"/>
    <w:rsid w:val="008A3CCA"/>
    <w:rsid w:val="008A6A49"/>
    <w:rsid w:val="008A71A1"/>
    <w:rsid w:val="008B4417"/>
    <w:rsid w:val="008B6A65"/>
    <w:rsid w:val="008C122C"/>
    <w:rsid w:val="008C1387"/>
    <w:rsid w:val="008C189D"/>
    <w:rsid w:val="008C3927"/>
    <w:rsid w:val="008C4B02"/>
    <w:rsid w:val="008C59E1"/>
    <w:rsid w:val="008C7731"/>
    <w:rsid w:val="008D0163"/>
    <w:rsid w:val="008D48FD"/>
    <w:rsid w:val="008D6264"/>
    <w:rsid w:val="008D6ED0"/>
    <w:rsid w:val="008D7FB9"/>
    <w:rsid w:val="008E26A6"/>
    <w:rsid w:val="008F0948"/>
    <w:rsid w:val="008F161F"/>
    <w:rsid w:val="008F185E"/>
    <w:rsid w:val="008F19A6"/>
    <w:rsid w:val="008F2C0B"/>
    <w:rsid w:val="008F2FA0"/>
    <w:rsid w:val="008F3E79"/>
    <w:rsid w:val="008F5424"/>
    <w:rsid w:val="008F6A1D"/>
    <w:rsid w:val="008F77B2"/>
    <w:rsid w:val="008F7BE4"/>
    <w:rsid w:val="00900F94"/>
    <w:rsid w:val="00901BA5"/>
    <w:rsid w:val="00901E27"/>
    <w:rsid w:val="0090382D"/>
    <w:rsid w:val="009041D5"/>
    <w:rsid w:val="00904E66"/>
    <w:rsid w:val="00905A4B"/>
    <w:rsid w:val="00907E2C"/>
    <w:rsid w:val="00910267"/>
    <w:rsid w:val="009109D6"/>
    <w:rsid w:val="00910E3E"/>
    <w:rsid w:val="009110A3"/>
    <w:rsid w:val="00911B88"/>
    <w:rsid w:val="00912E04"/>
    <w:rsid w:val="00913212"/>
    <w:rsid w:val="009146EB"/>
    <w:rsid w:val="00915CED"/>
    <w:rsid w:val="00916D01"/>
    <w:rsid w:val="00917212"/>
    <w:rsid w:val="0092334B"/>
    <w:rsid w:val="00923BC7"/>
    <w:rsid w:val="00925DED"/>
    <w:rsid w:val="00926AB3"/>
    <w:rsid w:val="00927913"/>
    <w:rsid w:val="0093021B"/>
    <w:rsid w:val="00930692"/>
    <w:rsid w:val="00930911"/>
    <w:rsid w:val="00937A30"/>
    <w:rsid w:val="0094176D"/>
    <w:rsid w:val="00941E18"/>
    <w:rsid w:val="00944515"/>
    <w:rsid w:val="00944646"/>
    <w:rsid w:val="00945476"/>
    <w:rsid w:val="00945982"/>
    <w:rsid w:val="009542D0"/>
    <w:rsid w:val="00957673"/>
    <w:rsid w:val="00957DE1"/>
    <w:rsid w:val="00961251"/>
    <w:rsid w:val="00961CAA"/>
    <w:rsid w:val="009623D2"/>
    <w:rsid w:val="009624E6"/>
    <w:rsid w:val="0096658B"/>
    <w:rsid w:val="00966CB3"/>
    <w:rsid w:val="00967970"/>
    <w:rsid w:val="009711D5"/>
    <w:rsid w:val="00971527"/>
    <w:rsid w:val="00973189"/>
    <w:rsid w:val="009734BE"/>
    <w:rsid w:val="00973B59"/>
    <w:rsid w:val="00973D3F"/>
    <w:rsid w:val="00976506"/>
    <w:rsid w:val="0098043B"/>
    <w:rsid w:val="00981FE4"/>
    <w:rsid w:val="00983485"/>
    <w:rsid w:val="0098358F"/>
    <w:rsid w:val="00983914"/>
    <w:rsid w:val="0098430A"/>
    <w:rsid w:val="0098541C"/>
    <w:rsid w:val="00986DDF"/>
    <w:rsid w:val="0098730C"/>
    <w:rsid w:val="00987A8A"/>
    <w:rsid w:val="0099149E"/>
    <w:rsid w:val="00992E5F"/>
    <w:rsid w:val="009971FE"/>
    <w:rsid w:val="00997714"/>
    <w:rsid w:val="009A39B1"/>
    <w:rsid w:val="009A55F9"/>
    <w:rsid w:val="009A610B"/>
    <w:rsid w:val="009A6B33"/>
    <w:rsid w:val="009A6FBD"/>
    <w:rsid w:val="009A72D3"/>
    <w:rsid w:val="009B2C72"/>
    <w:rsid w:val="009B516F"/>
    <w:rsid w:val="009B58A7"/>
    <w:rsid w:val="009B6B6F"/>
    <w:rsid w:val="009B71B0"/>
    <w:rsid w:val="009C0C9E"/>
    <w:rsid w:val="009C2825"/>
    <w:rsid w:val="009C6BD5"/>
    <w:rsid w:val="009D107D"/>
    <w:rsid w:val="009D1198"/>
    <w:rsid w:val="009D3824"/>
    <w:rsid w:val="009D4EAA"/>
    <w:rsid w:val="009D526B"/>
    <w:rsid w:val="009D60FE"/>
    <w:rsid w:val="009E1214"/>
    <w:rsid w:val="009E1B3C"/>
    <w:rsid w:val="009E297A"/>
    <w:rsid w:val="009E2E5B"/>
    <w:rsid w:val="009E3A10"/>
    <w:rsid w:val="009E3EE5"/>
    <w:rsid w:val="009E4E0A"/>
    <w:rsid w:val="009E5E54"/>
    <w:rsid w:val="009E7605"/>
    <w:rsid w:val="009F1B63"/>
    <w:rsid w:val="009F240B"/>
    <w:rsid w:val="009F40A1"/>
    <w:rsid w:val="009F431E"/>
    <w:rsid w:val="009F467E"/>
    <w:rsid w:val="009F5B66"/>
    <w:rsid w:val="00A017D1"/>
    <w:rsid w:val="00A02650"/>
    <w:rsid w:val="00A03A63"/>
    <w:rsid w:val="00A050E2"/>
    <w:rsid w:val="00A06CBF"/>
    <w:rsid w:val="00A072CB"/>
    <w:rsid w:val="00A07307"/>
    <w:rsid w:val="00A10341"/>
    <w:rsid w:val="00A10817"/>
    <w:rsid w:val="00A109E8"/>
    <w:rsid w:val="00A10B77"/>
    <w:rsid w:val="00A10FB7"/>
    <w:rsid w:val="00A13FFE"/>
    <w:rsid w:val="00A14699"/>
    <w:rsid w:val="00A22006"/>
    <w:rsid w:val="00A22205"/>
    <w:rsid w:val="00A222E8"/>
    <w:rsid w:val="00A22A08"/>
    <w:rsid w:val="00A23356"/>
    <w:rsid w:val="00A30777"/>
    <w:rsid w:val="00A30DAC"/>
    <w:rsid w:val="00A31D0E"/>
    <w:rsid w:val="00A3317D"/>
    <w:rsid w:val="00A37DA3"/>
    <w:rsid w:val="00A40817"/>
    <w:rsid w:val="00A40820"/>
    <w:rsid w:val="00A417EB"/>
    <w:rsid w:val="00A4196E"/>
    <w:rsid w:val="00A439C1"/>
    <w:rsid w:val="00A53115"/>
    <w:rsid w:val="00A53296"/>
    <w:rsid w:val="00A5456C"/>
    <w:rsid w:val="00A546EB"/>
    <w:rsid w:val="00A567AE"/>
    <w:rsid w:val="00A57519"/>
    <w:rsid w:val="00A60C29"/>
    <w:rsid w:val="00A628EF"/>
    <w:rsid w:val="00A62C15"/>
    <w:rsid w:val="00A665AA"/>
    <w:rsid w:val="00A71075"/>
    <w:rsid w:val="00A73222"/>
    <w:rsid w:val="00A7387E"/>
    <w:rsid w:val="00A73F2D"/>
    <w:rsid w:val="00A74C13"/>
    <w:rsid w:val="00A74CA5"/>
    <w:rsid w:val="00A7500A"/>
    <w:rsid w:val="00A7659F"/>
    <w:rsid w:val="00A766A2"/>
    <w:rsid w:val="00A768EE"/>
    <w:rsid w:val="00A76CC2"/>
    <w:rsid w:val="00A76E2D"/>
    <w:rsid w:val="00A76E54"/>
    <w:rsid w:val="00A7773D"/>
    <w:rsid w:val="00A77951"/>
    <w:rsid w:val="00A811D1"/>
    <w:rsid w:val="00A862D0"/>
    <w:rsid w:val="00A86FE5"/>
    <w:rsid w:val="00A871CA"/>
    <w:rsid w:val="00A87E3C"/>
    <w:rsid w:val="00AA11F7"/>
    <w:rsid w:val="00AA147E"/>
    <w:rsid w:val="00AA15C5"/>
    <w:rsid w:val="00AA15F4"/>
    <w:rsid w:val="00AA1878"/>
    <w:rsid w:val="00AA362D"/>
    <w:rsid w:val="00AA6659"/>
    <w:rsid w:val="00AB18D0"/>
    <w:rsid w:val="00AB1950"/>
    <w:rsid w:val="00AB1BC4"/>
    <w:rsid w:val="00AB2899"/>
    <w:rsid w:val="00AB46B0"/>
    <w:rsid w:val="00AB4EEF"/>
    <w:rsid w:val="00AB60B5"/>
    <w:rsid w:val="00AC0BB3"/>
    <w:rsid w:val="00AC5EF4"/>
    <w:rsid w:val="00AC68AB"/>
    <w:rsid w:val="00AD2977"/>
    <w:rsid w:val="00AD53D8"/>
    <w:rsid w:val="00AE3A06"/>
    <w:rsid w:val="00AE6334"/>
    <w:rsid w:val="00AF2829"/>
    <w:rsid w:val="00AF38D1"/>
    <w:rsid w:val="00AF5D93"/>
    <w:rsid w:val="00B018DD"/>
    <w:rsid w:val="00B031F7"/>
    <w:rsid w:val="00B03B9A"/>
    <w:rsid w:val="00B117F9"/>
    <w:rsid w:val="00B13BF9"/>
    <w:rsid w:val="00B13FC1"/>
    <w:rsid w:val="00B14BE7"/>
    <w:rsid w:val="00B16092"/>
    <w:rsid w:val="00B1753B"/>
    <w:rsid w:val="00B2065E"/>
    <w:rsid w:val="00B255C6"/>
    <w:rsid w:val="00B27119"/>
    <w:rsid w:val="00B30099"/>
    <w:rsid w:val="00B3209A"/>
    <w:rsid w:val="00B321BA"/>
    <w:rsid w:val="00B3420F"/>
    <w:rsid w:val="00B371D4"/>
    <w:rsid w:val="00B37742"/>
    <w:rsid w:val="00B46192"/>
    <w:rsid w:val="00B463AD"/>
    <w:rsid w:val="00B465C2"/>
    <w:rsid w:val="00B51417"/>
    <w:rsid w:val="00B521A7"/>
    <w:rsid w:val="00B52531"/>
    <w:rsid w:val="00B52EB9"/>
    <w:rsid w:val="00B53E13"/>
    <w:rsid w:val="00B547E8"/>
    <w:rsid w:val="00B553D4"/>
    <w:rsid w:val="00B5576F"/>
    <w:rsid w:val="00B607E4"/>
    <w:rsid w:val="00B61627"/>
    <w:rsid w:val="00B653A9"/>
    <w:rsid w:val="00B66D75"/>
    <w:rsid w:val="00B67C38"/>
    <w:rsid w:val="00B70424"/>
    <w:rsid w:val="00B7208C"/>
    <w:rsid w:val="00B721DE"/>
    <w:rsid w:val="00B72A03"/>
    <w:rsid w:val="00B75527"/>
    <w:rsid w:val="00B756CA"/>
    <w:rsid w:val="00B765C2"/>
    <w:rsid w:val="00B80311"/>
    <w:rsid w:val="00B82D62"/>
    <w:rsid w:val="00B83C1A"/>
    <w:rsid w:val="00B84301"/>
    <w:rsid w:val="00B85A69"/>
    <w:rsid w:val="00B8682B"/>
    <w:rsid w:val="00B87D98"/>
    <w:rsid w:val="00B92F86"/>
    <w:rsid w:val="00B931F5"/>
    <w:rsid w:val="00B93FB8"/>
    <w:rsid w:val="00B93FDA"/>
    <w:rsid w:val="00B943DF"/>
    <w:rsid w:val="00BA11FE"/>
    <w:rsid w:val="00BA19EF"/>
    <w:rsid w:val="00BB28AB"/>
    <w:rsid w:val="00BB28F2"/>
    <w:rsid w:val="00BC0534"/>
    <w:rsid w:val="00BC0F5A"/>
    <w:rsid w:val="00BC3722"/>
    <w:rsid w:val="00BC4CD2"/>
    <w:rsid w:val="00BC5685"/>
    <w:rsid w:val="00BC61A0"/>
    <w:rsid w:val="00BC6E69"/>
    <w:rsid w:val="00BC7E60"/>
    <w:rsid w:val="00BD021C"/>
    <w:rsid w:val="00BD7C6F"/>
    <w:rsid w:val="00BE0ED7"/>
    <w:rsid w:val="00BE1520"/>
    <w:rsid w:val="00BE435F"/>
    <w:rsid w:val="00BE6E47"/>
    <w:rsid w:val="00BF426C"/>
    <w:rsid w:val="00BF434D"/>
    <w:rsid w:val="00BF6827"/>
    <w:rsid w:val="00BF71DD"/>
    <w:rsid w:val="00BF793A"/>
    <w:rsid w:val="00C043DD"/>
    <w:rsid w:val="00C05885"/>
    <w:rsid w:val="00C066AA"/>
    <w:rsid w:val="00C07A2A"/>
    <w:rsid w:val="00C1273A"/>
    <w:rsid w:val="00C138A1"/>
    <w:rsid w:val="00C14462"/>
    <w:rsid w:val="00C15B56"/>
    <w:rsid w:val="00C179F2"/>
    <w:rsid w:val="00C17EE8"/>
    <w:rsid w:val="00C21742"/>
    <w:rsid w:val="00C21DF1"/>
    <w:rsid w:val="00C279C0"/>
    <w:rsid w:val="00C27A39"/>
    <w:rsid w:val="00C312F5"/>
    <w:rsid w:val="00C31A06"/>
    <w:rsid w:val="00C33141"/>
    <w:rsid w:val="00C3607D"/>
    <w:rsid w:val="00C366AB"/>
    <w:rsid w:val="00C369AA"/>
    <w:rsid w:val="00C40C14"/>
    <w:rsid w:val="00C42890"/>
    <w:rsid w:val="00C436FA"/>
    <w:rsid w:val="00C43E64"/>
    <w:rsid w:val="00C445B4"/>
    <w:rsid w:val="00C445E5"/>
    <w:rsid w:val="00C5140F"/>
    <w:rsid w:val="00C53370"/>
    <w:rsid w:val="00C54102"/>
    <w:rsid w:val="00C54409"/>
    <w:rsid w:val="00C56217"/>
    <w:rsid w:val="00C57B2A"/>
    <w:rsid w:val="00C600B7"/>
    <w:rsid w:val="00C608B4"/>
    <w:rsid w:val="00C62338"/>
    <w:rsid w:val="00C62C3A"/>
    <w:rsid w:val="00C632B7"/>
    <w:rsid w:val="00C64EF6"/>
    <w:rsid w:val="00C676C8"/>
    <w:rsid w:val="00C72D09"/>
    <w:rsid w:val="00C73978"/>
    <w:rsid w:val="00C74011"/>
    <w:rsid w:val="00C7498F"/>
    <w:rsid w:val="00C757AF"/>
    <w:rsid w:val="00C76AA7"/>
    <w:rsid w:val="00C80D9C"/>
    <w:rsid w:val="00C81762"/>
    <w:rsid w:val="00C82B60"/>
    <w:rsid w:val="00C82E28"/>
    <w:rsid w:val="00C83BD6"/>
    <w:rsid w:val="00C83F40"/>
    <w:rsid w:val="00C85C59"/>
    <w:rsid w:val="00C86664"/>
    <w:rsid w:val="00C87E62"/>
    <w:rsid w:val="00C9244D"/>
    <w:rsid w:val="00CA02B5"/>
    <w:rsid w:val="00CA54EF"/>
    <w:rsid w:val="00CA5674"/>
    <w:rsid w:val="00CA57B5"/>
    <w:rsid w:val="00CA635F"/>
    <w:rsid w:val="00CA76A6"/>
    <w:rsid w:val="00CB01A8"/>
    <w:rsid w:val="00CB330B"/>
    <w:rsid w:val="00CB6ADD"/>
    <w:rsid w:val="00CC0A75"/>
    <w:rsid w:val="00CC0AFD"/>
    <w:rsid w:val="00CC0BC7"/>
    <w:rsid w:val="00CC246A"/>
    <w:rsid w:val="00CC373F"/>
    <w:rsid w:val="00CC4FED"/>
    <w:rsid w:val="00CC5B83"/>
    <w:rsid w:val="00CD1A44"/>
    <w:rsid w:val="00CD240C"/>
    <w:rsid w:val="00CD4983"/>
    <w:rsid w:val="00CD522E"/>
    <w:rsid w:val="00CD56ED"/>
    <w:rsid w:val="00CD79CA"/>
    <w:rsid w:val="00CE4541"/>
    <w:rsid w:val="00CE50C5"/>
    <w:rsid w:val="00CE633E"/>
    <w:rsid w:val="00CE74CF"/>
    <w:rsid w:val="00CF1240"/>
    <w:rsid w:val="00CF29E8"/>
    <w:rsid w:val="00CF2B16"/>
    <w:rsid w:val="00CF3510"/>
    <w:rsid w:val="00CF3E0A"/>
    <w:rsid w:val="00CF419D"/>
    <w:rsid w:val="00CF4C81"/>
    <w:rsid w:val="00CF4F69"/>
    <w:rsid w:val="00CF4FA6"/>
    <w:rsid w:val="00CF7F69"/>
    <w:rsid w:val="00D00D13"/>
    <w:rsid w:val="00D020C7"/>
    <w:rsid w:val="00D03EA7"/>
    <w:rsid w:val="00D041C0"/>
    <w:rsid w:val="00D06EF7"/>
    <w:rsid w:val="00D07207"/>
    <w:rsid w:val="00D1235B"/>
    <w:rsid w:val="00D14B7F"/>
    <w:rsid w:val="00D16CC2"/>
    <w:rsid w:val="00D207DD"/>
    <w:rsid w:val="00D23039"/>
    <w:rsid w:val="00D23E8F"/>
    <w:rsid w:val="00D32CFD"/>
    <w:rsid w:val="00D33235"/>
    <w:rsid w:val="00D367F3"/>
    <w:rsid w:val="00D376BD"/>
    <w:rsid w:val="00D37D89"/>
    <w:rsid w:val="00D41C2C"/>
    <w:rsid w:val="00D448AF"/>
    <w:rsid w:val="00D45A78"/>
    <w:rsid w:val="00D5019E"/>
    <w:rsid w:val="00D57EA0"/>
    <w:rsid w:val="00D62A30"/>
    <w:rsid w:val="00D62C00"/>
    <w:rsid w:val="00D706BB"/>
    <w:rsid w:val="00D70ECB"/>
    <w:rsid w:val="00D73CAE"/>
    <w:rsid w:val="00D74D8E"/>
    <w:rsid w:val="00D74DA7"/>
    <w:rsid w:val="00D74FDD"/>
    <w:rsid w:val="00D751B5"/>
    <w:rsid w:val="00D76AAE"/>
    <w:rsid w:val="00D77527"/>
    <w:rsid w:val="00D801E8"/>
    <w:rsid w:val="00D805B4"/>
    <w:rsid w:val="00D8063A"/>
    <w:rsid w:val="00D8089E"/>
    <w:rsid w:val="00D81497"/>
    <w:rsid w:val="00D81ADA"/>
    <w:rsid w:val="00D836EF"/>
    <w:rsid w:val="00D878E7"/>
    <w:rsid w:val="00D87B0F"/>
    <w:rsid w:val="00D90AB8"/>
    <w:rsid w:val="00D92A30"/>
    <w:rsid w:val="00D935AE"/>
    <w:rsid w:val="00D94745"/>
    <w:rsid w:val="00D9535B"/>
    <w:rsid w:val="00D9759B"/>
    <w:rsid w:val="00D97BD2"/>
    <w:rsid w:val="00DA2063"/>
    <w:rsid w:val="00DB050E"/>
    <w:rsid w:val="00DB1A47"/>
    <w:rsid w:val="00DB24AA"/>
    <w:rsid w:val="00DB3960"/>
    <w:rsid w:val="00DB72FA"/>
    <w:rsid w:val="00DB7C9D"/>
    <w:rsid w:val="00DC3493"/>
    <w:rsid w:val="00DC4FF9"/>
    <w:rsid w:val="00DC5F86"/>
    <w:rsid w:val="00DC6466"/>
    <w:rsid w:val="00DD3E23"/>
    <w:rsid w:val="00DD4500"/>
    <w:rsid w:val="00DD567D"/>
    <w:rsid w:val="00DD620D"/>
    <w:rsid w:val="00DD7012"/>
    <w:rsid w:val="00DD7CC7"/>
    <w:rsid w:val="00DE49D4"/>
    <w:rsid w:val="00DE540B"/>
    <w:rsid w:val="00DE5A68"/>
    <w:rsid w:val="00DE62B1"/>
    <w:rsid w:val="00DF03DF"/>
    <w:rsid w:val="00DF0402"/>
    <w:rsid w:val="00DF2652"/>
    <w:rsid w:val="00DF42A2"/>
    <w:rsid w:val="00DF4D09"/>
    <w:rsid w:val="00DF5B51"/>
    <w:rsid w:val="00E0023E"/>
    <w:rsid w:val="00E005E1"/>
    <w:rsid w:val="00E005EF"/>
    <w:rsid w:val="00E01494"/>
    <w:rsid w:val="00E0591C"/>
    <w:rsid w:val="00E06514"/>
    <w:rsid w:val="00E06D31"/>
    <w:rsid w:val="00E11704"/>
    <w:rsid w:val="00E11D89"/>
    <w:rsid w:val="00E130AD"/>
    <w:rsid w:val="00E1672E"/>
    <w:rsid w:val="00E16B70"/>
    <w:rsid w:val="00E218CC"/>
    <w:rsid w:val="00E21D2D"/>
    <w:rsid w:val="00E27DB5"/>
    <w:rsid w:val="00E303C9"/>
    <w:rsid w:val="00E3171B"/>
    <w:rsid w:val="00E324A3"/>
    <w:rsid w:val="00E33669"/>
    <w:rsid w:val="00E337BF"/>
    <w:rsid w:val="00E34403"/>
    <w:rsid w:val="00E35556"/>
    <w:rsid w:val="00E35A4B"/>
    <w:rsid w:val="00E40A8F"/>
    <w:rsid w:val="00E41A20"/>
    <w:rsid w:val="00E42789"/>
    <w:rsid w:val="00E462C3"/>
    <w:rsid w:val="00E4684E"/>
    <w:rsid w:val="00E47284"/>
    <w:rsid w:val="00E47916"/>
    <w:rsid w:val="00E51C6E"/>
    <w:rsid w:val="00E52C1A"/>
    <w:rsid w:val="00E538BE"/>
    <w:rsid w:val="00E55032"/>
    <w:rsid w:val="00E5598E"/>
    <w:rsid w:val="00E56359"/>
    <w:rsid w:val="00E5692D"/>
    <w:rsid w:val="00E573DF"/>
    <w:rsid w:val="00E57BEB"/>
    <w:rsid w:val="00E57D09"/>
    <w:rsid w:val="00E601E6"/>
    <w:rsid w:val="00E633AE"/>
    <w:rsid w:val="00E65E7D"/>
    <w:rsid w:val="00E713C5"/>
    <w:rsid w:val="00E740C0"/>
    <w:rsid w:val="00E83711"/>
    <w:rsid w:val="00E85D06"/>
    <w:rsid w:val="00E85D53"/>
    <w:rsid w:val="00E900CF"/>
    <w:rsid w:val="00E90823"/>
    <w:rsid w:val="00E90B24"/>
    <w:rsid w:val="00E919B6"/>
    <w:rsid w:val="00E926DF"/>
    <w:rsid w:val="00E95025"/>
    <w:rsid w:val="00E9525D"/>
    <w:rsid w:val="00E95318"/>
    <w:rsid w:val="00EA0885"/>
    <w:rsid w:val="00EA1D3D"/>
    <w:rsid w:val="00EA2DC3"/>
    <w:rsid w:val="00EA470A"/>
    <w:rsid w:val="00EA5216"/>
    <w:rsid w:val="00EB388E"/>
    <w:rsid w:val="00EB3DFF"/>
    <w:rsid w:val="00EB68C5"/>
    <w:rsid w:val="00EB6D12"/>
    <w:rsid w:val="00EB71C2"/>
    <w:rsid w:val="00EC185F"/>
    <w:rsid w:val="00EC2E73"/>
    <w:rsid w:val="00EC40FF"/>
    <w:rsid w:val="00EC4520"/>
    <w:rsid w:val="00EC67D1"/>
    <w:rsid w:val="00EC6C07"/>
    <w:rsid w:val="00EC6E0B"/>
    <w:rsid w:val="00ED027B"/>
    <w:rsid w:val="00ED0DE8"/>
    <w:rsid w:val="00ED0F3C"/>
    <w:rsid w:val="00ED188D"/>
    <w:rsid w:val="00ED3EFB"/>
    <w:rsid w:val="00ED667D"/>
    <w:rsid w:val="00ED74F7"/>
    <w:rsid w:val="00EE303F"/>
    <w:rsid w:val="00EE4AC8"/>
    <w:rsid w:val="00EE5F78"/>
    <w:rsid w:val="00EE624A"/>
    <w:rsid w:val="00EF078A"/>
    <w:rsid w:val="00EF0E4B"/>
    <w:rsid w:val="00EF30C4"/>
    <w:rsid w:val="00EF3C8E"/>
    <w:rsid w:val="00F00B75"/>
    <w:rsid w:val="00F016F9"/>
    <w:rsid w:val="00F02297"/>
    <w:rsid w:val="00F026B4"/>
    <w:rsid w:val="00F02BEE"/>
    <w:rsid w:val="00F03871"/>
    <w:rsid w:val="00F04486"/>
    <w:rsid w:val="00F044E8"/>
    <w:rsid w:val="00F07E96"/>
    <w:rsid w:val="00F1333C"/>
    <w:rsid w:val="00F144E3"/>
    <w:rsid w:val="00F1564E"/>
    <w:rsid w:val="00F15672"/>
    <w:rsid w:val="00F15A66"/>
    <w:rsid w:val="00F1602C"/>
    <w:rsid w:val="00F237A0"/>
    <w:rsid w:val="00F24278"/>
    <w:rsid w:val="00F262E5"/>
    <w:rsid w:val="00F30C3D"/>
    <w:rsid w:val="00F32D15"/>
    <w:rsid w:val="00F34319"/>
    <w:rsid w:val="00F34F1E"/>
    <w:rsid w:val="00F35B2F"/>
    <w:rsid w:val="00F37042"/>
    <w:rsid w:val="00F412A0"/>
    <w:rsid w:val="00F427EE"/>
    <w:rsid w:val="00F437EB"/>
    <w:rsid w:val="00F45247"/>
    <w:rsid w:val="00F45350"/>
    <w:rsid w:val="00F46C49"/>
    <w:rsid w:val="00F50BD0"/>
    <w:rsid w:val="00F513EE"/>
    <w:rsid w:val="00F52141"/>
    <w:rsid w:val="00F55496"/>
    <w:rsid w:val="00F561C6"/>
    <w:rsid w:val="00F572A4"/>
    <w:rsid w:val="00F573D6"/>
    <w:rsid w:val="00F579AB"/>
    <w:rsid w:val="00F60AE7"/>
    <w:rsid w:val="00F637D8"/>
    <w:rsid w:val="00F6755A"/>
    <w:rsid w:val="00F719AA"/>
    <w:rsid w:val="00F720A9"/>
    <w:rsid w:val="00F72574"/>
    <w:rsid w:val="00F72FA9"/>
    <w:rsid w:val="00F73FE8"/>
    <w:rsid w:val="00F74D77"/>
    <w:rsid w:val="00F75626"/>
    <w:rsid w:val="00F763D1"/>
    <w:rsid w:val="00F836B3"/>
    <w:rsid w:val="00F83822"/>
    <w:rsid w:val="00F839C9"/>
    <w:rsid w:val="00F8658B"/>
    <w:rsid w:val="00F865B4"/>
    <w:rsid w:val="00F87B29"/>
    <w:rsid w:val="00F87C5D"/>
    <w:rsid w:val="00F91B4B"/>
    <w:rsid w:val="00F92F99"/>
    <w:rsid w:val="00F93690"/>
    <w:rsid w:val="00F9426D"/>
    <w:rsid w:val="00F95399"/>
    <w:rsid w:val="00FA1C1B"/>
    <w:rsid w:val="00FA26E0"/>
    <w:rsid w:val="00FA72DD"/>
    <w:rsid w:val="00FB0ED0"/>
    <w:rsid w:val="00FB1275"/>
    <w:rsid w:val="00FB4537"/>
    <w:rsid w:val="00FB6E54"/>
    <w:rsid w:val="00FC00B2"/>
    <w:rsid w:val="00FC033F"/>
    <w:rsid w:val="00FC2B87"/>
    <w:rsid w:val="00FC55F2"/>
    <w:rsid w:val="00FC67EB"/>
    <w:rsid w:val="00FC7B37"/>
    <w:rsid w:val="00FD03AA"/>
    <w:rsid w:val="00FD45C9"/>
    <w:rsid w:val="00FD4DB8"/>
    <w:rsid w:val="00FD61E1"/>
    <w:rsid w:val="00FD6A9C"/>
    <w:rsid w:val="00FD6AFC"/>
    <w:rsid w:val="00FE236C"/>
    <w:rsid w:val="00FE3AB6"/>
    <w:rsid w:val="00FE4C53"/>
    <w:rsid w:val="00FF0142"/>
    <w:rsid w:val="00FF08BB"/>
    <w:rsid w:val="00FF14F4"/>
    <w:rsid w:val="00FF2CB8"/>
    <w:rsid w:val="00FF3558"/>
    <w:rsid w:val="00FF3837"/>
    <w:rsid w:val="00FF388B"/>
    <w:rsid w:val="00FF416C"/>
    <w:rsid w:val="00FF4613"/>
    <w:rsid w:val="00FF5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9306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0"/>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Publishing"/>
    <w:qFormat/>
    <w:rsid w:val="00604127"/>
    <w:rPr>
      <w:rFonts w:ascii="Verdana" w:hAnsi="Verdana"/>
    </w:rPr>
  </w:style>
  <w:style w:type="paragraph" w:styleId="Heading1">
    <w:name w:val="heading 1"/>
    <w:aliases w:val="Heading 1--Publishing"/>
    <w:basedOn w:val="Normal"/>
    <w:next w:val="BodyText"/>
    <w:link w:val="Heading1Char"/>
    <w:uiPriority w:val="9"/>
    <w:qFormat/>
    <w:rsid w:val="00604127"/>
    <w:pPr>
      <w:keepNext/>
      <w:spacing w:before="240" w:after="60"/>
      <w:outlineLvl w:val="0"/>
    </w:pPr>
    <w:rPr>
      <w:rFonts w:ascii="Segoe UI Light" w:hAnsi="Segoe UI Light"/>
      <w:b/>
      <w:color w:val="000080"/>
      <w:kern w:val="32"/>
      <w:sz w:val="56"/>
    </w:rPr>
  </w:style>
  <w:style w:type="paragraph" w:styleId="Heading2">
    <w:name w:val="heading 2"/>
    <w:aliases w:val="Heading 2--Publishing"/>
    <w:basedOn w:val="Normal"/>
    <w:next w:val="BodyText"/>
    <w:link w:val="Heading2Char"/>
    <w:qFormat/>
    <w:rsid w:val="00604127"/>
    <w:pPr>
      <w:keepNext/>
      <w:spacing w:before="240" w:after="60"/>
      <w:outlineLvl w:val="1"/>
    </w:pPr>
    <w:rPr>
      <w:rFonts w:ascii="Segoe UI Light" w:hAnsi="Segoe UI Light"/>
      <w:color w:val="CC0000"/>
      <w:sz w:val="40"/>
    </w:rPr>
  </w:style>
  <w:style w:type="paragraph" w:styleId="Heading3">
    <w:name w:val="heading 3"/>
    <w:aliases w:val="Heading 3--Publishing"/>
    <w:basedOn w:val="Heading2"/>
    <w:next w:val="BodyText"/>
    <w:link w:val="Heading3Char"/>
    <w:qFormat/>
    <w:rsid w:val="00604127"/>
    <w:pPr>
      <w:outlineLvl w:val="2"/>
    </w:pPr>
    <w:rPr>
      <w:color w:val="538135"/>
      <w:sz w:val="36"/>
    </w:rPr>
  </w:style>
  <w:style w:type="paragraph" w:styleId="Heading4">
    <w:name w:val="heading 4"/>
    <w:aliases w:val="Heading 4--Publishing"/>
    <w:basedOn w:val="Heading2"/>
    <w:next w:val="Normal"/>
    <w:link w:val="Heading4Char"/>
    <w:rsid w:val="00604127"/>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04127"/>
    <w:pPr>
      <w:jc w:val="both"/>
    </w:pPr>
    <w:rPr>
      <w:rFonts w:ascii="Calibri" w:hAnsi="Calibri"/>
    </w:rPr>
  </w:style>
  <w:style w:type="character" w:customStyle="1" w:styleId="Heading1Char">
    <w:name w:val="Heading 1 Char"/>
    <w:aliases w:val="Heading 1--Publishing Char"/>
    <w:basedOn w:val="DefaultParagraphFont"/>
    <w:link w:val="Heading1"/>
    <w:uiPriority w:val="9"/>
    <w:rsid w:val="001B4194"/>
    <w:rPr>
      <w:rFonts w:ascii="Segoe UI Light" w:hAnsi="Segoe UI Light"/>
      <w:b/>
      <w:color w:val="000080"/>
      <w:kern w:val="32"/>
      <w:sz w:val="56"/>
    </w:rPr>
  </w:style>
  <w:style w:type="character" w:customStyle="1" w:styleId="Heading2Char">
    <w:name w:val="Heading 2 Char"/>
    <w:aliases w:val="Heading 2--Publishing Char"/>
    <w:basedOn w:val="DefaultParagraphFont"/>
    <w:link w:val="Heading2"/>
    <w:rsid w:val="001B4194"/>
    <w:rPr>
      <w:rFonts w:ascii="Segoe UI Light" w:hAnsi="Segoe UI Light"/>
      <w:color w:val="CC0000"/>
      <w:sz w:val="40"/>
    </w:rPr>
  </w:style>
  <w:style w:type="character" w:customStyle="1" w:styleId="Heading3Char">
    <w:name w:val="Heading 3 Char"/>
    <w:aliases w:val="Heading 3--Publishing Char"/>
    <w:basedOn w:val="DefaultParagraphFont"/>
    <w:link w:val="Heading3"/>
    <w:rsid w:val="001B4194"/>
    <w:rPr>
      <w:rFonts w:ascii="Segoe UI Light" w:hAnsi="Segoe UI Light"/>
      <w:color w:val="538135"/>
      <w:sz w:val="36"/>
    </w:rPr>
  </w:style>
  <w:style w:type="character" w:customStyle="1" w:styleId="Heading4Char">
    <w:name w:val="Heading 4 Char"/>
    <w:aliases w:val="Heading 4--Publishing Char"/>
    <w:basedOn w:val="DefaultParagraphFont"/>
    <w:link w:val="Heading4"/>
    <w:rsid w:val="001B4194"/>
    <w:rPr>
      <w:rFonts w:ascii="Segoe UI Light" w:hAnsi="Segoe UI Light"/>
      <w:color w:val="CC0000"/>
      <w:sz w:val="40"/>
    </w:rPr>
  </w:style>
  <w:style w:type="paragraph" w:customStyle="1" w:styleId="Intro1stSentence">
    <w:name w:val="Intro 1st Sentence"/>
    <w:basedOn w:val="Normal"/>
    <w:link w:val="Intro1stSentenceChar"/>
    <w:rsid w:val="00604127"/>
    <w:pPr>
      <w:ind w:right="2707"/>
    </w:pPr>
    <w:rPr>
      <w:color w:val="993300"/>
      <w:sz w:val="24"/>
    </w:rPr>
  </w:style>
  <w:style w:type="character" w:customStyle="1" w:styleId="Intro1stSentenceChar">
    <w:name w:val="Intro 1st Sentence Char"/>
    <w:link w:val="Intro1stSentence"/>
    <w:rsid w:val="00604127"/>
    <w:rPr>
      <w:rFonts w:ascii="Verdana" w:hAnsi="Verdana"/>
      <w:color w:val="993300"/>
      <w:sz w:val="24"/>
    </w:rPr>
  </w:style>
  <w:style w:type="paragraph" w:customStyle="1" w:styleId="FigureCaption">
    <w:name w:val="Figure Caption"/>
    <w:basedOn w:val="Normal"/>
    <w:next w:val="BodyText"/>
    <w:link w:val="FigureCaptionChar"/>
    <w:rsid w:val="00604127"/>
    <w:rPr>
      <w:color w:val="1F497D"/>
    </w:rPr>
  </w:style>
  <w:style w:type="character" w:customStyle="1" w:styleId="FigureCaptionChar">
    <w:name w:val="Figure Caption Char"/>
    <w:link w:val="FigureCaption"/>
    <w:rsid w:val="00604127"/>
    <w:rPr>
      <w:rFonts w:ascii="Verdana" w:hAnsi="Verdana"/>
      <w:color w:val="1F497D"/>
    </w:rPr>
  </w:style>
  <w:style w:type="paragraph" w:customStyle="1" w:styleId="SideBar">
    <w:name w:val="SideBar"/>
    <w:basedOn w:val="Normal"/>
    <w:rsid w:val="00604127"/>
    <w:pPr>
      <w:pBdr>
        <w:right w:val="single" w:sz="2" w:space="4" w:color="0000FF"/>
      </w:pBdr>
      <w:ind w:left="720" w:right="5760"/>
    </w:pPr>
    <w:rPr>
      <w:rFonts w:ascii="Calibri" w:hAnsi="Calibri"/>
      <w:color w:val="1F497D"/>
    </w:rPr>
  </w:style>
  <w:style w:type="paragraph" w:customStyle="1" w:styleId="FastFactsHeader">
    <w:name w:val="Fast Facts Header"/>
    <w:basedOn w:val="Normal"/>
    <w:rsid w:val="00604127"/>
    <w:pPr>
      <w:shd w:val="clear" w:color="auto" w:fill="000080"/>
      <w:ind w:left="720" w:right="5760"/>
      <w:jc w:val="center"/>
    </w:pPr>
    <w:rPr>
      <w:rFonts w:ascii="Helvetica" w:hAnsi="Helvetica"/>
      <w:b/>
      <w:color w:val="FFFFFF"/>
      <w:sz w:val="24"/>
    </w:rPr>
  </w:style>
  <w:style w:type="paragraph" w:customStyle="1" w:styleId="AuthorName">
    <w:name w:val="Author Name"/>
    <w:basedOn w:val="Normal"/>
    <w:rsid w:val="00604127"/>
    <w:pPr>
      <w:pBdr>
        <w:right w:val="single" w:sz="4" w:space="4" w:color="0000FF"/>
      </w:pBdr>
      <w:ind w:left="720" w:right="5760"/>
    </w:pPr>
    <w:rPr>
      <w:rFonts w:ascii="Calibri" w:hAnsi="Calibri"/>
      <w:b/>
      <w:color w:val="538135"/>
      <w:sz w:val="24"/>
    </w:rPr>
  </w:style>
  <w:style w:type="paragraph" w:customStyle="1" w:styleId="Bio">
    <w:name w:val="Bio"/>
    <w:basedOn w:val="AuthorName"/>
    <w:rsid w:val="00604127"/>
    <w:rPr>
      <w:b w:val="0"/>
      <w:sz w:val="20"/>
    </w:rPr>
  </w:style>
  <w:style w:type="paragraph" w:customStyle="1" w:styleId="SidebarCaption">
    <w:name w:val="Sidebar Caption"/>
    <w:basedOn w:val="SideBar"/>
    <w:rsid w:val="00604127"/>
    <w:rPr>
      <w:b/>
      <w:sz w:val="24"/>
    </w:rPr>
  </w:style>
  <w:style w:type="paragraph" w:customStyle="1" w:styleId="AuthorEmailandPhone">
    <w:name w:val="Author Email and Phone"/>
    <w:basedOn w:val="AuthorName"/>
    <w:rsid w:val="00604127"/>
    <w:rPr>
      <w:b w:val="0"/>
      <w:sz w:val="20"/>
      <w:u w:val="single"/>
    </w:rPr>
  </w:style>
  <w:style w:type="paragraph" w:customStyle="1" w:styleId="PullQuote">
    <w:name w:val="PullQuote"/>
    <w:basedOn w:val="Normal"/>
    <w:rsid w:val="00604127"/>
    <w:pPr>
      <w:pBdr>
        <w:top w:val="single" w:sz="4" w:space="10" w:color="2F5496"/>
        <w:left w:val="single" w:sz="4" w:space="20" w:color="2F5496"/>
        <w:bottom w:val="single" w:sz="4" w:space="10" w:color="2F5496"/>
        <w:right w:val="single" w:sz="4" w:space="20" w:color="2F5496"/>
      </w:pBdr>
      <w:shd w:val="clear" w:color="auto" w:fill="0070C0"/>
      <w:spacing w:before="240" w:after="240" w:line="288" w:lineRule="auto"/>
      <w:ind w:left="1440" w:right="5040"/>
    </w:pPr>
    <w:rPr>
      <w:rFonts w:ascii="Segoe UI" w:hAnsi="Segoe UI"/>
      <w:color w:val="FFFFFF"/>
      <w:sz w:val="24"/>
    </w:rPr>
  </w:style>
  <w:style w:type="paragraph" w:customStyle="1" w:styleId="CodeSnippet">
    <w:name w:val="Code Snippet"/>
    <w:basedOn w:val="Normal"/>
    <w:rsid w:val="00604127"/>
    <w:pPr>
      <w:shd w:val="clear" w:color="auto" w:fill="F3F3F3"/>
      <w:suppressAutoHyphens/>
      <w:ind w:left="720" w:right="3240"/>
    </w:pPr>
    <w:rPr>
      <w:rFonts w:ascii="Consolas" w:hAnsi="Consolas"/>
      <w:noProof/>
      <w:color w:val="000000"/>
    </w:rPr>
  </w:style>
  <w:style w:type="paragraph" w:customStyle="1" w:styleId="CodeListing">
    <w:name w:val="Code Listing"/>
    <w:basedOn w:val="CodeSnippet"/>
    <w:rsid w:val="00604127"/>
    <w:pPr>
      <w:shd w:val="clear" w:color="auto" w:fill="D9D9D9"/>
      <w:ind w:right="1872"/>
    </w:pPr>
  </w:style>
  <w:style w:type="paragraph" w:customStyle="1" w:styleId="CodeListingHeader">
    <w:name w:val="Code Listing Header"/>
    <w:basedOn w:val="CodeSnippet"/>
    <w:next w:val="CodeListing"/>
    <w:rsid w:val="00604127"/>
    <w:pPr>
      <w:shd w:val="clear" w:color="auto" w:fill="0060A8"/>
      <w:ind w:right="1872"/>
    </w:pPr>
    <w:rPr>
      <w:rFonts w:ascii="Calibri" w:hAnsi="Calibri"/>
      <w:color w:val="FFFFFF"/>
      <w:sz w:val="24"/>
    </w:rPr>
  </w:style>
  <w:style w:type="paragraph" w:customStyle="1" w:styleId="FastFactsText">
    <w:name w:val="Fast Facts Text"/>
    <w:basedOn w:val="FastFactsHeader"/>
    <w:rsid w:val="00604127"/>
    <w:pPr>
      <w:shd w:val="clear" w:color="auto" w:fill="auto"/>
      <w:jc w:val="left"/>
    </w:pPr>
    <w:rPr>
      <w:rFonts w:ascii="Calibri" w:hAnsi="Calibri"/>
      <w:color w:val="666699"/>
      <w:sz w:val="20"/>
    </w:rPr>
  </w:style>
  <w:style w:type="paragraph" w:customStyle="1" w:styleId="Introremaining">
    <w:name w:val="Intro (remaining)"/>
    <w:basedOn w:val="Intro1stSentence"/>
    <w:next w:val="BodyText"/>
    <w:link w:val="IntroremainingChar"/>
    <w:rsid w:val="00604127"/>
    <w:rPr>
      <w:bCs/>
      <w:color w:val="auto"/>
    </w:rPr>
  </w:style>
  <w:style w:type="character" w:customStyle="1" w:styleId="IntroremainingChar">
    <w:name w:val="Intro (remaining) Char"/>
    <w:link w:val="Introremaining"/>
    <w:rsid w:val="00604127"/>
    <w:rPr>
      <w:rFonts w:ascii="Verdana" w:hAnsi="Verdana"/>
      <w:bCs/>
      <w:sz w:val="24"/>
    </w:rPr>
  </w:style>
  <w:style w:type="paragraph" w:customStyle="1" w:styleId="FigureCaptionBold">
    <w:name w:val="Figure Caption + Bold"/>
    <w:basedOn w:val="FigureCaption"/>
    <w:link w:val="FigureCaptionBoldChar"/>
    <w:rsid w:val="00604127"/>
    <w:rPr>
      <w:b/>
      <w:bCs/>
      <w:iCs/>
    </w:rPr>
  </w:style>
  <w:style w:type="character" w:customStyle="1" w:styleId="FigureCaptionBoldChar">
    <w:name w:val="Figure Caption + Bold Char"/>
    <w:link w:val="FigureCaptionBold"/>
    <w:rsid w:val="00604127"/>
    <w:rPr>
      <w:rFonts w:ascii="Verdana" w:hAnsi="Verdana"/>
      <w:b/>
      <w:bCs/>
      <w:iCs/>
      <w:color w:val="1F497D"/>
    </w:rPr>
  </w:style>
  <w:style w:type="paragraph" w:customStyle="1" w:styleId="NumberedBodyText">
    <w:name w:val="Numbered Body Text"/>
    <w:basedOn w:val="BodyText"/>
    <w:rsid w:val="00604127"/>
    <w:pPr>
      <w:numPr>
        <w:numId w:val="1"/>
      </w:numPr>
    </w:pPr>
  </w:style>
  <w:style w:type="paragraph" w:customStyle="1" w:styleId="BullettedBodyText">
    <w:name w:val="Bulletted Body Text"/>
    <w:basedOn w:val="BodyText"/>
    <w:rsid w:val="00604127"/>
    <w:pPr>
      <w:numPr>
        <w:numId w:val="2"/>
      </w:numPr>
    </w:pPr>
  </w:style>
  <w:style w:type="character" w:styleId="Hyperlink">
    <w:name w:val="Hyperlink"/>
    <w:rsid w:val="00604127"/>
    <w:rPr>
      <w:color w:val="0000FF"/>
      <w:u w:val="single"/>
    </w:rPr>
  </w:style>
  <w:style w:type="paragraph" w:customStyle="1" w:styleId="TableHeading">
    <w:name w:val="Table Heading"/>
    <w:basedOn w:val="Normal"/>
    <w:rsid w:val="00604127"/>
    <w:pPr>
      <w:pBdr>
        <w:top w:val="single" w:sz="8" w:space="1" w:color="0060A8"/>
        <w:left w:val="single" w:sz="8" w:space="4" w:color="0060A8"/>
        <w:bottom w:val="single" w:sz="8" w:space="1" w:color="0060A8"/>
        <w:right w:val="single" w:sz="8" w:space="4" w:color="0060A8"/>
      </w:pBdr>
      <w:shd w:val="clear" w:color="auto" w:fill="0060A8"/>
    </w:pPr>
    <w:rPr>
      <w:rFonts w:ascii="Calibri" w:hAnsi="Calibri"/>
      <w:b/>
      <w:color w:val="FFFFFF"/>
    </w:rPr>
  </w:style>
  <w:style w:type="paragraph" w:customStyle="1" w:styleId="TableText">
    <w:name w:val="Table Text"/>
    <w:basedOn w:val="Normal"/>
    <w:rsid w:val="00604127"/>
    <w:pPr>
      <w:shd w:val="clear" w:color="auto" w:fill="DCE6F2"/>
    </w:pPr>
    <w:rPr>
      <w:rFonts w:ascii="Calibri" w:hAnsi="Calibri"/>
    </w:rPr>
  </w:style>
  <w:style w:type="paragraph" w:customStyle="1" w:styleId="TableCaption">
    <w:name w:val="Table Caption"/>
    <w:basedOn w:val="FigureCaption"/>
    <w:rsid w:val="00604127"/>
  </w:style>
  <w:style w:type="paragraph" w:styleId="BalloonText">
    <w:name w:val="Balloon Text"/>
    <w:basedOn w:val="Normal"/>
    <w:link w:val="BalloonTextChar"/>
    <w:uiPriority w:val="99"/>
    <w:semiHidden/>
    <w:unhideWhenUsed/>
    <w:rsid w:val="00604127"/>
    <w:rPr>
      <w:rFonts w:ascii="Tahoma" w:hAnsi="Tahoma" w:cs="Tahoma"/>
      <w:sz w:val="16"/>
      <w:szCs w:val="16"/>
    </w:rPr>
  </w:style>
  <w:style w:type="character" w:customStyle="1" w:styleId="BalloonTextChar">
    <w:name w:val="Balloon Text Char"/>
    <w:link w:val="BalloonText"/>
    <w:uiPriority w:val="99"/>
    <w:semiHidden/>
    <w:rsid w:val="00604127"/>
    <w:rPr>
      <w:rFonts w:ascii="Tahoma" w:hAnsi="Tahoma" w:cs="Tahoma"/>
      <w:sz w:val="16"/>
      <w:szCs w:val="16"/>
    </w:rPr>
  </w:style>
  <w:style w:type="paragraph" w:styleId="ListParagraph">
    <w:name w:val="List Paragraph"/>
    <w:basedOn w:val="Normal"/>
    <w:qFormat/>
    <w:rsid w:val="00604127"/>
    <w:pPr>
      <w:ind w:left="720"/>
    </w:pPr>
  </w:style>
  <w:style w:type="table" w:styleId="TableGrid">
    <w:name w:val="Table Grid"/>
    <w:basedOn w:val="TableNormal"/>
    <w:uiPriority w:val="59"/>
    <w:rsid w:val="0060412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604127"/>
    <w:rPr>
      <w:sz w:val="16"/>
      <w:szCs w:val="16"/>
    </w:rPr>
  </w:style>
  <w:style w:type="paragraph" w:styleId="CommentText">
    <w:name w:val="annotation text"/>
    <w:basedOn w:val="Normal"/>
    <w:link w:val="CommentTextChar"/>
    <w:uiPriority w:val="99"/>
    <w:semiHidden/>
    <w:unhideWhenUsed/>
    <w:rsid w:val="00604127"/>
  </w:style>
  <w:style w:type="character" w:customStyle="1" w:styleId="CommentTextChar">
    <w:name w:val="Comment Text Char"/>
    <w:link w:val="CommentText"/>
    <w:uiPriority w:val="99"/>
    <w:semiHidden/>
    <w:rsid w:val="00604127"/>
    <w:rPr>
      <w:rFonts w:ascii="Verdana" w:hAnsi="Verdana"/>
    </w:rPr>
  </w:style>
  <w:style w:type="paragraph" w:styleId="CommentSubject">
    <w:name w:val="annotation subject"/>
    <w:basedOn w:val="CommentText"/>
    <w:next w:val="CommentText"/>
    <w:link w:val="CommentSubjectChar"/>
    <w:uiPriority w:val="99"/>
    <w:semiHidden/>
    <w:unhideWhenUsed/>
    <w:rsid w:val="00604127"/>
    <w:rPr>
      <w:b/>
      <w:bCs/>
    </w:rPr>
  </w:style>
  <w:style w:type="character" w:customStyle="1" w:styleId="CommentSubjectChar">
    <w:name w:val="Comment Subject Char"/>
    <w:link w:val="CommentSubject"/>
    <w:uiPriority w:val="99"/>
    <w:semiHidden/>
    <w:rsid w:val="00604127"/>
    <w:rPr>
      <w:rFonts w:ascii="Verdana" w:hAnsi="Verdana"/>
      <w:b/>
      <w:bCs/>
    </w:rPr>
  </w:style>
  <w:style w:type="paragraph" w:customStyle="1" w:styleId="Figure">
    <w:name w:val="Figure"/>
    <w:basedOn w:val="BodyText"/>
    <w:next w:val="FigureCaption"/>
    <w:qFormat/>
    <w:rsid w:val="00604127"/>
  </w:style>
  <w:style w:type="character" w:styleId="UnresolvedMention">
    <w:name w:val="Unresolved Mention"/>
    <w:basedOn w:val="DefaultParagraphFont"/>
    <w:uiPriority w:val="99"/>
    <w:semiHidden/>
    <w:unhideWhenUsed/>
    <w:rsid w:val="00F763D1"/>
    <w:rPr>
      <w:color w:val="808080"/>
      <w:shd w:val="clear" w:color="auto" w:fill="E6E6E6"/>
    </w:rPr>
  </w:style>
  <w:style w:type="paragraph" w:styleId="Header">
    <w:name w:val="header"/>
    <w:basedOn w:val="Normal"/>
    <w:link w:val="HeaderChar"/>
    <w:uiPriority w:val="99"/>
    <w:unhideWhenUsed/>
    <w:rsid w:val="00911B88"/>
    <w:pPr>
      <w:tabs>
        <w:tab w:val="center" w:pos="4680"/>
        <w:tab w:val="right" w:pos="9360"/>
      </w:tabs>
    </w:pPr>
  </w:style>
  <w:style w:type="character" w:customStyle="1" w:styleId="HeaderChar">
    <w:name w:val="Header Char"/>
    <w:basedOn w:val="DefaultParagraphFont"/>
    <w:link w:val="Header"/>
    <w:uiPriority w:val="99"/>
    <w:rsid w:val="00911B88"/>
    <w:rPr>
      <w:rFonts w:ascii="Verdana" w:hAnsi="Verdana"/>
    </w:rPr>
  </w:style>
  <w:style w:type="paragraph" w:styleId="Footer">
    <w:name w:val="footer"/>
    <w:basedOn w:val="Normal"/>
    <w:link w:val="FooterChar"/>
    <w:uiPriority w:val="99"/>
    <w:unhideWhenUsed/>
    <w:rsid w:val="00911B88"/>
    <w:pPr>
      <w:tabs>
        <w:tab w:val="center" w:pos="4680"/>
        <w:tab w:val="right" w:pos="9360"/>
      </w:tabs>
    </w:pPr>
  </w:style>
  <w:style w:type="character" w:customStyle="1" w:styleId="FooterChar">
    <w:name w:val="Footer Char"/>
    <w:basedOn w:val="DefaultParagraphFont"/>
    <w:link w:val="Footer"/>
    <w:uiPriority w:val="99"/>
    <w:rsid w:val="00911B88"/>
    <w:rPr>
      <w:rFonts w:ascii="Verdana" w:hAnsi="Verdana"/>
    </w:rPr>
  </w:style>
  <w:style w:type="paragraph" w:customStyle="1" w:styleId="Boy">
    <w:name w:val="Boy"/>
    <w:basedOn w:val="BullettedBodyText"/>
    <w:rsid w:val="008F7BE4"/>
  </w:style>
  <w:style w:type="paragraph" w:styleId="NormalWeb">
    <w:name w:val="Normal (Web)"/>
    <w:basedOn w:val="Normal"/>
    <w:uiPriority w:val="99"/>
    <w:semiHidden/>
    <w:unhideWhenUsed/>
    <w:rsid w:val="007B6DA9"/>
    <w:pPr>
      <w:spacing w:before="100" w:beforeAutospacing="1" w:after="100" w:afterAutospacing="1"/>
    </w:pPr>
    <w:rPr>
      <w:szCs w:val="24"/>
    </w:rPr>
  </w:style>
  <w:style w:type="paragraph" w:customStyle="1" w:styleId="BulletedList--Publishing">
    <w:name w:val="Bulleted List--Publishing"/>
    <w:basedOn w:val="ListParagraph"/>
    <w:autoRedefine/>
    <w:qFormat/>
    <w:rsid w:val="001B4194"/>
    <w:pPr>
      <w:numPr>
        <w:numId w:val="29"/>
      </w:numPr>
      <w:spacing w:after="40" w:line="360" w:lineRule="auto"/>
    </w:pPr>
  </w:style>
  <w:style w:type="paragraph" w:customStyle="1" w:styleId="BulletedList">
    <w:name w:val="Bulleted List"/>
    <w:aliases w:val="Nested--Publishing"/>
    <w:basedOn w:val="ListParagraph"/>
    <w:qFormat/>
    <w:rsid w:val="001B4194"/>
    <w:pPr>
      <w:numPr>
        <w:ilvl w:val="1"/>
        <w:numId w:val="29"/>
      </w:numPr>
      <w:spacing w:after="40"/>
    </w:pPr>
  </w:style>
  <w:style w:type="paragraph" w:styleId="Quote">
    <w:name w:val="Quote"/>
    <w:aliases w:val="Quote--Publishing"/>
    <w:basedOn w:val="Normal"/>
    <w:next w:val="Normal"/>
    <w:link w:val="QuoteChar"/>
    <w:qFormat/>
    <w:rsid w:val="001B4194"/>
    <w:pPr>
      <w:spacing w:before="200" w:line="360" w:lineRule="auto"/>
      <w:ind w:left="864" w:right="864"/>
    </w:pPr>
    <w:rPr>
      <w:i/>
      <w:iCs/>
      <w:color w:val="404040" w:themeColor="text1" w:themeTint="BF"/>
      <w:sz w:val="22"/>
    </w:rPr>
  </w:style>
  <w:style w:type="character" w:customStyle="1" w:styleId="QuoteChar">
    <w:name w:val="Quote Char"/>
    <w:aliases w:val="Quote--Publishing Char"/>
    <w:basedOn w:val="DefaultParagraphFont"/>
    <w:link w:val="Quote"/>
    <w:rsid w:val="001B4194"/>
    <w:rPr>
      <w:rFonts w:eastAsiaTheme="minorHAnsi" w:cstheme="minorBidi"/>
      <w:i/>
      <w:iCs/>
      <w:color w:val="404040" w:themeColor="text1" w:themeTint="BF"/>
      <w:sz w:val="22"/>
      <w:szCs w:val="22"/>
    </w:rPr>
  </w:style>
  <w:style w:type="character" w:styleId="FollowedHyperlink">
    <w:name w:val="FollowedHyperlink"/>
    <w:basedOn w:val="DefaultParagraphFont"/>
    <w:uiPriority w:val="99"/>
    <w:semiHidden/>
    <w:unhideWhenUsed/>
    <w:rsid w:val="00FF3837"/>
    <w:rPr>
      <w:color w:val="954F72" w:themeColor="followedHyperlink"/>
      <w:u w:val="single"/>
    </w:rPr>
  </w:style>
  <w:style w:type="paragraph" w:customStyle="1" w:styleId="Sid">
    <w:name w:val="Sid"/>
    <w:basedOn w:val="SidebarCaption"/>
    <w:qFormat/>
    <w:rsid w:val="006E571D"/>
  </w:style>
  <w:style w:type="paragraph" w:customStyle="1" w:styleId="FirstParagraph">
    <w:name w:val="First Paragraph"/>
    <w:basedOn w:val="BodyText"/>
    <w:next w:val="BodyText"/>
    <w:qFormat/>
    <w:rsid w:val="00E4684E"/>
    <w:pPr>
      <w:spacing w:before="180" w:after="180"/>
      <w:jc w:val="left"/>
    </w:pPr>
    <w:rPr>
      <w:rFonts w:asciiTheme="minorHAnsi" w:eastAsiaTheme="minorHAnsi" w:hAnsiTheme="minorHAnsi" w:cstheme="minorBidi"/>
      <w:sz w:val="24"/>
      <w:szCs w:val="24"/>
    </w:rPr>
  </w:style>
  <w:style w:type="paragraph" w:customStyle="1" w:styleId="Compact">
    <w:name w:val="Compact"/>
    <w:basedOn w:val="BodyText"/>
    <w:qFormat/>
    <w:rsid w:val="00E4684E"/>
    <w:pPr>
      <w:spacing w:before="36" w:after="36"/>
      <w:jc w:val="left"/>
    </w:pPr>
    <w:rPr>
      <w:rFonts w:asciiTheme="minorHAnsi" w:eastAsiaTheme="minorHAnsi" w:hAnsiTheme="minorHAnsi" w:cstheme="minorBidi"/>
      <w:sz w:val="24"/>
      <w:szCs w:val="24"/>
    </w:rPr>
  </w:style>
  <w:style w:type="paragraph" w:styleId="Bibliography">
    <w:name w:val="Bibliography"/>
    <w:basedOn w:val="Normal"/>
    <w:qFormat/>
    <w:rsid w:val="00E4684E"/>
    <w:pPr>
      <w:spacing w:after="20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E4684E"/>
    <w:pPr>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E4684E"/>
    <w:rPr>
      <w:rFonts w:asciiTheme="minorHAnsi" w:eastAsiaTheme="minorHAnsi" w:hAnsiTheme="minorHAnsi" w:cstheme="minorBidi"/>
      <w:sz w:val="24"/>
      <w:szCs w:val="24"/>
    </w:rPr>
  </w:style>
  <w:style w:type="paragraph" w:styleId="Caption">
    <w:name w:val="caption"/>
    <w:basedOn w:val="Normal"/>
    <w:link w:val="CaptionChar"/>
    <w:rsid w:val="00E4684E"/>
    <w:pPr>
      <w:spacing w:after="120"/>
    </w:pPr>
    <w:rPr>
      <w:rFonts w:asciiTheme="minorHAnsi" w:eastAsiaTheme="minorHAnsi" w:hAnsiTheme="minorHAnsi" w:cstheme="minorBidi"/>
      <w:i/>
      <w:sz w:val="24"/>
      <w:szCs w:val="24"/>
    </w:rPr>
  </w:style>
  <w:style w:type="paragraph" w:customStyle="1" w:styleId="FigurewithCaption">
    <w:name w:val="Figure with Caption"/>
    <w:basedOn w:val="Figure"/>
    <w:rsid w:val="00E4684E"/>
    <w:pPr>
      <w:spacing w:after="200"/>
      <w:jc w:val="left"/>
    </w:pPr>
    <w:rPr>
      <w:rFonts w:asciiTheme="minorHAnsi" w:eastAsiaTheme="minorHAnsi" w:hAnsiTheme="minorHAnsi" w:cstheme="minorBidi"/>
      <w:sz w:val="24"/>
      <w:szCs w:val="24"/>
    </w:rPr>
  </w:style>
  <w:style w:type="character" w:customStyle="1" w:styleId="CaptionChar">
    <w:name w:val="Caption Char"/>
    <w:basedOn w:val="DefaultParagraphFont"/>
    <w:link w:val="Caption"/>
    <w:rsid w:val="00E4684E"/>
    <w:rPr>
      <w:rFonts w:asciiTheme="minorHAnsi" w:eastAsiaTheme="minorHAnsi" w:hAnsiTheme="minorHAnsi" w:cstheme="minorBidi"/>
      <w:i/>
      <w:sz w:val="24"/>
      <w:szCs w:val="24"/>
    </w:rPr>
  </w:style>
  <w:style w:type="character" w:styleId="FootnoteReference">
    <w:name w:val="footnote reference"/>
    <w:basedOn w:val="CaptionChar"/>
    <w:rsid w:val="00E4684E"/>
    <w:rPr>
      <w:rFonts w:asciiTheme="minorHAnsi" w:eastAsiaTheme="minorHAnsi" w:hAnsiTheme="minorHAnsi" w:cstheme="minorBidi"/>
      <w:i/>
      <w:sz w:val="24"/>
      <w:szCs w:val="24"/>
      <w:vertAlign w:val="superscript"/>
    </w:rPr>
  </w:style>
  <w:style w:type="table" w:styleId="GridTable1Light">
    <w:name w:val="Grid Table 1 Light"/>
    <w:basedOn w:val="TableNormal"/>
    <w:rsid w:val="00E4684E"/>
    <w:rPr>
      <w:rFonts w:asciiTheme="minorHAnsi" w:eastAsiaTheme="minorHAnsi" w:hAnsiTheme="minorHAnsi" w:cstheme="minorBidi"/>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E303C9"/>
    <w:rPr>
      <w:rFonts w:ascii="Calibri" w:hAnsi="Calibri"/>
    </w:rPr>
  </w:style>
  <w:style w:type="paragraph" w:customStyle="1" w:styleId="DifferencesintheUATandProductionenvironments">
    <w:name w:val="Differences in the UAT and Production environments"/>
    <w:basedOn w:val="BodyText"/>
    <w:qFormat/>
    <w:rsid w:val="003A44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9443">
      <w:bodyDiv w:val="1"/>
      <w:marLeft w:val="0"/>
      <w:marRight w:val="0"/>
      <w:marTop w:val="0"/>
      <w:marBottom w:val="0"/>
      <w:divBdr>
        <w:top w:val="none" w:sz="0" w:space="0" w:color="auto"/>
        <w:left w:val="none" w:sz="0" w:space="0" w:color="auto"/>
        <w:bottom w:val="none" w:sz="0" w:space="0" w:color="auto"/>
        <w:right w:val="none" w:sz="0" w:space="0" w:color="auto"/>
      </w:divBdr>
    </w:div>
    <w:div w:id="23023773">
      <w:bodyDiv w:val="1"/>
      <w:marLeft w:val="0"/>
      <w:marRight w:val="0"/>
      <w:marTop w:val="0"/>
      <w:marBottom w:val="0"/>
      <w:divBdr>
        <w:top w:val="none" w:sz="0" w:space="0" w:color="auto"/>
        <w:left w:val="none" w:sz="0" w:space="0" w:color="auto"/>
        <w:bottom w:val="none" w:sz="0" w:space="0" w:color="auto"/>
        <w:right w:val="none" w:sz="0" w:space="0" w:color="auto"/>
      </w:divBdr>
    </w:div>
    <w:div w:id="113790705">
      <w:bodyDiv w:val="1"/>
      <w:marLeft w:val="0"/>
      <w:marRight w:val="0"/>
      <w:marTop w:val="0"/>
      <w:marBottom w:val="0"/>
      <w:divBdr>
        <w:top w:val="none" w:sz="0" w:space="0" w:color="auto"/>
        <w:left w:val="none" w:sz="0" w:space="0" w:color="auto"/>
        <w:bottom w:val="none" w:sz="0" w:space="0" w:color="auto"/>
        <w:right w:val="none" w:sz="0" w:space="0" w:color="auto"/>
      </w:divBdr>
    </w:div>
    <w:div w:id="138617690">
      <w:bodyDiv w:val="1"/>
      <w:marLeft w:val="0"/>
      <w:marRight w:val="0"/>
      <w:marTop w:val="0"/>
      <w:marBottom w:val="0"/>
      <w:divBdr>
        <w:top w:val="none" w:sz="0" w:space="0" w:color="auto"/>
        <w:left w:val="none" w:sz="0" w:space="0" w:color="auto"/>
        <w:bottom w:val="none" w:sz="0" w:space="0" w:color="auto"/>
        <w:right w:val="none" w:sz="0" w:space="0" w:color="auto"/>
      </w:divBdr>
    </w:div>
    <w:div w:id="141387658">
      <w:bodyDiv w:val="1"/>
      <w:marLeft w:val="0"/>
      <w:marRight w:val="0"/>
      <w:marTop w:val="0"/>
      <w:marBottom w:val="0"/>
      <w:divBdr>
        <w:top w:val="none" w:sz="0" w:space="0" w:color="auto"/>
        <w:left w:val="none" w:sz="0" w:space="0" w:color="auto"/>
        <w:bottom w:val="none" w:sz="0" w:space="0" w:color="auto"/>
        <w:right w:val="none" w:sz="0" w:space="0" w:color="auto"/>
      </w:divBdr>
    </w:div>
    <w:div w:id="143595392">
      <w:bodyDiv w:val="1"/>
      <w:marLeft w:val="0"/>
      <w:marRight w:val="0"/>
      <w:marTop w:val="0"/>
      <w:marBottom w:val="0"/>
      <w:divBdr>
        <w:top w:val="none" w:sz="0" w:space="0" w:color="auto"/>
        <w:left w:val="none" w:sz="0" w:space="0" w:color="auto"/>
        <w:bottom w:val="none" w:sz="0" w:space="0" w:color="auto"/>
        <w:right w:val="none" w:sz="0" w:space="0" w:color="auto"/>
      </w:divBdr>
    </w:div>
    <w:div w:id="145360006">
      <w:bodyDiv w:val="1"/>
      <w:marLeft w:val="0"/>
      <w:marRight w:val="0"/>
      <w:marTop w:val="0"/>
      <w:marBottom w:val="0"/>
      <w:divBdr>
        <w:top w:val="none" w:sz="0" w:space="0" w:color="auto"/>
        <w:left w:val="none" w:sz="0" w:space="0" w:color="auto"/>
        <w:bottom w:val="none" w:sz="0" w:space="0" w:color="auto"/>
        <w:right w:val="none" w:sz="0" w:space="0" w:color="auto"/>
      </w:divBdr>
    </w:div>
    <w:div w:id="184557732">
      <w:bodyDiv w:val="1"/>
      <w:marLeft w:val="0"/>
      <w:marRight w:val="0"/>
      <w:marTop w:val="0"/>
      <w:marBottom w:val="0"/>
      <w:divBdr>
        <w:top w:val="none" w:sz="0" w:space="0" w:color="auto"/>
        <w:left w:val="none" w:sz="0" w:space="0" w:color="auto"/>
        <w:bottom w:val="none" w:sz="0" w:space="0" w:color="auto"/>
        <w:right w:val="none" w:sz="0" w:space="0" w:color="auto"/>
      </w:divBdr>
    </w:div>
    <w:div w:id="192109649">
      <w:bodyDiv w:val="1"/>
      <w:marLeft w:val="0"/>
      <w:marRight w:val="0"/>
      <w:marTop w:val="0"/>
      <w:marBottom w:val="0"/>
      <w:divBdr>
        <w:top w:val="none" w:sz="0" w:space="0" w:color="auto"/>
        <w:left w:val="none" w:sz="0" w:space="0" w:color="auto"/>
        <w:bottom w:val="none" w:sz="0" w:space="0" w:color="auto"/>
        <w:right w:val="none" w:sz="0" w:space="0" w:color="auto"/>
      </w:divBdr>
    </w:div>
    <w:div w:id="194587955">
      <w:bodyDiv w:val="1"/>
      <w:marLeft w:val="0"/>
      <w:marRight w:val="0"/>
      <w:marTop w:val="0"/>
      <w:marBottom w:val="0"/>
      <w:divBdr>
        <w:top w:val="none" w:sz="0" w:space="0" w:color="auto"/>
        <w:left w:val="none" w:sz="0" w:space="0" w:color="auto"/>
        <w:bottom w:val="none" w:sz="0" w:space="0" w:color="auto"/>
        <w:right w:val="none" w:sz="0" w:space="0" w:color="auto"/>
      </w:divBdr>
    </w:div>
    <w:div w:id="221647548">
      <w:bodyDiv w:val="1"/>
      <w:marLeft w:val="0"/>
      <w:marRight w:val="0"/>
      <w:marTop w:val="0"/>
      <w:marBottom w:val="0"/>
      <w:divBdr>
        <w:top w:val="none" w:sz="0" w:space="0" w:color="auto"/>
        <w:left w:val="none" w:sz="0" w:space="0" w:color="auto"/>
        <w:bottom w:val="none" w:sz="0" w:space="0" w:color="auto"/>
        <w:right w:val="none" w:sz="0" w:space="0" w:color="auto"/>
      </w:divBdr>
    </w:div>
    <w:div w:id="268509698">
      <w:bodyDiv w:val="1"/>
      <w:marLeft w:val="0"/>
      <w:marRight w:val="0"/>
      <w:marTop w:val="0"/>
      <w:marBottom w:val="0"/>
      <w:divBdr>
        <w:top w:val="none" w:sz="0" w:space="0" w:color="auto"/>
        <w:left w:val="none" w:sz="0" w:space="0" w:color="auto"/>
        <w:bottom w:val="none" w:sz="0" w:space="0" w:color="auto"/>
        <w:right w:val="none" w:sz="0" w:space="0" w:color="auto"/>
      </w:divBdr>
    </w:div>
    <w:div w:id="288711135">
      <w:bodyDiv w:val="1"/>
      <w:marLeft w:val="0"/>
      <w:marRight w:val="0"/>
      <w:marTop w:val="0"/>
      <w:marBottom w:val="0"/>
      <w:divBdr>
        <w:top w:val="none" w:sz="0" w:space="0" w:color="auto"/>
        <w:left w:val="none" w:sz="0" w:space="0" w:color="auto"/>
        <w:bottom w:val="none" w:sz="0" w:space="0" w:color="auto"/>
        <w:right w:val="none" w:sz="0" w:space="0" w:color="auto"/>
      </w:divBdr>
    </w:div>
    <w:div w:id="316882978">
      <w:bodyDiv w:val="1"/>
      <w:marLeft w:val="0"/>
      <w:marRight w:val="0"/>
      <w:marTop w:val="0"/>
      <w:marBottom w:val="0"/>
      <w:divBdr>
        <w:top w:val="none" w:sz="0" w:space="0" w:color="auto"/>
        <w:left w:val="none" w:sz="0" w:space="0" w:color="auto"/>
        <w:bottom w:val="none" w:sz="0" w:space="0" w:color="auto"/>
        <w:right w:val="none" w:sz="0" w:space="0" w:color="auto"/>
      </w:divBdr>
    </w:div>
    <w:div w:id="327907054">
      <w:bodyDiv w:val="1"/>
      <w:marLeft w:val="0"/>
      <w:marRight w:val="0"/>
      <w:marTop w:val="0"/>
      <w:marBottom w:val="0"/>
      <w:divBdr>
        <w:top w:val="none" w:sz="0" w:space="0" w:color="auto"/>
        <w:left w:val="none" w:sz="0" w:space="0" w:color="auto"/>
        <w:bottom w:val="none" w:sz="0" w:space="0" w:color="auto"/>
        <w:right w:val="none" w:sz="0" w:space="0" w:color="auto"/>
      </w:divBdr>
    </w:div>
    <w:div w:id="364600157">
      <w:bodyDiv w:val="1"/>
      <w:marLeft w:val="0"/>
      <w:marRight w:val="0"/>
      <w:marTop w:val="0"/>
      <w:marBottom w:val="0"/>
      <w:divBdr>
        <w:top w:val="none" w:sz="0" w:space="0" w:color="auto"/>
        <w:left w:val="none" w:sz="0" w:space="0" w:color="auto"/>
        <w:bottom w:val="none" w:sz="0" w:space="0" w:color="auto"/>
        <w:right w:val="none" w:sz="0" w:space="0" w:color="auto"/>
      </w:divBdr>
    </w:div>
    <w:div w:id="365523282">
      <w:bodyDiv w:val="1"/>
      <w:marLeft w:val="0"/>
      <w:marRight w:val="0"/>
      <w:marTop w:val="0"/>
      <w:marBottom w:val="0"/>
      <w:divBdr>
        <w:top w:val="none" w:sz="0" w:space="0" w:color="auto"/>
        <w:left w:val="none" w:sz="0" w:space="0" w:color="auto"/>
        <w:bottom w:val="none" w:sz="0" w:space="0" w:color="auto"/>
        <w:right w:val="none" w:sz="0" w:space="0" w:color="auto"/>
      </w:divBdr>
    </w:div>
    <w:div w:id="409616472">
      <w:bodyDiv w:val="1"/>
      <w:marLeft w:val="0"/>
      <w:marRight w:val="0"/>
      <w:marTop w:val="0"/>
      <w:marBottom w:val="0"/>
      <w:divBdr>
        <w:top w:val="none" w:sz="0" w:space="0" w:color="auto"/>
        <w:left w:val="none" w:sz="0" w:space="0" w:color="auto"/>
        <w:bottom w:val="none" w:sz="0" w:space="0" w:color="auto"/>
        <w:right w:val="none" w:sz="0" w:space="0" w:color="auto"/>
      </w:divBdr>
    </w:div>
    <w:div w:id="467281480">
      <w:bodyDiv w:val="1"/>
      <w:marLeft w:val="0"/>
      <w:marRight w:val="0"/>
      <w:marTop w:val="0"/>
      <w:marBottom w:val="0"/>
      <w:divBdr>
        <w:top w:val="none" w:sz="0" w:space="0" w:color="auto"/>
        <w:left w:val="none" w:sz="0" w:space="0" w:color="auto"/>
        <w:bottom w:val="none" w:sz="0" w:space="0" w:color="auto"/>
        <w:right w:val="none" w:sz="0" w:space="0" w:color="auto"/>
      </w:divBdr>
    </w:div>
    <w:div w:id="570771532">
      <w:bodyDiv w:val="1"/>
      <w:marLeft w:val="0"/>
      <w:marRight w:val="0"/>
      <w:marTop w:val="0"/>
      <w:marBottom w:val="0"/>
      <w:divBdr>
        <w:top w:val="none" w:sz="0" w:space="0" w:color="auto"/>
        <w:left w:val="none" w:sz="0" w:space="0" w:color="auto"/>
        <w:bottom w:val="none" w:sz="0" w:space="0" w:color="auto"/>
        <w:right w:val="none" w:sz="0" w:space="0" w:color="auto"/>
      </w:divBdr>
    </w:div>
    <w:div w:id="595986832">
      <w:bodyDiv w:val="1"/>
      <w:marLeft w:val="0"/>
      <w:marRight w:val="0"/>
      <w:marTop w:val="0"/>
      <w:marBottom w:val="0"/>
      <w:divBdr>
        <w:top w:val="none" w:sz="0" w:space="0" w:color="auto"/>
        <w:left w:val="none" w:sz="0" w:space="0" w:color="auto"/>
        <w:bottom w:val="none" w:sz="0" w:space="0" w:color="auto"/>
        <w:right w:val="none" w:sz="0" w:space="0" w:color="auto"/>
      </w:divBdr>
    </w:div>
    <w:div w:id="612248515">
      <w:bodyDiv w:val="1"/>
      <w:marLeft w:val="0"/>
      <w:marRight w:val="0"/>
      <w:marTop w:val="0"/>
      <w:marBottom w:val="0"/>
      <w:divBdr>
        <w:top w:val="none" w:sz="0" w:space="0" w:color="auto"/>
        <w:left w:val="none" w:sz="0" w:space="0" w:color="auto"/>
        <w:bottom w:val="none" w:sz="0" w:space="0" w:color="auto"/>
        <w:right w:val="none" w:sz="0" w:space="0" w:color="auto"/>
      </w:divBdr>
    </w:div>
    <w:div w:id="727604869">
      <w:bodyDiv w:val="1"/>
      <w:marLeft w:val="0"/>
      <w:marRight w:val="0"/>
      <w:marTop w:val="0"/>
      <w:marBottom w:val="0"/>
      <w:divBdr>
        <w:top w:val="none" w:sz="0" w:space="0" w:color="auto"/>
        <w:left w:val="none" w:sz="0" w:space="0" w:color="auto"/>
        <w:bottom w:val="none" w:sz="0" w:space="0" w:color="auto"/>
        <w:right w:val="none" w:sz="0" w:space="0" w:color="auto"/>
      </w:divBdr>
    </w:div>
    <w:div w:id="771240356">
      <w:bodyDiv w:val="1"/>
      <w:marLeft w:val="0"/>
      <w:marRight w:val="0"/>
      <w:marTop w:val="0"/>
      <w:marBottom w:val="0"/>
      <w:divBdr>
        <w:top w:val="none" w:sz="0" w:space="0" w:color="auto"/>
        <w:left w:val="none" w:sz="0" w:space="0" w:color="auto"/>
        <w:bottom w:val="none" w:sz="0" w:space="0" w:color="auto"/>
        <w:right w:val="none" w:sz="0" w:space="0" w:color="auto"/>
      </w:divBdr>
    </w:div>
    <w:div w:id="793056456">
      <w:bodyDiv w:val="1"/>
      <w:marLeft w:val="0"/>
      <w:marRight w:val="0"/>
      <w:marTop w:val="0"/>
      <w:marBottom w:val="0"/>
      <w:divBdr>
        <w:top w:val="none" w:sz="0" w:space="0" w:color="auto"/>
        <w:left w:val="none" w:sz="0" w:space="0" w:color="auto"/>
        <w:bottom w:val="none" w:sz="0" w:space="0" w:color="auto"/>
        <w:right w:val="none" w:sz="0" w:space="0" w:color="auto"/>
      </w:divBdr>
    </w:div>
    <w:div w:id="798182982">
      <w:bodyDiv w:val="1"/>
      <w:marLeft w:val="0"/>
      <w:marRight w:val="0"/>
      <w:marTop w:val="0"/>
      <w:marBottom w:val="0"/>
      <w:divBdr>
        <w:top w:val="none" w:sz="0" w:space="0" w:color="auto"/>
        <w:left w:val="none" w:sz="0" w:space="0" w:color="auto"/>
        <w:bottom w:val="none" w:sz="0" w:space="0" w:color="auto"/>
        <w:right w:val="none" w:sz="0" w:space="0" w:color="auto"/>
      </w:divBdr>
      <w:divsChild>
        <w:div w:id="1317414485">
          <w:marLeft w:val="0"/>
          <w:marRight w:val="0"/>
          <w:marTop w:val="0"/>
          <w:marBottom w:val="0"/>
          <w:divBdr>
            <w:top w:val="none" w:sz="0" w:space="0" w:color="auto"/>
            <w:left w:val="none" w:sz="0" w:space="0" w:color="auto"/>
            <w:bottom w:val="none" w:sz="0" w:space="0" w:color="auto"/>
            <w:right w:val="none" w:sz="0" w:space="0" w:color="auto"/>
          </w:divBdr>
        </w:div>
      </w:divsChild>
    </w:div>
    <w:div w:id="848717177">
      <w:bodyDiv w:val="1"/>
      <w:marLeft w:val="0"/>
      <w:marRight w:val="0"/>
      <w:marTop w:val="0"/>
      <w:marBottom w:val="0"/>
      <w:divBdr>
        <w:top w:val="none" w:sz="0" w:space="0" w:color="auto"/>
        <w:left w:val="none" w:sz="0" w:space="0" w:color="auto"/>
        <w:bottom w:val="none" w:sz="0" w:space="0" w:color="auto"/>
        <w:right w:val="none" w:sz="0" w:space="0" w:color="auto"/>
      </w:divBdr>
    </w:div>
    <w:div w:id="883370010">
      <w:bodyDiv w:val="1"/>
      <w:marLeft w:val="0"/>
      <w:marRight w:val="0"/>
      <w:marTop w:val="0"/>
      <w:marBottom w:val="0"/>
      <w:divBdr>
        <w:top w:val="none" w:sz="0" w:space="0" w:color="auto"/>
        <w:left w:val="none" w:sz="0" w:space="0" w:color="auto"/>
        <w:bottom w:val="none" w:sz="0" w:space="0" w:color="auto"/>
        <w:right w:val="none" w:sz="0" w:space="0" w:color="auto"/>
      </w:divBdr>
    </w:div>
    <w:div w:id="964655140">
      <w:bodyDiv w:val="1"/>
      <w:marLeft w:val="0"/>
      <w:marRight w:val="0"/>
      <w:marTop w:val="0"/>
      <w:marBottom w:val="0"/>
      <w:divBdr>
        <w:top w:val="none" w:sz="0" w:space="0" w:color="auto"/>
        <w:left w:val="none" w:sz="0" w:space="0" w:color="auto"/>
        <w:bottom w:val="none" w:sz="0" w:space="0" w:color="auto"/>
        <w:right w:val="none" w:sz="0" w:space="0" w:color="auto"/>
      </w:divBdr>
    </w:div>
    <w:div w:id="976684723">
      <w:bodyDiv w:val="1"/>
      <w:marLeft w:val="0"/>
      <w:marRight w:val="0"/>
      <w:marTop w:val="0"/>
      <w:marBottom w:val="0"/>
      <w:divBdr>
        <w:top w:val="none" w:sz="0" w:space="0" w:color="auto"/>
        <w:left w:val="none" w:sz="0" w:space="0" w:color="auto"/>
        <w:bottom w:val="none" w:sz="0" w:space="0" w:color="auto"/>
        <w:right w:val="none" w:sz="0" w:space="0" w:color="auto"/>
      </w:divBdr>
    </w:div>
    <w:div w:id="983506937">
      <w:bodyDiv w:val="1"/>
      <w:marLeft w:val="0"/>
      <w:marRight w:val="0"/>
      <w:marTop w:val="0"/>
      <w:marBottom w:val="0"/>
      <w:divBdr>
        <w:top w:val="none" w:sz="0" w:space="0" w:color="auto"/>
        <w:left w:val="none" w:sz="0" w:space="0" w:color="auto"/>
        <w:bottom w:val="none" w:sz="0" w:space="0" w:color="auto"/>
        <w:right w:val="none" w:sz="0" w:space="0" w:color="auto"/>
      </w:divBdr>
    </w:div>
    <w:div w:id="988051132">
      <w:bodyDiv w:val="1"/>
      <w:marLeft w:val="0"/>
      <w:marRight w:val="0"/>
      <w:marTop w:val="0"/>
      <w:marBottom w:val="0"/>
      <w:divBdr>
        <w:top w:val="none" w:sz="0" w:space="0" w:color="auto"/>
        <w:left w:val="none" w:sz="0" w:space="0" w:color="auto"/>
        <w:bottom w:val="none" w:sz="0" w:space="0" w:color="auto"/>
        <w:right w:val="none" w:sz="0" w:space="0" w:color="auto"/>
      </w:divBdr>
    </w:div>
    <w:div w:id="1005745859">
      <w:bodyDiv w:val="1"/>
      <w:marLeft w:val="0"/>
      <w:marRight w:val="0"/>
      <w:marTop w:val="0"/>
      <w:marBottom w:val="0"/>
      <w:divBdr>
        <w:top w:val="none" w:sz="0" w:space="0" w:color="auto"/>
        <w:left w:val="none" w:sz="0" w:space="0" w:color="auto"/>
        <w:bottom w:val="none" w:sz="0" w:space="0" w:color="auto"/>
        <w:right w:val="none" w:sz="0" w:space="0" w:color="auto"/>
      </w:divBdr>
    </w:div>
    <w:div w:id="1036734314">
      <w:bodyDiv w:val="1"/>
      <w:marLeft w:val="0"/>
      <w:marRight w:val="0"/>
      <w:marTop w:val="0"/>
      <w:marBottom w:val="0"/>
      <w:divBdr>
        <w:top w:val="none" w:sz="0" w:space="0" w:color="auto"/>
        <w:left w:val="none" w:sz="0" w:space="0" w:color="auto"/>
        <w:bottom w:val="none" w:sz="0" w:space="0" w:color="auto"/>
        <w:right w:val="none" w:sz="0" w:space="0" w:color="auto"/>
      </w:divBdr>
    </w:div>
    <w:div w:id="1042824325">
      <w:bodyDiv w:val="1"/>
      <w:marLeft w:val="0"/>
      <w:marRight w:val="0"/>
      <w:marTop w:val="0"/>
      <w:marBottom w:val="0"/>
      <w:divBdr>
        <w:top w:val="none" w:sz="0" w:space="0" w:color="auto"/>
        <w:left w:val="none" w:sz="0" w:space="0" w:color="auto"/>
        <w:bottom w:val="none" w:sz="0" w:space="0" w:color="auto"/>
        <w:right w:val="none" w:sz="0" w:space="0" w:color="auto"/>
      </w:divBdr>
    </w:div>
    <w:div w:id="1120494996">
      <w:bodyDiv w:val="1"/>
      <w:marLeft w:val="0"/>
      <w:marRight w:val="0"/>
      <w:marTop w:val="0"/>
      <w:marBottom w:val="0"/>
      <w:divBdr>
        <w:top w:val="none" w:sz="0" w:space="0" w:color="auto"/>
        <w:left w:val="none" w:sz="0" w:space="0" w:color="auto"/>
        <w:bottom w:val="none" w:sz="0" w:space="0" w:color="auto"/>
        <w:right w:val="none" w:sz="0" w:space="0" w:color="auto"/>
      </w:divBdr>
    </w:div>
    <w:div w:id="1162425582">
      <w:bodyDiv w:val="1"/>
      <w:marLeft w:val="0"/>
      <w:marRight w:val="0"/>
      <w:marTop w:val="0"/>
      <w:marBottom w:val="0"/>
      <w:divBdr>
        <w:top w:val="none" w:sz="0" w:space="0" w:color="auto"/>
        <w:left w:val="none" w:sz="0" w:space="0" w:color="auto"/>
        <w:bottom w:val="none" w:sz="0" w:space="0" w:color="auto"/>
        <w:right w:val="none" w:sz="0" w:space="0" w:color="auto"/>
      </w:divBdr>
    </w:div>
    <w:div w:id="1215970788">
      <w:bodyDiv w:val="1"/>
      <w:marLeft w:val="0"/>
      <w:marRight w:val="0"/>
      <w:marTop w:val="0"/>
      <w:marBottom w:val="0"/>
      <w:divBdr>
        <w:top w:val="none" w:sz="0" w:space="0" w:color="auto"/>
        <w:left w:val="none" w:sz="0" w:space="0" w:color="auto"/>
        <w:bottom w:val="none" w:sz="0" w:space="0" w:color="auto"/>
        <w:right w:val="none" w:sz="0" w:space="0" w:color="auto"/>
      </w:divBdr>
    </w:div>
    <w:div w:id="1263535576">
      <w:bodyDiv w:val="1"/>
      <w:marLeft w:val="0"/>
      <w:marRight w:val="0"/>
      <w:marTop w:val="0"/>
      <w:marBottom w:val="0"/>
      <w:divBdr>
        <w:top w:val="none" w:sz="0" w:space="0" w:color="auto"/>
        <w:left w:val="none" w:sz="0" w:space="0" w:color="auto"/>
        <w:bottom w:val="none" w:sz="0" w:space="0" w:color="auto"/>
        <w:right w:val="none" w:sz="0" w:space="0" w:color="auto"/>
      </w:divBdr>
    </w:div>
    <w:div w:id="1264458616">
      <w:bodyDiv w:val="1"/>
      <w:marLeft w:val="0"/>
      <w:marRight w:val="0"/>
      <w:marTop w:val="0"/>
      <w:marBottom w:val="0"/>
      <w:divBdr>
        <w:top w:val="none" w:sz="0" w:space="0" w:color="auto"/>
        <w:left w:val="none" w:sz="0" w:space="0" w:color="auto"/>
        <w:bottom w:val="none" w:sz="0" w:space="0" w:color="auto"/>
        <w:right w:val="none" w:sz="0" w:space="0" w:color="auto"/>
      </w:divBdr>
    </w:div>
    <w:div w:id="1266576230">
      <w:bodyDiv w:val="1"/>
      <w:marLeft w:val="0"/>
      <w:marRight w:val="0"/>
      <w:marTop w:val="0"/>
      <w:marBottom w:val="0"/>
      <w:divBdr>
        <w:top w:val="none" w:sz="0" w:space="0" w:color="auto"/>
        <w:left w:val="none" w:sz="0" w:space="0" w:color="auto"/>
        <w:bottom w:val="none" w:sz="0" w:space="0" w:color="auto"/>
        <w:right w:val="none" w:sz="0" w:space="0" w:color="auto"/>
      </w:divBdr>
    </w:div>
    <w:div w:id="1327171651">
      <w:bodyDiv w:val="1"/>
      <w:marLeft w:val="0"/>
      <w:marRight w:val="0"/>
      <w:marTop w:val="0"/>
      <w:marBottom w:val="0"/>
      <w:divBdr>
        <w:top w:val="none" w:sz="0" w:space="0" w:color="auto"/>
        <w:left w:val="none" w:sz="0" w:space="0" w:color="auto"/>
        <w:bottom w:val="none" w:sz="0" w:space="0" w:color="auto"/>
        <w:right w:val="none" w:sz="0" w:space="0" w:color="auto"/>
      </w:divBdr>
    </w:div>
    <w:div w:id="1431580086">
      <w:bodyDiv w:val="1"/>
      <w:marLeft w:val="0"/>
      <w:marRight w:val="0"/>
      <w:marTop w:val="0"/>
      <w:marBottom w:val="0"/>
      <w:divBdr>
        <w:top w:val="none" w:sz="0" w:space="0" w:color="auto"/>
        <w:left w:val="none" w:sz="0" w:space="0" w:color="auto"/>
        <w:bottom w:val="none" w:sz="0" w:space="0" w:color="auto"/>
        <w:right w:val="none" w:sz="0" w:space="0" w:color="auto"/>
      </w:divBdr>
    </w:div>
    <w:div w:id="1521310288">
      <w:bodyDiv w:val="1"/>
      <w:marLeft w:val="0"/>
      <w:marRight w:val="0"/>
      <w:marTop w:val="0"/>
      <w:marBottom w:val="0"/>
      <w:divBdr>
        <w:top w:val="none" w:sz="0" w:space="0" w:color="auto"/>
        <w:left w:val="none" w:sz="0" w:space="0" w:color="auto"/>
        <w:bottom w:val="none" w:sz="0" w:space="0" w:color="auto"/>
        <w:right w:val="none" w:sz="0" w:space="0" w:color="auto"/>
      </w:divBdr>
    </w:div>
    <w:div w:id="1605377978">
      <w:bodyDiv w:val="1"/>
      <w:marLeft w:val="0"/>
      <w:marRight w:val="0"/>
      <w:marTop w:val="0"/>
      <w:marBottom w:val="0"/>
      <w:divBdr>
        <w:top w:val="none" w:sz="0" w:space="0" w:color="auto"/>
        <w:left w:val="none" w:sz="0" w:space="0" w:color="auto"/>
        <w:bottom w:val="none" w:sz="0" w:space="0" w:color="auto"/>
        <w:right w:val="none" w:sz="0" w:space="0" w:color="auto"/>
      </w:divBdr>
    </w:div>
    <w:div w:id="1612127702">
      <w:bodyDiv w:val="1"/>
      <w:marLeft w:val="0"/>
      <w:marRight w:val="0"/>
      <w:marTop w:val="0"/>
      <w:marBottom w:val="0"/>
      <w:divBdr>
        <w:top w:val="none" w:sz="0" w:space="0" w:color="auto"/>
        <w:left w:val="none" w:sz="0" w:space="0" w:color="auto"/>
        <w:bottom w:val="none" w:sz="0" w:space="0" w:color="auto"/>
        <w:right w:val="none" w:sz="0" w:space="0" w:color="auto"/>
      </w:divBdr>
    </w:div>
    <w:div w:id="1619681857">
      <w:bodyDiv w:val="1"/>
      <w:marLeft w:val="0"/>
      <w:marRight w:val="0"/>
      <w:marTop w:val="0"/>
      <w:marBottom w:val="0"/>
      <w:divBdr>
        <w:top w:val="none" w:sz="0" w:space="0" w:color="auto"/>
        <w:left w:val="none" w:sz="0" w:space="0" w:color="auto"/>
        <w:bottom w:val="none" w:sz="0" w:space="0" w:color="auto"/>
        <w:right w:val="none" w:sz="0" w:space="0" w:color="auto"/>
      </w:divBdr>
    </w:div>
    <w:div w:id="1630089870">
      <w:bodyDiv w:val="1"/>
      <w:marLeft w:val="0"/>
      <w:marRight w:val="0"/>
      <w:marTop w:val="0"/>
      <w:marBottom w:val="0"/>
      <w:divBdr>
        <w:top w:val="none" w:sz="0" w:space="0" w:color="auto"/>
        <w:left w:val="none" w:sz="0" w:space="0" w:color="auto"/>
        <w:bottom w:val="none" w:sz="0" w:space="0" w:color="auto"/>
        <w:right w:val="none" w:sz="0" w:space="0" w:color="auto"/>
      </w:divBdr>
    </w:div>
    <w:div w:id="1672021563">
      <w:bodyDiv w:val="1"/>
      <w:marLeft w:val="0"/>
      <w:marRight w:val="0"/>
      <w:marTop w:val="0"/>
      <w:marBottom w:val="0"/>
      <w:divBdr>
        <w:top w:val="none" w:sz="0" w:space="0" w:color="auto"/>
        <w:left w:val="none" w:sz="0" w:space="0" w:color="auto"/>
        <w:bottom w:val="none" w:sz="0" w:space="0" w:color="auto"/>
        <w:right w:val="none" w:sz="0" w:space="0" w:color="auto"/>
      </w:divBdr>
    </w:div>
    <w:div w:id="1711104250">
      <w:bodyDiv w:val="1"/>
      <w:marLeft w:val="0"/>
      <w:marRight w:val="0"/>
      <w:marTop w:val="0"/>
      <w:marBottom w:val="0"/>
      <w:divBdr>
        <w:top w:val="none" w:sz="0" w:space="0" w:color="auto"/>
        <w:left w:val="none" w:sz="0" w:space="0" w:color="auto"/>
        <w:bottom w:val="none" w:sz="0" w:space="0" w:color="auto"/>
        <w:right w:val="none" w:sz="0" w:space="0" w:color="auto"/>
      </w:divBdr>
    </w:div>
    <w:div w:id="1735590969">
      <w:bodyDiv w:val="1"/>
      <w:marLeft w:val="0"/>
      <w:marRight w:val="0"/>
      <w:marTop w:val="0"/>
      <w:marBottom w:val="0"/>
      <w:divBdr>
        <w:top w:val="none" w:sz="0" w:space="0" w:color="auto"/>
        <w:left w:val="none" w:sz="0" w:space="0" w:color="auto"/>
        <w:bottom w:val="none" w:sz="0" w:space="0" w:color="auto"/>
        <w:right w:val="none" w:sz="0" w:space="0" w:color="auto"/>
      </w:divBdr>
    </w:div>
    <w:div w:id="1785149070">
      <w:bodyDiv w:val="1"/>
      <w:marLeft w:val="0"/>
      <w:marRight w:val="0"/>
      <w:marTop w:val="0"/>
      <w:marBottom w:val="0"/>
      <w:divBdr>
        <w:top w:val="none" w:sz="0" w:space="0" w:color="auto"/>
        <w:left w:val="none" w:sz="0" w:space="0" w:color="auto"/>
        <w:bottom w:val="none" w:sz="0" w:space="0" w:color="auto"/>
        <w:right w:val="none" w:sz="0" w:space="0" w:color="auto"/>
      </w:divBdr>
    </w:div>
    <w:div w:id="1866559096">
      <w:bodyDiv w:val="1"/>
      <w:marLeft w:val="0"/>
      <w:marRight w:val="0"/>
      <w:marTop w:val="0"/>
      <w:marBottom w:val="0"/>
      <w:divBdr>
        <w:top w:val="none" w:sz="0" w:space="0" w:color="auto"/>
        <w:left w:val="none" w:sz="0" w:space="0" w:color="auto"/>
        <w:bottom w:val="none" w:sz="0" w:space="0" w:color="auto"/>
        <w:right w:val="none" w:sz="0" w:space="0" w:color="auto"/>
      </w:divBdr>
    </w:div>
    <w:div w:id="1929924798">
      <w:bodyDiv w:val="1"/>
      <w:marLeft w:val="0"/>
      <w:marRight w:val="0"/>
      <w:marTop w:val="0"/>
      <w:marBottom w:val="0"/>
      <w:divBdr>
        <w:top w:val="none" w:sz="0" w:space="0" w:color="auto"/>
        <w:left w:val="none" w:sz="0" w:space="0" w:color="auto"/>
        <w:bottom w:val="none" w:sz="0" w:space="0" w:color="auto"/>
        <w:right w:val="none" w:sz="0" w:space="0" w:color="auto"/>
      </w:divBdr>
    </w:div>
    <w:div w:id="1930769656">
      <w:bodyDiv w:val="1"/>
      <w:marLeft w:val="0"/>
      <w:marRight w:val="0"/>
      <w:marTop w:val="0"/>
      <w:marBottom w:val="0"/>
      <w:divBdr>
        <w:top w:val="none" w:sz="0" w:space="0" w:color="auto"/>
        <w:left w:val="none" w:sz="0" w:space="0" w:color="auto"/>
        <w:bottom w:val="none" w:sz="0" w:space="0" w:color="auto"/>
        <w:right w:val="none" w:sz="0" w:space="0" w:color="auto"/>
      </w:divBdr>
    </w:div>
    <w:div w:id="1945115825">
      <w:bodyDiv w:val="1"/>
      <w:marLeft w:val="0"/>
      <w:marRight w:val="0"/>
      <w:marTop w:val="0"/>
      <w:marBottom w:val="0"/>
      <w:divBdr>
        <w:top w:val="none" w:sz="0" w:space="0" w:color="auto"/>
        <w:left w:val="none" w:sz="0" w:space="0" w:color="auto"/>
        <w:bottom w:val="none" w:sz="0" w:space="0" w:color="auto"/>
        <w:right w:val="none" w:sz="0" w:space="0" w:color="auto"/>
      </w:divBdr>
      <w:divsChild>
        <w:div w:id="835654483">
          <w:marLeft w:val="0"/>
          <w:marRight w:val="0"/>
          <w:marTop w:val="0"/>
          <w:marBottom w:val="0"/>
          <w:divBdr>
            <w:top w:val="none" w:sz="0" w:space="0" w:color="auto"/>
            <w:left w:val="none" w:sz="0" w:space="0" w:color="auto"/>
            <w:bottom w:val="none" w:sz="0" w:space="0" w:color="auto"/>
            <w:right w:val="none" w:sz="0" w:space="0" w:color="auto"/>
          </w:divBdr>
          <w:divsChild>
            <w:div w:id="8162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1085">
      <w:bodyDiv w:val="1"/>
      <w:marLeft w:val="0"/>
      <w:marRight w:val="0"/>
      <w:marTop w:val="0"/>
      <w:marBottom w:val="0"/>
      <w:divBdr>
        <w:top w:val="none" w:sz="0" w:space="0" w:color="auto"/>
        <w:left w:val="none" w:sz="0" w:space="0" w:color="auto"/>
        <w:bottom w:val="none" w:sz="0" w:space="0" w:color="auto"/>
        <w:right w:val="none" w:sz="0" w:space="0" w:color="auto"/>
      </w:divBdr>
    </w:div>
    <w:div w:id="1957907272">
      <w:bodyDiv w:val="1"/>
      <w:marLeft w:val="0"/>
      <w:marRight w:val="0"/>
      <w:marTop w:val="0"/>
      <w:marBottom w:val="0"/>
      <w:divBdr>
        <w:top w:val="none" w:sz="0" w:space="0" w:color="auto"/>
        <w:left w:val="none" w:sz="0" w:space="0" w:color="auto"/>
        <w:bottom w:val="none" w:sz="0" w:space="0" w:color="auto"/>
        <w:right w:val="none" w:sz="0" w:space="0" w:color="auto"/>
      </w:divBdr>
    </w:div>
    <w:div w:id="1988120769">
      <w:bodyDiv w:val="1"/>
      <w:marLeft w:val="0"/>
      <w:marRight w:val="0"/>
      <w:marTop w:val="0"/>
      <w:marBottom w:val="0"/>
      <w:divBdr>
        <w:top w:val="none" w:sz="0" w:space="0" w:color="auto"/>
        <w:left w:val="none" w:sz="0" w:space="0" w:color="auto"/>
        <w:bottom w:val="none" w:sz="0" w:space="0" w:color="auto"/>
        <w:right w:val="none" w:sz="0" w:space="0" w:color="auto"/>
      </w:divBdr>
    </w:div>
    <w:div w:id="2030328760">
      <w:bodyDiv w:val="1"/>
      <w:marLeft w:val="0"/>
      <w:marRight w:val="0"/>
      <w:marTop w:val="0"/>
      <w:marBottom w:val="0"/>
      <w:divBdr>
        <w:top w:val="none" w:sz="0" w:space="0" w:color="auto"/>
        <w:left w:val="none" w:sz="0" w:space="0" w:color="auto"/>
        <w:bottom w:val="none" w:sz="0" w:space="0" w:color="auto"/>
        <w:right w:val="none" w:sz="0" w:space="0" w:color="auto"/>
      </w:divBdr>
    </w:div>
    <w:div w:id="204809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vsdx"/><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package" Target="embeddings/Microsoft_Visio_Drawing1.vsdx"/><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anie%20Spiller\AppData\Roaming\Microsoft\Templates\CODE%20Magazine%20Style%20Guide%20and%20Template%20201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4D07DAEB0B2D845A42B262E083EDB6C" ma:contentTypeVersion="8" ma:contentTypeDescription="Create a new document." ma:contentTypeScope="" ma:versionID="e8ab0fc0a4fe7a781d08b7f8e19ce704">
  <xsd:schema xmlns:xsd="http://www.w3.org/2001/XMLSchema" xmlns:xs="http://www.w3.org/2001/XMLSchema" xmlns:p="http://schemas.microsoft.com/office/2006/metadata/properties" xmlns:ns2="b61327b7-bc8d-4171-a260-72d975658d33" xmlns:ns3="f183b691-3857-49fb-8a6b-de90e00c7808" targetNamespace="http://schemas.microsoft.com/office/2006/metadata/properties" ma:root="true" ma:fieldsID="d8dda064533af7e1c1258eaf4e0ca24b" ns2:_="" ns3:_="">
    <xsd:import namespace="b61327b7-bc8d-4171-a260-72d975658d33"/>
    <xsd:import namespace="f183b691-3857-49fb-8a6b-de90e00c78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1327b7-bc8d-4171-a260-72d975658d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83b691-3857-49fb-8a6b-de90e00c780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Sam181</b:Tag>
    <b:SourceType>Interview</b:SourceType>
    <b:Guid>{F92A58BB-AD54-4DAD-A488-39B728166A38}</b:Guid>
    <b:Title>Sam Guckenheimer on Testing, Data Collection, and the State of DevOps Report</b:Title>
    <b:Year>2018</b:Year>
    <b:Month>9</b:Month>
    <b:Day>24</b:Day>
    <b:URL>http://azuredevopspodcast.clear-measure.com/sam-guckenheimer-on-testing-data-collection-and-the-state-of-devops-report-episode-003</b:URL>
    <b:Author>
      <b:Interviewee>
        <b:NameList>
          <b:Person>
            <b:Last>Guckenheimer</b:Last>
            <b:First>Sam</b:First>
          </b:Person>
        </b:NameList>
      </b:Interviewee>
      <b:Interviewer>
        <b:NameList>
          <b:Person>
            <b:Last>Palermo</b:Last>
            <b:First>Jeffrey</b:First>
          </b:Person>
        </b:NameList>
      </b:Interviewer>
    </b:Author>
    <b:RefOrder>1</b:RefOrder>
  </b:Source>
  <b:Source>
    <b:Tag>Eri</b:Tag>
    <b:SourceType>DocumentFromInternetSite</b:SourceType>
    <b:Guid>{85AD81EA-63BC-43C2-B838-B3787D6C525A}</b:Guid>
    <b:Title>DevOps Diagnostics w/ Eric Hexter (Azure DevOps User Group)</b:Title>
    <b:Author>
      <b:Author>
        <b:NameList>
          <b:Person>
            <b:Last>Hexter</b:Last>
            <b:First>Eric</b:First>
          </b:Person>
        </b:NameList>
      </b:Author>
    </b:Author>
    <b:URL>https://www.youtube.com/watch?v=6O-17phQMJo</b:URL>
    <b:RefOrder>2</b:RefOrder>
  </b:Source>
  <b:Source>
    <b:Tag>AppInsights</b:Tag>
    <b:SourceType>InternetSite</b:SourceType>
    <b:Guid>{887AA648-2244-4DB9-97AE-07D5053D956D}</b:Guid>
    <b:Title>What is Application Insights?</b:Title>
    <b:InternetSiteTitle>Microsoft Docs</b:InternetSiteTitle>
    <b:URL>https://docs.microsoft.com/en-us/azure/azure-monitor/app/app-insights-overview</b:URL>
    <b:Author>
      <b:Author>
        <b:NameList>
          <b:Person>
            <b:Last>Microsoft</b:Last>
          </b:Person>
        </b:NameList>
      </b:Author>
    </b:Author>
    <b:RefOrder>3</b:RefOrder>
  </b:Source>
  <b:Source>
    <b:Tag>MarShuHaRi</b:Tag>
    <b:SourceType>InternetSite</b:SourceType>
    <b:Guid>{5B75E698-6FD3-4178-85FE-53C8D3D79474}</b:Guid>
    <b:Author>
      <b:Author>
        <b:NameList>
          <b:Person>
            <b:Last>Fowler</b:Last>
            <b:First>Martin</b:First>
          </b:Person>
        </b:NameList>
      </b:Author>
    </b:Author>
    <b:Title>ShuHaRi</b:Title>
    <b:InternetSiteTitle>MartinFowler.com</b:InternetSiteTitle>
    <b:URL>https://www.martinfowler.com/bliki/ShuHaRi.html</b:URL>
    <b:RefOrder>4</b:RefOrder>
  </b:Source>
</b:Sources>
</file>

<file path=customXml/itemProps1.xml><?xml version="1.0" encoding="utf-8"?>
<ds:datastoreItem xmlns:ds="http://schemas.openxmlformats.org/officeDocument/2006/customXml" ds:itemID="{DC66B021-5123-40D4-BDF2-4CC0571510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DDF1541-B75A-4EF9-80B2-82E3403F43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1327b7-bc8d-4171-a260-72d975658d33"/>
    <ds:schemaRef ds:uri="f183b691-3857-49fb-8a6b-de90e00c78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378210-7508-44A5-9CE7-E1B05FBAAAC8}">
  <ds:schemaRefs>
    <ds:schemaRef ds:uri="http://schemas.microsoft.com/sharepoint/v3/contenttype/forms"/>
  </ds:schemaRefs>
</ds:datastoreItem>
</file>

<file path=customXml/itemProps4.xml><?xml version="1.0" encoding="utf-8"?>
<ds:datastoreItem xmlns:ds="http://schemas.openxmlformats.org/officeDocument/2006/customXml" ds:itemID="{32571DA2-8126-47C5-9150-078EE9C68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 Magazine Style Guide and Template 2014.docx</Template>
  <TotalTime>0</TotalTime>
  <Pages>15</Pages>
  <Words>2994</Words>
  <Characters>17070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2019-03-09T05:45:00Z</dcterms:created>
  <dcterms:modified xsi:type="dcterms:W3CDTF">2019-04-19T22:27:00Z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0x010100A4D07DAEB0B2D845A42B262E083EDB6C</vt:lpwstr>
  </property>
</Properties>
</file>