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1FB9F" w14:textId="42652E58" w:rsidR="00E303C9" w:rsidRDefault="002A6604" w:rsidP="002A6604">
      <w:pPr>
        <w:pStyle w:val="Heading1"/>
      </w:pPr>
      <w:r>
        <w:t xml:space="preserve">Chapter </w:t>
      </w:r>
      <w:r w:rsidR="00D74FDD">
        <w:t>8</w:t>
      </w:r>
      <w:r>
        <w:t xml:space="preserve">: </w:t>
      </w:r>
      <w:r w:rsidR="00D74FDD">
        <w:t>Release Candidate Creation</w:t>
      </w:r>
    </w:p>
    <w:p w14:paraId="2DD6E362" w14:textId="563A8606" w:rsidR="00C64DED" w:rsidRDefault="00C64DED" w:rsidP="00C64DED">
      <w:pPr>
        <w:pStyle w:val="BodyText"/>
      </w:pPr>
      <w:r>
        <w:t xml:space="preserve">You have previously learned how to code, build, and validate a build of software. </w:t>
      </w:r>
      <w:proofErr w:type="gramStart"/>
      <w:r>
        <w:t>In order for</w:t>
      </w:r>
      <w:proofErr w:type="gramEnd"/>
      <w:r>
        <w:t xml:space="preserve"> that build to become a release candidate, you must package the build in a format that is suitable for a production release. In addition, in order to make our continuous integration “Commit Stage”</w:t>
      </w:r>
      <w:r>
        <w:rPr>
          <w:rStyle w:val="FootnoteReference"/>
        </w:rPr>
        <w:footnoteReference w:id="1"/>
      </w:r>
      <w:r>
        <w:t xml:space="preserve"> more robust, you will have to package the build for release to a TDD (test-driven development) environment. This environment was covered in previous chapters as a deployed environment dedicated solely to the execution of automated tests. The type of tests executed in this environment are Acceptance Tests</w:t>
      </w:r>
      <w:r>
        <w:rPr>
          <w:rStyle w:val="FootnoteReference"/>
        </w:rPr>
        <w:footnoteReference w:id="2"/>
      </w:r>
      <w:r>
        <w:t>.</w:t>
      </w:r>
      <w:r w:rsidR="00863AA1">
        <w:t xml:space="preserve"> For a web application, you would commonly use Selenium</w:t>
      </w:r>
      <w:r w:rsidR="00863AA1">
        <w:rPr>
          <w:rStyle w:val="FootnoteReference"/>
        </w:rPr>
        <w:footnoteReference w:id="3"/>
      </w:r>
      <w:r>
        <w:t xml:space="preserve"> </w:t>
      </w:r>
      <w:r w:rsidR="00863AA1">
        <w:t xml:space="preserve">for tests through the user interface. </w:t>
      </w:r>
      <w:r>
        <w:t>You can also create other test suites that would require a fully deployed instance of the software system to be deployed. This chapter will focus on the essential elements you will design and configure in order to convert a build to a versioned release candidate suitable for deployment to downstream environments. The chapter will cover the principles involved, the model and relationships of packages to the software architecture, and the process for storing the packages and using them.</w:t>
      </w:r>
    </w:p>
    <w:p w14:paraId="040256DE" w14:textId="738CCE1C" w:rsidR="00C64DED" w:rsidRDefault="005619C8" w:rsidP="00C64DED">
      <w:pPr>
        <w:pStyle w:val="Heading2"/>
      </w:pPr>
      <w:r>
        <w:t>Designing your release candidate architecture</w:t>
      </w:r>
    </w:p>
    <w:p w14:paraId="7BCBF33E" w14:textId="2FB8C869" w:rsidR="005619C8" w:rsidRDefault="005619C8" w:rsidP="005619C8">
      <w:pPr>
        <w:pStyle w:val="BodyText"/>
      </w:pPr>
      <w:r>
        <w:t>In order to specify the architecture for your release candidate packages, you will need to analyze the logical and physical layers of your 4+1 architecture</w:t>
      </w:r>
      <w:r>
        <w:rPr>
          <w:rStyle w:val="FootnoteReference"/>
        </w:rPr>
        <w:footnoteReference w:id="4"/>
      </w:r>
      <w:r>
        <w:t xml:space="preserve"> and determine the unit of deployment. Keep in mind these rules of thumb for release candidate packages:</w:t>
      </w:r>
    </w:p>
    <w:p w14:paraId="5EED3896" w14:textId="3CAACA46" w:rsidR="005619C8" w:rsidRDefault="005619C8" w:rsidP="005619C8">
      <w:pPr>
        <w:pStyle w:val="BodyText"/>
        <w:numPr>
          <w:ilvl w:val="0"/>
          <w:numId w:val="39"/>
        </w:numPr>
        <w:jc w:val="left"/>
      </w:pPr>
      <w:r w:rsidRPr="005619C8">
        <w:rPr>
          <w:b/>
        </w:rPr>
        <w:t>Build/package once, deploy many</w:t>
      </w:r>
      <w:r>
        <w:br/>
        <w:t>A continuous integration build that succeeds will package a set of release candidate packages. These packages should be suitable for deployment to any environment, including production. Do not configure branches or builds so that each environment is built separately. We build and package once so that every subsequent activity performed in our DevOps pipeline further proves the suitability of the release candidate for release to our users of the production environment. When a problem is found, the release candidate is no longer qualified for release. When a release candidate makes its way through our entire pipeline, we can be confident that it is ready for our users.</w:t>
      </w:r>
    </w:p>
    <w:p w14:paraId="7F1EA63C" w14:textId="098BD172" w:rsidR="005619C8" w:rsidRDefault="005619C8" w:rsidP="005619C8">
      <w:pPr>
        <w:pStyle w:val="BodyText"/>
        <w:numPr>
          <w:ilvl w:val="0"/>
          <w:numId w:val="39"/>
        </w:numPr>
        <w:jc w:val="left"/>
      </w:pPr>
      <w:r>
        <w:rPr>
          <w:b/>
        </w:rPr>
        <w:t>One package per runtime component</w:t>
      </w:r>
      <w:r>
        <w:rPr>
          <w:b/>
        </w:rPr>
        <w:br/>
      </w:r>
      <w:r>
        <w:t>Generally, a release candidate is made up of a set of packages (Nuget packages for our .Net applications). Each runtime component in our physical architecture layer makes up a package. That is, our website is packaged entirely in a Nuget package. Our SQL Server database schema and migration scripts are packaged in a separate Nuget package, and so on.</w:t>
      </w:r>
    </w:p>
    <w:p w14:paraId="53EEBC68" w14:textId="04DFF6A9" w:rsidR="005619C8" w:rsidRPr="005619C8" w:rsidRDefault="005619C8" w:rsidP="005619C8">
      <w:pPr>
        <w:pStyle w:val="BodyText"/>
        <w:numPr>
          <w:ilvl w:val="0"/>
          <w:numId w:val="39"/>
        </w:numPr>
        <w:jc w:val="left"/>
        <w:rPr>
          <w:b/>
        </w:rPr>
      </w:pPr>
      <w:r w:rsidRPr="005619C8">
        <w:rPr>
          <w:b/>
        </w:rPr>
        <w:t xml:space="preserve">Use </w:t>
      </w:r>
      <w:r>
        <w:rPr>
          <w:b/>
        </w:rPr>
        <w:t xml:space="preserve">the </w:t>
      </w:r>
      <w:r w:rsidRPr="005619C8">
        <w:rPr>
          <w:b/>
        </w:rPr>
        <w:t>Nuget</w:t>
      </w:r>
      <w:r>
        <w:rPr>
          <w:b/>
        </w:rPr>
        <w:t xml:space="preserve"> package format</w:t>
      </w:r>
      <w:r>
        <w:rPr>
          <w:b/>
        </w:rPr>
        <w:br/>
      </w:r>
      <w:r>
        <w:t>While anyone can invent a new package format, it’s best to use an industry standard format that has tooling such as viewers. The .Net package format is a *.</w:t>
      </w:r>
      <w:proofErr w:type="spellStart"/>
      <w:r>
        <w:t>nupkg</w:t>
      </w:r>
      <w:proofErr w:type="spellEnd"/>
      <w:r>
        <w:t xml:space="preserve"> file (pronounced NUPKEG). While you could technically put your files in a *.zip file, you are better served using a more specific format for your platform. Likewise, if you were developing a NodeJS application, you would use the *.</w:t>
      </w:r>
      <w:proofErr w:type="spellStart"/>
      <w:r>
        <w:t>npm</w:t>
      </w:r>
      <w:proofErr w:type="spellEnd"/>
      <w:r>
        <w:t xml:space="preserve"> package format.</w:t>
      </w:r>
    </w:p>
    <w:p w14:paraId="00B5F691" w14:textId="5380F876" w:rsidR="005619C8" w:rsidRPr="008D6F6F" w:rsidRDefault="005619C8" w:rsidP="005619C8">
      <w:pPr>
        <w:pStyle w:val="BodyText"/>
        <w:numPr>
          <w:ilvl w:val="0"/>
          <w:numId w:val="39"/>
        </w:numPr>
        <w:jc w:val="left"/>
        <w:rPr>
          <w:b/>
        </w:rPr>
      </w:pPr>
      <w:r>
        <w:rPr>
          <w:b/>
        </w:rPr>
        <w:t>Embed</w:t>
      </w:r>
      <w:r w:rsidR="00C021AF">
        <w:rPr>
          <w:b/>
        </w:rPr>
        <w:t xml:space="preserve"> the build number as the release candidate version</w:t>
      </w:r>
      <w:r w:rsidR="00C021AF">
        <w:rPr>
          <w:b/>
        </w:rPr>
        <w:br/>
      </w:r>
      <w:r w:rsidR="00700530">
        <w:t xml:space="preserve">Build numbers are automatically assigned according to the format you specify. Flow the build number all the way through to each package of your release candidate. If you have </w:t>
      </w:r>
      <w:proofErr w:type="gramStart"/>
      <w:r w:rsidR="00700530">
        <w:t>build</w:t>
      </w:r>
      <w:proofErr w:type="gramEnd"/>
      <w:r w:rsidR="00700530">
        <w:t xml:space="preserve"> 3.4.352, then your Nuget packages for the release candidate should all be marked 3.4.352. This ensures that regardless of environment, you always know the release candidate being tested and the build that created the release candidate.</w:t>
      </w:r>
    </w:p>
    <w:p w14:paraId="33863626" w14:textId="34E68F4F" w:rsidR="00B755E3" w:rsidRPr="008D6F6F" w:rsidRDefault="008D6F6F" w:rsidP="00700530">
      <w:pPr>
        <w:pStyle w:val="BodyText"/>
        <w:numPr>
          <w:ilvl w:val="0"/>
          <w:numId w:val="39"/>
        </w:numPr>
        <w:jc w:val="left"/>
        <w:rPr>
          <w:b/>
        </w:rPr>
      </w:pPr>
      <w:r w:rsidRPr="008D6F6F">
        <w:rPr>
          <w:b/>
        </w:rPr>
        <w:t>Package only application artifacts</w:t>
      </w:r>
      <w:r>
        <w:rPr>
          <w:b/>
        </w:rPr>
        <w:br/>
      </w:r>
      <w:r>
        <w:t>Take care that you do not package up any environment-specific files or configuration. What is put into each application component package should be suitable for deployment to any environment. Global configuration is appropriate, but any configuration that changes from environment to environment should be pushed in at deploy time, not package time. Be wary of any contents of packages that include reference to an environment name.</w:t>
      </w:r>
    </w:p>
    <w:p w14:paraId="0C149BF9" w14:textId="42F40F45" w:rsidR="008D6F6F" w:rsidRDefault="008D6F6F" w:rsidP="008D6F6F">
      <w:pPr>
        <w:pStyle w:val="BodyText"/>
        <w:jc w:val="left"/>
        <w:rPr>
          <w:b/>
        </w:rPr>
      </w:pPr>
    </w:p>
    <w:p w14:paraId="27FA98D1" w14:textId="475E2A04" w:rsidR="008D6F6F" w:rsidRPr="008D6F6F" w:rsidRDefault="008D6F6F" w:rsidP="008D6F6F">
      <w:pPr>
        <w:pStyle w:val="Heading3"/>
      </w:pPr>
      <w:r>
        <w:t>Creating and using release candidate packages</w:t>
      </w:r>
    </w:p>
    <w:p w14:paraId="3C3C5EC1" w14:textId="384AB13E" w:rsidR="00700530" w:rsidRDefault="00B755E3" w:rsidP="00700530">
      <w:pPr>
        <w:pStyle w:val="BodyText"/>
        <w:jc w:val="left"/>
      </w:pPr>
      <w:r>
        <w:t>Let’s first look at the part of the process where release candidates fit.  The following figure illustrates the sequence of events in our DevOps pipeline.</w:t>
      </w:r>
    </w:p>
    <w:p w14:paraId="016EE03F" w14:textId="77777777" w:rsidR="00B755E3" w:rsidRDefault="00B755E3" w:rsidP="00B755E3">
      <w:pPr>
        <w:pStyle w:val="Figure"/>
      </w:pPr>
      <w:r>
        <w:object w:dxaOrig="9166" w:dyaOrig="7291" w14:anchorId="57397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35pt;height:364.3pt" o:ole="">
            <v:imagedata r:id="rId11" o:title=""/>
          </v:shape>
          <o:OLEObject Type="Embed" ProgID="Visio.Drawing.15" ShapeID="_x0000_i1025" DrawAspect="Content" ObjectID="_1617228692" r:id="rId12"/>
        </w:object>
      </w:r>
    </w:p>
    <w:p w14:paraId="247E78A2" w14:textId="3ED82D8A" w:rsidR="00B755E3" w:rsidRDefault="00B755E3" w:rsidP="00B755E3">
      <w:pPr>
        <w:pStyle w:val="FigureCaption"/>
      </w:pPr>
      <w:r>
        <w:t>Figure: Release candidate packages are the bridge between a build and deployment.</w:t>
      </w:r>
    </w:p>
    <w:p w14:paraId="4C031E33" w14:textId="77777777" w:rsidR="00B755E3" w:rsidRDefault="00B755E3" w:rsidP="00B755E3">
      <w:pPr>
        <w:pStyle w:val="BodyText"/>
      </w:pPr>
    </w:p>
    <w:p w14:paraId="0657E9E4" w14:textId="077F2AE3" w:rsidR="00B755E3" w:rsidRDefault="00B755E3" w:rsidP="00B755E3">
      <w:pPr>
        <w:pStyle w:val="BodyText"/>
      </w:pPr>
      <w:r>
        <w:t xml:space="preserve">The release candidate packages are created by the CI build and are used by the deployment configuration. In Azure Pipelines, you will have a single continuous integration build for your application, regardless of the number of runtime components. For a single Git repository containing a Visual Studio solution, you will have one build. That build, upon success of all the its steps, should package your application for deployment into a set of Nuget packages. We will cover how to determine the number of packages shortly. </w:t>
      </w:r>
    </w:p>
    <w:p w14:paraId="349CEC4E" w14:textId="03223BC4" w:rsidR="00B755E3" w:rsidRDefault="00B755E3" w:rsidP="00B755E3">
      <w:pPr>
        <w:pStyle w:val="BodyText"/>
      </w:pPr>
    </w:p>
    <w:p w14:paraId="7B5D3135" w14:textId="68F1D23D" w:rsidR="00B755E3" w:rsidRDefault="00B755E3" w:rsidP="00B755E3">
      <w:pPr>
        <w:pStyle w:val="BodyText"/>
      </w:pPr>
      <w:r>
        <w:t>Once the release candidate (the results of the build that is about to succeed) is packaged, the build configuration should push them into Azure Artifacts. Azure Artifacts provides a built-in Nuget feed for your team. Unless you have a specific reason to use something else, use this. Once the release candidate packages have been pushed, the CI build finishes and reports success. If the release candidate cannot be packaged or stored, then the build should fail.</w:t>
      </w:r>
    </w:p>
    <w:p w14:paraId="201B6D64" w14:textId="57405923" w:rsidR="00B755E3" w:rsidRDefault="00B755E3" w:rsidP="00B755E3">
      <w:pPr>
        <w:pStyle w:val="BodyText"/>
      </w:pPr>
    </w:p>
    <w:p w14:paraId="5AA87C50" w14:textId="027EC4F5" w:rsidR="00B755E3" w:rsidRDefault="00B755E3" w:rsidP="00B755E3">
      <w:pPr>
        <w:pStyle w:val="BodyText"/>
      </w:pPr>
      <w:r>
        <w:t xml:space="preserve">While we have not yet covered release configurations or deployments (that will be covered in a later chapter), let’s cover the process that packages are used for.  Each of the downstream environments (TDD, UAT, and Prod) will have a deployment process starting with the retrieval of the Nuget packages for the release candidate. This process will access the Nuget feed hosted in Azure Artifacts and retrieve the packages, extract them, and use the contents to deploy your application. </w:t>
      </w:r>
      <w:r w:rsidR="008D6F6F">
        <w:t xml:space="preserve">The same packages making up a single release candidate should be used for deployment to every environment. </w:t>
      </w:r>
    </w:p>
    <w:p w14:paraId="545694E3" w14:textId="756DF2AA" w:rsidR="008D6F6F" w:rsidRDefault="008D6F6F" w:rsidP="008D6F6F">
      <w:pPr>
        <w:pStyle w:val="Heading3"/>
      </w:pPr>
      <w:r w:rsidRPr="008D6F6F">
        <w:lastRenderedPageBreak/>
        <w:t>Defining the bounds of a package</w:t>
      </w:r>
    </w:p>
    <w:p w14:paraId="160353BD" w14:textId="7D39EEAB" w:rsidR="008D6F6F" w:rsidRDefault="008D6F6F" w:rsidP="008D6F6F">
      <w:pPr>
        <w:pStyle w:val="BodyText"/>
      </w:pPr>
      <w:r>
        <w:t>Most applications have more than one runtime component. Therefore, there should be more than one Nuget package in the set of packages that make up a release candidate. Each part of your application that is deployed a specific way should be packaged separately. Let’s dig into</w:t>
      </w:r>
      <w:r w:rsidR="009446F7">
        <w:t xml:space="preserve"> how to determine the bounds of each package.</w:t>
      </w:r>
    </w:p>
    <w:p w14:paraId="32860FCE" w14:textId="2396B867" w:rsidR="009446F7" w:rsidRDefault="009446F7" w:rsidP="009446F7">
      <w:pPr>
        <w:pStyle w:val="Figure"/>
      </w:pPr>
      <w:r>
        <w:object w:dxaOrig="6571" w:dyaOrig="7381" w14:anchorId="6AD4F405">
          <v:shape id="_x0000_i1026" type="#_x0000_t75" style="width:328.3pt;height:368.6pt" o:ole="">
            <v:imagedata r:id="rId13" o:title=""/>
          </v:shape>
          <o:OLEObject Type="Embed" ProgID="Visio.Drawing.15" ShapeID="_x0000_i1026" DrawAspect="Content" ObjectID="_1617228693" r:id="rId14"/>
        </w:object>
      </w:r>
    </w:p>
    <w:p w14:paraId="682D0F59" w14:textId="080FAB65" w:rsidR="009446F7" w:rsidRDefault="009446F7" w:rsidP="009446F7">
      <w:pPr>
        <w:pStyle w:val="FigureCaption"/>
      </w:pPr>
      <w:r>
        <w:t xml:space="preserve">Figure: Each runtime component of the application should have </w:t>
      </w:r>
      <w:proofErr w:type="spellStart"/>
      <w:proofErr w:type="gramStart"/>
      <w:r>
        <w:t>it’s</w:t>
      </w:r>
      <w:proofErr w:type="spellEnd"/>
      <w:proofErr w:type="gramEnd"/>
      <w:r>
        <w:t xml:space="preserve"> own package.</w:t>
      </w:r>
    </w:p>
    <w:p w14:paraId="337093EF" w14:textId="77777777" w:rsidR="009446F7" w:rsidRDefault="009446F7" w:rsidP="009446F7">
      <w:pPr>
        <w:pStyle w:val="BodyText"/>
      </w:pPr>
    </w:p>
    <w:p w14:paraId="5C2EFB29" w14:textId="34314D88" w:rsidR="009446F7" w:rsidRDefault="009446F7" w:rsidP="009446F7">
      <w:pPr>
        <w:pStyle w:val="BodyText"/>
      </w:pPr>
      <w:r>
        <w:t xml:space="preserve">Let’s consider an application with three deployable components. The first part is a web application using ASP.NET. It is deployed to a web server or to Azure AppService. The second part is an off-line job. Perhaps a batch job or a handler service listening to a queue. These are very common, and they are deployed as Windows Services or Azure Functions or </w:t>
      </w:r>
      <w:proofErr w:type="spellStart"/>
      <w:r>
        <w:t>Webjobs</w:t>
      </w:r>
      <w:proofErr w:type="spellEnd"/>
      <w:r>
        <w:t xml:space="preserve">. The third is a SQL Server database. Whether on-premise or in Azure SQL, we must deploy schema and global data changes. </w:t>
      </w:r>
    </w:p>
    <w:p w14:paraId="62783525" w14:textId="389BA502" w:rsidR="009446F7" w:rsidRDefault="009446F7" w:rsidP="009446F7">
      <w:pPr>
        <w:pStyle w:val="BodyText"/>
      </w:pPr>
    </w:p>
    <w:p w14:paraId="46160C07" w14:textId="5B973645" w:rsidR="009446F7" w:rsidRDefault="009446F7" w:rsidP="009446F7">
      <w:pPr>
        <w:pStyle w:val="BodyText"/>
      </w:pPr>
      <w:r>
        <w:t>Each of these three components of the application run in their own memory space, in their own process, so they have differing deployment characteristics. The deployment destination is different. Because of these, each should be packaged in its own Nuget package. This allows each to be deployed to the appropriate destination while preserving flexibility. While you potentially could deploy all three components to a single server, you could also deploy each to completely different servers. In fact, you could deploy the web application ASP.NET UI to many servers in a web farm or to multiple Azure regions. The</w:t>
      </w:r>
      <w:r w:rsidR="002A58A7">
        <w:t xml:space="preserve"> structure of your release candidate packages should map to the physical architecture of the running components of the application with a disregard to the topology of the server environment. </w:t>
      </w:r>
    </w:p>
    <w:p w14:paraId="5309E77B" w14:textId="3E024189" w:rsidR="002A58A7" w:rsidRDefault="002A58A7" w:rsidP="009446F7">
      <w:pPr>
        <w:pStyle w:val="BodyText"/>
      </w:pPr>
    </w:p>
    <w:p w14:paraId="7798F52A" w14:textId="79E1117F" w:rsidR="002A58A7" w:rsidRPr="009446F7" w:rsidRDefault="002A58A7" w:rsidP="009446F7">
      <w:pPr>
        <w:pStyle w:val="BodyText"/>
      </w:pPr>
      <w:r>
        <w:t xml:space="preserve">In addition to each application component, you will always have some additional assets that go along with the release candidate. These assets are not production code and only exist for validate of the release candidate. In the above figure, you will see “Acceptance Tests”. In Visual Studio, this is manifested as a project, probably NUnit or another testing framework. If the application is a web application, the tests contained in the Visual Studio project likely use Selenium in order to test the fully deployed application. Because of the need for a fully deployed application, these tests are tied to the version of the application; therefore, they belong to a certain release candidate and need to be packaged and deployed along with the other components. In our process diagram earlier in the chapter, you saw that the TDD environment is the first environment for deployments. After the application is fully deployed, the acceptance test package will be retrieved and installed on a </w:t>
      </w:r>
      <w:r>
        <w:lastRenderedPageBreak/>
        <w:t>deployment server. Then, the tests are run against the deployed release candidate running from the TDD environment. In this way, we can package additional assets for the purpose of making our DevOps pipeline more robust so that it can detect a higher percentage of defects before promoting the release candidate to the next downstream environment.</w:t>
      </w:r>
    </w:p>
    <w:p w14:paraId="63E21C16" w14:textId="5961B32B" w:rsidR="00F24278" w:rsidRDefault="00F24278" w:rsidP="002A58A7">
      <w:pPr>
        <w:pStyle w:val="Heading2"/>
      </w:pPr>
      <w:r>
        <w:t xml:space="preserve">Azure Artifacts </w:t>
      </w:r>
      <w:r w:rsidR="00DE5A13">
        <w:t>workflow for release candidates</w:t>
      </w:r>
    </w:p>
    <w:p w14:paraId="5A7727F1" w14:textId="15D4872D" w:rsidR="002A58A7" w:rsidRDefault="002A58A7" w:rsidP="00F24278">
      <w:pPr>
        <w:pStyle w:val="BodyText"/>
      </w:pPr>
      <w:r>
        <w:t>Now that you have seen how to determine the architecture for your release candidate packaging, let’s see it in action. We will use this configuration for our sample application in Azure DevOps Service. In your project configuration, you will want to make sure you have Azure Artifacts as an enabled service for your pipeline</w:t>
      </w:r>
      <w:r>
        <w:rPr>
          <w:rStyle w:val="FootnoteReference"/>
        </w:rPr>
        <w:footnoteReference w:id="5"/>
      </w:r>
      <w:r>
        <w:t xml:space="preserve">. </w:t>
      </w:r>
      <w:r w:rsidR="00F24278">
        <w:t xml:space="preserve">Azure Artifacts is an independent product, but it’s used in conjunction with Azure Pipelines. It’s the storage service for the release candidate components produced by the continuous integration build. </w:t>
      </w:r>
    </w:p>
    <w:p w14:paraId="5A5257B4" w14:textId="77777777" w:rsidR="002A58A7" w:rsidRDefault="002A58A7" w:rsidP="00F24278">
      <w:pPr>
        <w:pStyle w:val="BodyText"/>
      </w:pPr>
    </w:p>
    <w:p w14:paraId="745C653C" w14:textId="1B76744F" w:rsidR="00F24278" w:rsidRDefault="00F24278" w:rsidP="00F24278">
      <w:pPr>
        <w:pStyle w:val="BodyText"/>
      </w:pPr>
      <w:r>
        <w:t xml:space="preserve">The application </w:t>
      </w:r>
      <w:r w:rsidR="002A58A7">
        <w:t xml:space="preserve">we will be packaging </w:t>
      </w:r>
      <w:r>
        <w:t>has three deployable components that are built and versioned together.</w:t>
      </w:r>
    </w:p>
    <w:p w14:paraId="17A4B406" w14:textId="77777777" w:rsidR="00F24278" w:rsidRPr="005516B1" w:rsidRDefault="00F24278" w:rsidP="00F24278">
      <w:pPr>
        <w:pStyle w:val="BodyText"/>
      </w:pPr>
    </w:p>
    <w:p w14:paraId="249AFC29" w14:textId="2A58BAEA" w:rsidR="00F24278" w:rsidRDefault="00F24278" w:rsidP="00F24278">
      <w:pPr>
        <w:pStyle w:val="BullettedBodyText"/>
      </w:pPr>
      <w:r>
        <w:t>Website user interface (UI)</w:t>
      </w:r>
    </w:p>
    <w:p w14:paraId="29077009" w14:textId="2BA971AF" w:rsidR="002A58A7" w:rsidRDefault="002A58A7" w:rsidP="00F24278">
      <w:pPr>
        <w:pStyle w:val="BullettedBodyText"/>
      </w:pPr>
      <w:r>
        <w:t>Off-line job</w:t>
      </w:r>
    </w:p>
    <w:p w14:paraId="68C86A4A" w14:textId="77777777" w:rsidR="00F24278" w:rsidRDefault="00F24278" w:rsidP="00F24278">
      <w:pPr>
        <w:pStyle w:val="BullettedBodyText"/>
      </w:pPr>
      <w:r>
        <w:t>Database</w:t>
      </w:r>
    </w:p>
    <w:p w14:paraId="52E12BD3" w14:textId="77777777" w:rsidR="00F24278" w:rsidRDefault="00F24278" w:rsidP="00F24278">
      <w:pPr>
        <w:pStyle w:val="BodyText"/>
      </w:pPr>
    </w:p>
    <w:p w14:paraId="235B297A" w14:textId="1234052D" w:rsidR="00F24278" w:rsidRDefault="002A58A7" w:rsidP="00DE5A13">
      <w:pPr>
        <w:pStyle w:val="BodyText"/>
      </w:pPr>
      <w:r>
        <w:t>In addition to these application components, this application also has acceptance tests that will be packaged and deployed.</w:t>
      </w:r>
      <w:r w:rsidR="00DE5A13">
        <w:t xml:space="preserve"> </w:t>
      </w:r>
      <w:proofErr w:type="gramStart"/>
      <w:r w:rsidR="00DE5A13">
        <w:t>Refer back</w:t>
      </w:r>
      <w:proofErr w:type="gramEnd"/>
      <w:r w:rsidR="00DE5A13">
        <w:t xml:space="preserve"> to chapter 7 to see how a full system acceptance test can be structured when validating a web application. In order to run these acceptance tests against our application in the TDD environment, we must package and store the version of the acceptance tests that belong to this version of the application. The version numbers must match.</w:t>
      </w:r>
    </w:p>
    <w:p w14:paraId="7B52EF67" w14:textId="77777777" w:rsidR="00F24278" w:rsidRDefault="00F24278" w:rsidP="00F24278">
      <w:pPr>
        <w:pStyle w:val="BodyText"/>
      </w:pPr>
    </w:p>
    <w:p w14:paraId="37B74A90" w14:textId="276290AB" w:rsidR="00F24278" w:rsidRDefault="00F24278" w:rsidP="00F24278">
      <w:pPr>
        <w:pStyle w:val="BodyText"/>
      </w:pPr>
      <w:r>
        <w:t xml:space="preserve">Earlier, I stressed how important versioning is in a DevOps pipeline. In </w:t>
      </w:r>
      <w:r w:rsidR="00DE5A13">
        <w:t>the figure below</w:t>
      </w:r>
      <w:r>
        <w:t>, inspect the release candidate packages</w:t>
      </w:r>
      <w:r w:rsidR="00DE5A13">
        <w:t xml:space="preserve"> in Azure Artifacts.</w:t>
      </w:r>
    </w:p>
    <w:p w14:paraId="0DB451CE" w14:textId="77777777" w:rsidR="00F24278" w:rsidRDefault="00F24278" w:rsidP="00F24278">
      <w:pPr>
        <w:pStyle w:val="BodyText"/>
      </w:pPr>
    </w:p>
    <w:p w14:paraId="59B2F6FE" w14:textId="7B0ACBE3" w:rsidR="00F24278" w:rsidRDefault="00DE5A13" w:rsidP="00F24278">
      <w:pPr>
        <w:pStyle w:val="Figure"/>
      </w:pPr>
      <w:r>
        <w:rPr>
          <w:noProof/>
        </w:rPr>
        <w:lastRenderedPageBreak/>
        <w:drawing>
          <wp:inline distT="0" distB="0" distL="0" distR="0" wp14:anchorId="2D5B1E7C" wp14:editId="4771FD2F">
            <wp:extent cx="6400800" cy="560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5607050"/>
                    </a:xfrm>
                    <a:prstGeom prst="rect">
                      <a:avLst/>
                    </a:prstGeom>
                  </pic:spPr>
                </pic:pic>
              </a:graphicData>
            </a:graphic>
          </wp:inline>
        </w:drawing>
      </w:r>
    </w:p>
    <w:p w14:paraId="41BA6017" w14:textId="05167B92" w:rsidR="00F24278" w:rsidRDefault="00F24278" w:rsidP="00F24278">
      <w:pPr>
        <w:pStyle w:val="FigureCaption"/>
      </w:pPr>
      <w:r w:rsidRPr="00A913BF">
        <w:rPr>
          <w:rStyle w:val="FigureCaptionBoldChar"/>
          <w:b w:val="0"/>
        </w:rPr>
        <w:t>Figure:</w:t>
      </w:r>
      <w:r>
        <w:t xml:space="preserve"> The version of the release candidate is stamped on the NuGet packages as well as every assembly inside.</w:t>
      </w:r>
    </w:p>
    <w:p w14:paraId="260528D3" w14:textId="77777777" w:rsidR="00F24278" w:rsidRDefault="00F24278" w:rsidP="00F24278">
      <w:pPr>
        <w:pStyle w:val="BodyText"/>
      </w:pPr>
    </w:p>
    <w:p w14:paraId="2EFBF1A8" w14:textId="4A8F43D0" w:rsidR="00F24278" w:rsidRDefault="00F24278" w:rsidP="00F24278">
      <w:pPr>
        <w:pStyle w:val="BodyText"/>
      </w:pPr>
      <w:r>
        <w:t>Because the proper version number is now embedded into every assembly, your code has access to it. Whether you display it at the bottom of the screen or include it with diagnostics telemetry or logs, you’ll use the version number to know whether a problem or bug was on an old version or the current one. Without the version number, you fly blind. Do not try to use date and time stamps to decipher what build you’re working with. Explicitly push the version number into every asset.</w:t>
      </w:r>
      <w:r w:rsidR="00DE5A13">
        <w:t xml:space="preserve"> </w:t>
      </w:r>
    </w:p>
    <w:p w14:paraId="12728D0E" w14:textId="77777777" w:rsidR="00F24278" w:rsidRDefault="00F24278" w:rsidP="00F24278">
      <w:pPr>
        <w:pStyle w:val="BodyText"/>
      </w:pPr>
    </w:p>
    <w:p w14:paraId="4F9A0F74" w14:textId="50B74B28" w:rsidR="00F24278" w:rsidRDefault="00F24278" w:rsidP="00F24278">
      <w:pPr>
        <w:pStyle w:val="PullQuote"/>
      </w:pPr>
      <w:r>
        <w:t>Don’t try to use date and time stamps to decipher what build you’re working with. Explicitly push the version number into every</w:t>
      </w:r>
      <w:r w:rsidR="00DE5A13">
        <w:t xml:space="preserve"> assembly in every release candidate Nuget package</w:t>
      </w:r>
      <w:r>
        <w:t>.</w:t>
      </w:r>
    </w:p>
    <w:p w14:paraId="644FA5E9" w14:textId="627BA1F6" w:rsidR="00F24278" w:rsidRDefault="00DE5A13" w:rsidP="00DE5A13">
      <w:pPr>
        <w:pStyle w:val="Heading3"/>
      </w:pPr>
      <w:r>
        <w:lastRenderedPageBreak/>
        <w:t>Specifying how packages are created</w:t>
      </w:r>
    </w:p>
    <w:p w14:paraId="3C015387" w14:textId="43B226A8" w:rsidR="00DE5A13" w:rsidRDefault="009330F3" w:rsidP="00DE5A13">
      <w:pPr>
        <w:pStyle w:val="BodyText"/>
      </w:pPr>
      <w:r>
        <w:t xml:space="preserve">To close the loop on how packages are made, </w:t>
      </w:r>
      <w:proofErr w:type="gramStart"/>
      <w:r>
        <w:t>refer back</w:t>
      </w:r>
      <w:proofErr w:type="gramEnd"/>
      <w:r>
        <w:t xml:space="preserve"> to our build script, which you will want to keep at the top level of your Git repository.  </w:t>
      </w:r>
    </w:p>
    <w:p w14:paraId="2481E38F" w14:textId="22CF261B" w:rsidR="009330F3" w:rsidRDefault="009330F3" w:rsidP="009330F3">
      <w:pPr>
        <w:pStyle w:val="Figure"/>
      </w:pPr>
      <w:r>
        <w:rPr>
          <w:noProof/>
        </w:rPr>
        <w:drawing>
          <wp:inline distT="0" distB="0" distL="0" distR="0" wp14:anchorId="18F4BD0C" wp14:editId="00053ABF">
            <wp:extent cx="2895600" cy="466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5600" cy="4667250"/>
                    </a:xfrm>
                    <a:prstGeom prst="rect">
                      <a:avLst/>
                    </a:prstGeom>
                  </pic:spPr>
                </pic:pic>
              </a:graphicData>
            </a:graphic>
          </wp:inline>
        </w:drawing>
      </w:r>
    </w:p>
    <w:p w14:paraId="7FF598AB" w14:textId="1B2E276E" w:rsidR="009330F3" w:rsidRDefault="009330F3" w:rsidP="009330F3">
      <w:pPr>
        <w:pStyle w:val="FigureCaption"/>
      </w:pPr>
      <w:r>
        <w:t>Figure: Our PowerShell build script is stored at the top of the Git repository and is named build.ps1.</w:t>
      </w:r>
    </w:p>
    <w:p w14:paraId="54AB7689" w14:textId="50EF3BDD" w:rsidR="009330F3" w:rsidRDefault="009330F3" w:rsidP="009330F3">
      <w:pPr>
        <w:pStyle w:val="BodyText"/>
      </w:pPr>
    </w:p>
    <w:p w14:paraId="04D85BD0" w14:textId="3C117104" w:rsidR="009330F3" w:rsidRDefault="009330F3" w:rsidP="009330F3">
      <w:pPr>
        <w:pStyle w:val="BodyText"/>
      </w:pPr>
      <w:r>
        <w:t>When running our private build on the local workstation, packaging is not necessary, but when this script runs as part of the CI build, packaging is the last step before the build should return success.  This PowerShell function is responsible for packaging the projects as Nuget packages.</w:t>
      </w:r>
    </w:p>
    <w:p w14:paraId="04296F23" w14:textId="77777777" w:rsidR="009330F3" w:rsidRDefault="009330F3" w:rsidP="009330F3">
      <w:pPr>
        <w:pStyle w:val="BodyText"/>
      </w:pPr>
    </w:p>
    <w:p w14:paraId="1BD01DF4" w14:textId="77777777" w:rsidR="00A913BF" w:rsidRDefault="00A913BF" w:rsidP="00A913BF">
      <w:pPr>
        <w:pStyle w:val="CodeSnippet"/>
        <w:ind w:left="360" w:right="360"/>
      </w:pPr>
      <w:r>
        <w:t>Function Pack{</w:t>
      </w:r>
    </w:p>
    <w:p w14:paraId="1A19E5B2" w14:textId="77777777" w:rsidR="00A913BF" w:rsidRDefault="00A913BF" w:rsidP="00A913BF">
      <w:pPr>
        <w:pStyle w:val="CodeSnippet"/>
        <w:ind w:left="360" w:right="360"/>
      </w:pPr>
      <w:r>
        <w:tab/>
        <w:t xml:space="preserve">Write-Output </w:t>
      </w:r>
      <w:r>
        <w:rPr>
          <w:color w:val="A31515"/>
        </w:rPr>
        <w:t>"Packaging nuget packages"</w:t>
      </w:r>
    </w:p>
    <w:p w14:paraId="6E8D9F26" w14:textId="77777777" w:rsidR="00A913BF" w:rsidRDefault="00A913BF" w:rsidP="00A913BF">
      <w:pPr>
        <w:pStyle w:val="CodeSnippet"/>
        <w:ind w:left="360" w:right="360"/>
      </w:pPr>
      <w:r>
        <w:t xml:space="preserve">    exec{</w:t>
      </w:r>
    </w:p>
    <w:p w14:paraId="054A3CC4" w14:textId="77777777" w:rsidR="00A913BF" w:rsidRDefault="00A913BF" w:rsidP="00A913BF">
      <w:pPr>
        <w:pStyle w:val="CodeSnippet"/>
        <w:ind w:left="360" w:right="360"/>
      </w:pPr>
      <w:r>
        <w:t xml:space="preserve">        &amp; dotnet publish </w:t>
      </w:r>
      <w:r>
        <w:rPr>
          <w:color w:val="0000FF"/>
        </w:rPr>
        <w:t>$</w:t>
      </w:r>
      <w:r>
        <w:t xml:space="preserve">uiProjectPath -nologo --no-restore --no-build </w:t>
      </w:r>
    </w:p>
    <w:p w14:paraId="4A1F6B91" w14:textId="4313A0E0" w:rsidR="00A913BF" w:rsidRDefault="00A913BF" w:rsidP="00A913BF">
      <w:pPr>
        <w:pStyle w:val="CodeSnippet"/>
        <w:ind w:left="360" w:right="360" w:firstLine="360"/>
      </w:pPr>
      <w:r>
        <w:t xml:space="preserve">         -v </w:t>
      </w:r>
      <w:r>
        <w:rPr>
          <w:color w:val="0000FF"/>
        </w:rPr>
        <w:t>$</w:t>
      </w:r>
      <w:r>
        <w:t xml:space="preserve">verbosity --configuration </w:t>
      </w:r>
      <w:r>
        <w:rPr>
          <w:color w:val="0000FF"/>
        </w:rPr>
        <w:t>$</w:t>
      </w:r>
      <w:r>
        <w:t>projectConfig</w:t>
      </w:r>
    </w:p>
    <w:p w14:paraId="326E6FC5" w14:textId="77777777" w:rsidR="00A913BF" w:rsidRDefault="00A913BF" w:rsidP="00A913BF">
      <w:pPr>
        <w:pStyle w:val="CodeSnippet"/>
        <w:ind w:left="360" w:right="360"/>
      </w:pPr>
      <w:r>
        <w:t xml:space="preserve">    }</w:t>
      </w:r>
    </w:p>
    <w:p w14:paraId="74561133" w14:textId="77777777" w:rsidR="00831F44" w:rsidRDefault="00A913BF" w:rsidP="00A913BF">
      <w:pPr>
        <w:pStyle w:val="CodeSnippet"/>
        <w:ind w:left="360" w:right="360"/>
      </w:pPr>
      <w:r>
        <w:tab/>
      </w:r>
      <w:r w:rsidR="00831F44">
        <w:t xml:space="preserve"> </w:t>
      </w:r>
    </w:p>
    <w:p w14:paraId="51C2A717" w14:textId="099031CA" w:rsidR="00A913BF" w:rsidRDefault="00831F44" w:rsidP="00A913BF">
      <w:pPr>
        <w:pStyle w:val="CodeSnippet"/>
        <w:ind w:left="360" w:right="360"/>
      </w:pPr>
      <w:r>
        <w:t xml:space="preserve">    </w:t>
      </w:r>
      <w:r w:rsidR="00A913BF">
        <w:t>exec{</w:t>
      </w:r>
    </w:p>
    <w:p w14:paraId="63D8AB9F" w14:textId="77777777" w:rsidR="00A913BF" w:rsidRDefault="00A913BF" w:rsidP="00A913BF">
      <w:pPr>
        <w:pStyle w:val="CodeSnippet"/>
        <w:ind w:left="360" w:right="360"/>
      </w:pPr>
      <w:r>
        <w:tab/>
      </w:r>
      <w:r>
        <w:tab/>
        <w:t xml:space="preserve">&amp; .\tools\octopack\Octo.exe pack --id </w:t>
      </w:r>
      <w:r>
        <w:rPr>
          <w:color w:val="A31515"/>
        </w:rPr>
        <w:t>"$</w:t>
      </w:r>
      <w:r>
        <w:t>projectName</w:t>
      </w:r>
      <w:r>
        <w:rPr>
          <w:color w:val="A31515"/>
        </w:rPr>
        <w:t>.UI"</w:t>
      </w:r>
      <w:r>
        <w:t xml:space="preserve"> --version </w:t>
      </w:r>
      <w:r>
        <w:rPr>
          <w:color w:val="0000FF"/>
        </w:rPr>
        <w:t>$</w:t>
      </w:r>
      <w:r>
        <w:t xml:space="preserve">version </w:t>
      </w:r>
    </w:p>
    <w:p w14:paraId="11F4B842" w14:textId="77777777" w:rsidR="00A913BF" w:rsidRDefault="00A913BF" w:rsidP="00A913BF">
      <w:pPr>
        <w:pStyle w:val="CodeSnippet"/>
        <w:ind w:left="360" w:right="360"/>
      </w:pPr>
      <w:r>
        <w:t xml:space="preserve">              --basePath </w:t>
      </w:r>
      <w:r>
        <w:rPr>
          <w:color w:val="0000FF"/>
        </w:rPr>
        <w:t>$</w:t>
      </w:r>
      <w:r>
        <w:t>uiProjectPath\bin\</w:t>
      </w:r>
      <w:r>
        <w:rPr>
          <w:color w:val="0000FF"/>
        </w:rPr>
        <w:t>$</w:t>
      </w:r>
      <w:r>
        <w:t>projectConfig\</w:t>
      </w:r>
      <w:r>
        <w:rPr>
          <w:color w:val="0000FF"/>
        </w:rPr>
        <w:t>$</w:t>
      </w:r>
      <w:r>
        <w:t xml:space="preserve">framework\publish </w:t>
      </w:r>
    </w:p>
    <w:p w14:paraId="339104FB" w14:textId="04F800F2" w:rsidR="00A913BF" w:rsidRDefault="00A913BF" w:rsidP="00A913BF">
      <w:pPr>
        <w:pStyle w:val="CodeSnippet"/>
        <w:ind w:left="360" w:right="360"/>
      </w:pPr>
      <w:r>
        <w:t xml:space="preserve">              --outFolder </w:t>
      </w:r>
      <w:r>
        <w:rPr>
          <w:color w:val="0000FF"/>
        </w:rPr>
        <w:t>$</w:t>
      </w:r>
      <w:r>
        <w:t>build_dir --overwrite</w:t>
      </w:r>
    </w:p>
    <w:p w14:paraId="5D78F30A" w14:textId="77777777" w:rsidR="00A913BF" w:rsidRDefault="00A913BF" w:rsidP="00A913BF">
      <w:pPr>
        <w:pStyle w:val="CodeSnippet"/>
        <w:ind w:left="360" w:right="360"/>
      </w:pPr>
      <w:r>
        <w:tab/>
        <w:t>}</w:t>
      </w:r>
    </w:p>
    <w:p w14:paraId="0410A905" w14:textId="77777777" w:rsidR="00A913BF" w:rsidRDefault="00A913BF" w:rsidP="00A913BF">
      <w:pPr>
        <w:pStyle w:val="CodeSnippet"/>
        <w:ind w:left="360" w:right="360"/>
      </w:pPr>
    </w:p>
    <w:p w14:paraId="0E30C4E4" w14:textId="77777777" w:rsidR="00A913BF" w:rsidRDefault="00A913BF" w:rsidP="00A913BF">
      <w:pPr>
        <w:pStyle w:val="CodeSnippet"/>
        <w:ind w:left="360" w:right="360"/>
      </w:pPr>
      <w:r>
        <w:t xml:space="preserve">    exec{</w:t>
      </w:r>
    </w:p>
    <w:p w14:paraId="3D284171" w14:textId="77777777" w:rsidR="00A913BF" w:rsidRDefault="00A913BF" w:rsidP="00A913BF">
      <w:pPr>
        <w:pStyle w:val="CodeSnippet"/>
        <w:ind w:left="360" w:right="360"/>
      </w:pPr>
      <w:r>
        <w:tab/>
      </w:r>
      <w:r>
        <w:tab/>
        <w:t xml:space="preserve">&amp; .\tools\octopack\Octo.exe pack --id </w:t>
      </w:r>
      <w:r>
        <w:rPr>
          <w:color w:val="A31515"/>
        </w:rPr>
        <w:t>"$</w:t>
      </w:r>
      <w:r>
        <w:t>projectName</w:t>
      </w:r>
      <w:r>
        <w:rPr>
          <w:color w:val="A31515"/>
        </w:rPr>
        <w:t>.Database"</w:t>
      </w:r>
      <w:r>
        <w:t xml:space="preserve"> </w:t>
      </w:r>
    </w:p>
    <w:p w14:paraId="608B9CAA" w14:textId="77777777" w:rsidR="00A913BF" w:rsidRDefault="00A913BF" w:rsidP="00A913BF">
      <w:pPr>
        <w:pStyle w:val="CodeSnippet"/>
        <w:ind w:left="360" w:right="360"/>
      </w:pPr>
      <w:r>
        <w:t xml:space="preserve">              --version </w:t>
      </w:r>
      <w:r>
        <w:rPr>
          <w:color w:val="0000FF"/>
        </w:rPr>
        <w:t>$</w:t>
      </w:r>
      <w:r>
        <w:t xml:space="preserve">version --basePath </w:t>
      </w:r>
      <w:r>
        <w:rPr>
          <w:color w:val="0000FF"/>
        </w:rPr>
        <w:t>$</w:t>
      </w:r>
      <w:r>
        <w:t xml:space="preserve">databaseProjectPath </w:t>
      </w:r>
    </w:p>
    <w:p w14:paraId="7FFE0869" w14:textId="07902E3A" w:rsidR="00A913BF" w:rsidRDefault="00A913BF" w:rsidP="00A913BF">
      <w:pPr>
        <w:pStyle w:val="CodeSnippet"/>
        <w:ind w:left="360" w:right="360"/>
      </w:pPr>
      <w:r>
        <w:t xml:space="preserve">              --outFolder </w:t>
      </w:r>
      <w:r>
        <w:rPr>
          <w:color w:val="0000FF"/>
        </w:rPr>
        <w:t>$</w:t>
      </w:r>
      <w:r>
        <w:t>build_dir --overwrite</w:t>
      </w:r>
    </w:p>
    <w:p w14:paraId="4F959D14" w14:textId="77777777" w:rsidR="00A913BF" w:rsidRDefault="00A913BF" w:rsidP="00A913BF">
      <w:pPr>
        <w:pStyle w:val="CodeSnippet"/>
        <w:ind w:left="360" w:right="360"/>
      </w:pPr>
      <w:r>
        <w:tab/>
        <w:t>}</w:t>
      </w:r>
    </w:p>
    <w:p w14:paraId="39B7E8B3" w14:textId="77777777" w:rsidR="00A913BF" w:rsidRDefault="00A913BF" w:rsidP="00A913BF">
      <w:pPr>
        <w:pStyle w:val="CodeSnippet"/>
        <w:ind w:left="360" w:right="360"/>
      </w:pPr>
    </w:p>
    <w:p w14:paraId="5F66EC19" w14:textId="77777777" w:rsidR="00A913BF" w:rsidRDefault="00A913BF" w:rsidP="00A913BF">
      <w:pPr>
        <w:pStyle w:val="CodeSnippet"/>
        <w:ind w:left="360" w:right="360"/>
      </w:pPr>
      <w:r>
        <w:t xml:space="preserve">    exec{</w:t>
      </w:r>
    </w:p>
    <w:p w14:paraId="54EBC762" w14:textId="77777777" w:rsidR="00A913BF" w:rsidRDefault="00A913BF" w:rsidP="00A913BF">
      <w:pPr>
        <w:pStyle w:val="CodeSnippet"/>
        <w:ind w:left="360" w:right="360"/>
      </w:pPr>
      <w:r>
        <w:t xml:space="preserve">        &amp; dotnet publish </w:t>
      </w:r>
      <w:r>
        <w:rPr>
          <w:color w:val="0000FF"/>
        </w:rPr>
        <w:t>$</w:t>
      </w:r>
      <w:r>
        <w:t xml:space="preserve">jobProjectPath -nologo --no-restore --no-build </w:t>
      </w:r>
    </w:p>
    <w:p w14:paraId="0A7C6974" w14:textId="72FD1521" w:rsidR="00A913BF" w:rsidRDefault="00A913BF" w:rsidP="00A913BF">
      <w:pPr>
        <w:pStyle w:val="CodeSnippet"/>
        <w:ind w:left="360" w:right="360"/>
      </w:pPr>
      <w:r>
        <w:t xml:space="preserve">           -v </w:t>
      </w:r>
      <w:r>
        <w:rPr>
          <w:color w:val="0000FF"/>
        </w:rPr>
        <w:t>$</w:t>
      </w:r>
      <w:r>
        <w:t xml:space="preserve">verbosity --configuration </w:t>
      </w:r>
      <w:r>
        <w:rPr>
          <w:color w:val="0000FF"/>
        </w:rPr>
        <w:t>$</w:t>
      </w:r>
      <w:r>
        <w:t>projectConfig</w:t>
      </w:r>
    </w:p>
    <w:p w14:paraId="61E64FF8" w14:textId="77777777" w:rsidR="00A913BF" w:rsidRDefault="00A913BF" w:rsidP="00A913BF">
      <w:pPr>
        <w:pStyle w:val="CodeSnippet"/>
        <w:ind w:left="360" w:right="360"/>
      </w:pPr>
      <w:r>
        <w:t xml:space="preserve">    }</w:t>
      </w:r>
    </w:p>
    <w:p w14:paraId="5B96CC36" w14:textId="695033FE" w:rsidR="00A913BF" w:rsidRDefault="00A913BF" w:rsidP="00A913BF">
      <w:pPr>
        <w:pStyle w:val="CodeSnippet"/>
        <w:ind w:left="360" w:right="360"/>
      </w:pPr>
      <w:r>
        <w:tab/>
      </w:r>
      <w:r w:rsidR="00831F44">
        <w:t xml:space="preserve"> </w:t>
      </w:r>
      <w:r>
        <w:t>exec{</w:t>
      </w:r>
    </w:p>
    <w:p w14:paraId="670C0CED" w14:textId="77777777" w:rsidR="00A913BF" w:rsidRDefault="00A913BF" w:rsidP="00A913BF">
      <w:pPr>
        <w:pStyle w:val="CodeSnippet"/>
        <w:ind w:left="360" w:right="360"/>
      </w:pPr>
      <w:r>
        <w:tab/>
      </w:r>
      <w:r>
        <w:tab/>
        <w:t xml:space="preserve">&amp; .\tools\octopack\Octo.exe pack --id </w:t>
      </w:r>
      <w:r>
        <w:rPr>
          <w:color w:val="A31515"/>
        </w:rPr>
        <w:t>"$</w:t>
      </w:r>
      <w:r>
        <w:t>projectName</w:t>
      </w:r>
      <w:r>
        <w:rPr>
          <w:color w:val="A31515"/>
        </w:rPr>
        <w:t>.Job"</w:t>
      </w:r>
      <w:r>
        <w:t xml:space="preserve"> --version </w:t>
      </w:r>
      <w:r>
        <w:rPr>
          <w:color w:val="0000FF"/>
        </w:rPr>
        <w:t>$</w:t>
      </w:r>
      <w:r>
        <w:t xml:space="preserve">version </w:t>
      </w:r>
    </w:p>
    <w:p w14:paraId="4AF9CED2" w14:textId="77777777" w:rsidR="00A913BF" w:rsidRDefault="00A913BF" w:rsidP="00A913BF">
      <w:pPr>
        <w:pStyle w:val="CodeSnippet"/>
        <w:ind w:left="360" w:right="360"/>
      </w:pPr>
      <w:r>
        <w:t xml:space="preserve">              --basePath </w:t>
      </w:r>
      <w:r>
        <w:rPr>
          <w:color w:val="0000FF"/>
        </w:rPr>
        <w:t>$</w:t>
      </w:r>
      <w:r>
        <w:t>jobProjectPath\bin\</w:t>
      </w:r>
      <w:r>
        <w:rPr>
          <w:color w:val="0000FF"/>
        </w:rPr>
        <w:t>$</w:t>
      </w:r>
      <w:r>
        <w:t>projectConfig\</w:t>
      </w:r>
      <w:r>
        <w:rPr>
          <w:color w:val="0000FF"/>
        </w:rPr>
        <w:t>$</w:t>
      </w:r>
      <w:r>
        <w:t xml:space="preserve">framework\publish </w:t>
      </w:r>
    </w:p>
    <w:p w14:paraId="43251BC5" w14:textId="3D94883E" w:rsidR="00A913BF" w:rsidRDefault="00A913BF" w:rsidP="00A913BF">
      <w:pPr>
        <w:pStyle w:val="CodeSnippet"/>
        <w:ind w:left="360" w:right="360"/>
      </w:pPr>
      <w:r>
        <w:t xml:space="preserve">              --outFolder </w:t>
      </w:r>
      <w:r>
        <w:rPr>
          <w:color w:val="0000FF"/>
        </w:rPr>
        <w:t>$</w:t>
      </w:r>
      <w:r>
        <w:t>build_dir --overwrite</w:t>
      </w:r>
    </w:p>
    <w:p w14:paraId="01A71A7B" w14:textId="77777777" w:rsidR="00A913BF" w:rsidRDefault="00A913BF" w:rsidP="00A913BF">
      <w:pPr>
        <w:pStyle w:val="CodeSnippet"/>
        <w:ind w:left="360" w:right="360"/>
      </w:pPr>
      <w:r>
        <w:tab/>
        <w:t>}</w:t>
      </w:r>
    </w:p>
    <w:p w14:paraId="02AF7FDC" w14:textId="77777777" w:rsidR="00A913BF" w:rsidRDefault="00A913BF" w:rsidP="00A913BF">
      <w:pPr>
        <w:pStyle w:val="CodeSnippet"/>
        <w:ind w:left="360" w:right="360"/>
      </w:pPr>
    </w:p>
    <w:p w14:paraId="21C8BD9E" w14:textId="77777777" w:rsidR="00A913BF" w:rsidRDefault="00A913BF" w:rsidP="00A913BF">
      <w:pPr>
        <w:pStyle w:val="CodeSnippet"/>
        <w:ind w:left="360" w:right="360"/>
      </w:pPr>
      <w:r>
        <w:t xml:space="preserve">    exec{</w:t>
      </w:r>
    </w:p>
    <w:p w14:paraId="379585A9" w14:textId="77777777" w:rsidR="00A913BF" w:rsidRDefault="00A913BF" w:rsidP="00A913BF">
      <w:pPr>
        <w:pStyle w:val="CodeSnippet"/>
        <w:ind w:left="360" w:right="360"/>
      </w:pPr>
      <w:r>
        <w:t xml:space="preserve">        &amp; dotnet publish </w:t>
      </w:r>
      <w:r>
        <w:rPr>
          <w:color w:val="0000FF"/>
        </w:rPr>
        <w:t>$</w:t>
      </w:r>
      <w:r>
        <w:t xml:space="preserve">acceptanceTestProjectPath -nologo --no-restore --no-build </w:t>
      </w:r>
    </w:p>
    <w:p w14:paraId="2D1F1932" w14:textId="612B1C37" w:rsidR="00A913BF" w:rsidRDefault="00A913BF" w:rsidP="00A913BF">
      <w:pPr>
        <w:pStyle w:val="CodeSnippet"/>
        <w:ind w:left="360" w:right="360"/>
      </w:pPr>
      <w:r>
        <w:t xml:space="preserve">            -v </w:t>
      </w:r>
      <w:r>
        <w:rPr>
          <w:color w:val="0000FF"/>
        </w:rPr>
        <w:t>$</w:t>
      </w:r>
      <w:r>
        <w:t xml:space="preserve">verbosity --configuration </w:t>
      </w:r>
      <w:r>
        <w:rPr>
          <w:color w:val="0000FF"/>
        </w:rPr>
        <w:t>$</w:t>
      </w:r>
      <w:r>
        <w:t>projectConfig</w:t>
      </w:r>
    </w:p>
    <w:p w14:paraId="1D166699" w14:textId="77777777" w:rsidR="00A913BF" w:rsidRDefault="00A913BF" w:rsidP="00A913BF">
      <w:pPr>
        <w:pStyle w:val="CodeSnippet"/>
        <w:ind w:left="360" w:right="360"/>
      </w:pPr>
      <w:r>
        <w:t xml:space="preserve">    }</w:t>
      </w:r>
    </w:p>
    <w:p w14:paraId="35C305E3" w14:textId="77777777" w:rsidR="00831F44" w:rsidRDefault="00A913BF" w:rsidP="00A913BF">
      <w:pPr>
        <w:pStyle w:val="CodeSnippet"/>
        <w:ind w:left="360" w:right="360"/>
      </w:pPr>
      <w:r>
        <w:tab/>
      </w:r>
      <w:r w:rsidR="00831F44">
        <w:t xml:space="preserve"> </w:t>
      </w:r>
    </w:p>
    <w:p w14:paraId="7F6ACC17" w14:textId="2A06FE22" w:rsidR="00A913BF" w:rsidRDefault="00831F44" w:rsidP="00A913BF">
      <w:pPr>
        <w:pStyle w:val="CodeSnippet"/>
        <w:ind w:left="360" w:right="360"/>
      </w:pPr>
      <w:r>
        <w:t xml:space="preserve">    </w:t>
      </w:r>
      <w:r w:rsidR="00A913BF">
        <w:t>exec{</w:t>
      </w:r>
    </w:p>
    <w:p w14:paraId="17E108A7" w14:textId="77777777" w:rsidR="00A913BF" w:rsidRDefault="00A913BF" w:rsidP="00A913BF">
      <w:pPr>
        <w:pStyle w:val="CodeSnippet"/>
        <w:ind w:left="360" w:right="360"/>
      </w:pPr>
      <w:r>
        <w:tab/>
      </w:r>
      <w:r>
        <w:tab/>
        <w:t xml:space="preserve">&amp; .\tools\octopack\Octo.exe pack --id </w:t>
      </w:r>
      <w:r>
        <w:rPr>
          <w:color w:val="A31515"/>
        </w:rPr>
        <w:t>"$</w:t>
      </w:r>
      <w:r>
        <w:t>projectName</w:t>
      </w:r>
      <w:r>
        <w:rPr>
          <w:color w:val="A31515"/>
        </w:rPr>
        <w:t>.AcceptanceTests"</w:t>
      </w:r>
      <w:r>
        <w:t xml:space="preserve"> </w:t>
      </w:r>
    </w:p>
    <w:p w14:paraId="106ACB87" w14:textId="77777777" w:rsidR="00A913BF" w:rsidRDefault="00A913BF" w:rsidP="00A913BF">
      <w:pPr>
        <w:pStyle w:val="CodeSnippet"/>
        <w:ind w:left="360" w:right="360"/>
      </w:pPr>
      <w:r>
        <w:t xml:space="preserve">              --version </w:t>
      </w:r>
      <w:r>
        <w:rPr>
          <w:color w:val="0000FF"/>
        </w:rPr>
        <w:t>$</w:t>
      </w:r>
      <w:r>
        <w:t xml:space="preserve">version --basePath </w:t>
      </w:r>
    </w:p>
    <w:p w14:paraId="4CC74E15" w14:textId="5A3F65B8" w:rsidR="00A913BF" w:rsidRDefault="00A913BF" w:rsidP="00A913BF">
      <w:pPr>
        <w:pStyle w:val="CodeSnippet"/>
        <w:ind w:left="360" w:right="360"/>
      </w:pPr>
      <w:r>
        <w:t xml:space="preserve">                  </w:t>
      </w:r>
      <w:r>
        <w:rPr>
          <w:color w:val="0000FF"/>
        </w:rPr>
        <w:t>$</w:t>
      </w:r>
      <w:r>
        <w:t>acceptanceTestProjectPath\bin\</w:t>
      </w:r>
      <w:r>
        <w:rPr>
          <w:color w:val="0000FF"/>
        </w:rPr>
        <w:t>$</w:t>
      </w:r>
      <w:r>
        <w:t>projectConfig\</w:t>
      </w:r>
      <w:r>
        <w:rPr>
          <w:color w:val="0000FF"/>
        </w:rPr>
        <w:t>$</w:t>
      </w:r>
      <w:r>
        <w:t xml:space="preserve">framework\publish </w:t>
      </w:r>
    </w:p>
    <w:p w14:paraId="3F248202" w14:textId="419CC4A9" w:rsidR="00A913BF" w:rsidRDefault="00A913BF" w:rsidP="00A913BF">
      <w:pPr>
        <w:pStyle w:val="CodeSnippet"/>
        <w:ind w:left="360" w:right="360"/>
      </w:pPr>
      <w:r>
        <w:t xml:space="preserve">              --outFolder </w:t>
      </w:r>
      <w:r>
        <w:rPr>
          <w:color w:val="0000FF"/>
        </w:rPr>
        <w:t>$</w:t>
      </w:r>
      <w:r>
        <w:t>build_dir --overwrite</w:t>
      </w:r>
    </w:p>
    <w:p w14:paraId="769C5B51" w14:textId="77777777" w:rsidR="00A913BF" w:rsidRDefault="00A913BF" w:rsidP="00A913BF">
      <w:pPr>
        <w:pStyle w:val="CodeSnippet"/>
        <w:ind w:left="360" w:right="360"/>
      </w:pPr>
      <w:r>
        <w:tab/>
        <w:t>}</w:t>
      </w:r>
    </w:p>
    <w:p w14:paraId="4819EDCC" w14:textId="037E9840" w:rsidR="009330F3" w:rsidRDefault="00A913BF" w:rsidP="00A913BF">
      <w:pPr>
        <w:pStyle w:val="CodeSnippet"/>
        <w:ind w:left="360" w:right="360"/>
      </w:pPr>
      <w:r>
        <w:t>}</w:t>
      </w:r>
    </w:p>
    <w:p w14:paraId="2AA38BCB" w14:textId="77777777" w:rsidR="00A913BF" w:rsidRDefault="00A913BF" w:rsidP="00A913BF">
      <w:pPr>
        <w:pStyle w:val="BodyText"/>
      </w:pPr>
    </w:p>
    <w:p w14:paraId="01D3916F" w14:textId="5E168B33" w:rsidR="009330F3" w:rsidRDefault="009330F3" w:rsidP="009330F3">
      <w:pPr>
        <w:pStyle w:val="BodyText"/>
      </w:pPr>
      <w:r>
        <w:t>Since we have four components that must be deployed, we have four Nuget packages. Notice that I am using the Octo.exe tool</w:t>
      </w:r>
      <w:r>
        <w:rPr>
          <w:rStyle w:val="FootnoteReference"/>
        </w:rPr>
        <w:footnoteReference w:id="6"/>
      </w:r>
      <w:r>
        <w:t xml:space="preserve">. </w:t>
      </w:r>
      <w:proofErr w:type="spellStart"/>
      <w:r>
        <w:t>OctoPack</w:t>
      </w:r>
      <w:proofErr w:type="spellEnd"/>
      <w:r>
        <w:t xml:space="preserve"> is the full name and is an open source wrapper for Nuget, and you can find the source on GitHub. Nuget was originally designed as a package format for library dependencies before it was adapted for application packaging. You can certainly use </w:t>
      </w:r>
      <w:proofErr w:type="spellStart"/>
      <w:r>
        <w:t>NuPack</w:t>
      </w:r>
      <w:proofErr w:type="spellEnd"/>
      <w:r>
        <w:t xml:space="preserve"> directly, but </w:t>
      </w:r>
      <w:proofErr w:type="spellStart"/>
      <w:r>
        <w:t>OctoPack</w:t>
      </w:r>
      <w:proofErr w:type="spellEnd"/>
      <w:r>
        <w:t xml:space="preserve"> wraps </w:t>
      </w:r>
      <w:proofErr w:type="spellStart"/>
      <w:r>
        <w:t>NuPack</w:t>
      </w:r>
      <w:proofErr w:type="spellEnd"/>
      <w:r>
        <w:t xml:space="preserve"> and overcomes some of the default conventions and assumptions that don’t quite fit naturally when  packaging an application component for deployment. </w:t>
      </w:r>
    </w:p>
    <w:p w14:paraId="21E71C77" w14:textId="45B35298" w:rsidR="00BB3617" w:rsidRDefault="00BB3617" w:rsidP="009330F3">
      <w:pPr>
        <w:pStyle w:val="BodyText"/>
      </w:pPr>
    </w:p>
    <w:p w14:paraId="0B746152" w14:textId="01BC60E1" w:rsidR="00BB3617" w:rsidRDefault="00BB3617" w:rsidP="009330F3">
      <w:pPr>
        <w:pStyle w:val="BodyText"/>
      </w:pPr>
      <w:r>
        <w:t>With the above PowerShell in our build script, we can configure Azure Pipelines as follows.</w:t>
      </w:r>
    </w:p>
    <w:p w14:paraId="32DD5B2D" w14:textId="06CE763C" w:rsidR="00BB3617" w:rsidRDefault="00BB3617" w:rsidP="00BB3617">
      <w:pPr>
        <w:pStyle w:val="Figure"/>
      </w:pPr>
      <w:r>
        <w:rPr>
          <w:noProof/>
        </w:rPr>
        <w:lastRenderedPageBreak/>
        <w:drawing>
          <wp:inline distT="0" distB="0" distL="0" distR="0" wp14:anchorId="2133F758" wp14:editId="7887A4E9">
            <wp:extent cx="6400800" cy="448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4483100"/>
                    </a:xfrm>
                    <a:prstGeom prst="rect">
                      <a:avLst/>
                    </a:prstGeom>
                  </pic:spPr>
                </pic:pic>
              </a:graphicData>
            </a:graphic>
          </wp:inline>
        </w:drawing>
      </w:r>
    </w:p>
    <w:p w14:paraId="399A8B61" w14:textId="325D0B69" w:rsidR="00BB3617" w:rsidRDefault="00BB3617" w:rsidP="00BB3617">
      <w:pPr>
        <w:pStyle w:val="FigureCaption"/>
      </w:pPr>
      <w:r>
        <w:t>Figure: Azure Pipelines calls the build script stored in Git in order to minimize the global step configuration.</w:t>
      </w:r>
    </w:p>
    <w:p w14:paraId="368B92E3" w14:textId="238EDCD8" w:rsidR="00BB3617" w:rsidRDefault="00BB3617" w:rsidP="00BB3617">
      <w:pPr>
        <w:pStyle w:val="BodyText"/>
      </w:pPr>
    </w:p>
    <w:p w14:paraId="3ABAFDCC" w14:textId="613155D3" w:rsidR="00BB3617" w:rsidRDefault="00BB3617" w:rsidP="00BB3617">
      <w:pPr>
        <w:pStyle w:val="BodyText"/>
      </w:pPr>
      <w:r>
        <w:t>Notice that the “</w:t>
      </w:r>
      <w:proofErr w:type="spellStart"/>
      <w:r>
        <w:t>CIBuild</w:t>
      </w:r>
      <w:proofErr w:type="spellEnd"/>
      <w:r>
        <w:t>” function is being called in the build.ps1 file. This function is as follows.</w:t>
      </w:r>
    </w:p>
    <w:p w14:paraId="3CB679DC" w14:textId="77777777" w:rsidR="00BB3617" w:rsidRDefault="00BB3617" w:rsidP="00BB3617">
      <w:pPr>
        <w:pStyle w:val="BodyText"/>
      </w:pPr>
    </w:p>
    <w:p w14:paraId="2E61600C" w14:textId="77777777" w:rsidR="00BB3617" w:rsidRDefault="00BB3617" w:rsidP="00BB3617">
      <w:pPr>
        <w:pStyle w:val="CodeSnippet"/>
      </w:pPr>
      <w:r>
        <w:rPr>
          <w:color w:val="2B91AF"/>
        </w:rPr>
        <w:t>Function</w:t>
      </w:r>
      <w:r>
        <w:t xml:space="preserve"> CIBuild{</w:t>
      </w:r>
    </w:p>
    <w:p w14:paraId="68AE7DE1" w14:textId="77777777" w:rsidR="00BB3617" w:rsidRDefault="00BB3617" w:rsidP="00BB3617">
      <w:pPr>
        <w:pStyle w:val="CodeSnippet"/>
      </w:pPr>
      <w:r>
        <w:tab/>
        <w:t>Init</w:t>
      </w:r>
    </w:p>
    <w:p w14:paraId="0920128F" w14:textId="77777777" w:rsidR="00BB3617" w:rsidRDefault="00BB3617" w:rsidP="00BB3617">
      <w:pPr>
        <w:pStyle w:val="CodeSnippet"/>
      </w:pPr>
      <w:r>
        <w:tab/>
        <w:t>MigrateDatabaseRemote</w:t>
      </w:r>
    </w:p>
    <w:p w14:paraId="2E74A80E" w14:textId="77777777" w:rsidR="00BB3617" w:rsidRDefault="00BB3617" w:rsidP="00BB3617">
      <w:pPr>
        <w:pStyle w:val="CodeSnippet"/>
      </w:pPr>
      <w:r>
        <w:tab/>
        <w:t>Compile</w:t>
      </w:r>
    </w:p>
    <w:p w14:paraId="4C5FEC17" w14:textId="77777777" w:rsidR="00BB3617" w:rsidRDefault="00BB3617" w:rsidP="00BB3617">
      <w:pPr>
        <w:pStyle w:val="CodeSnippet"/>
      </w:pPr>
      <w:r>
        <w:tab/>
        <w:t>UnitTests</w:t>
      </w:r>
    </w:p>
    <w:p w14:paraId="16F10161" w14:textId="77777777" w:rsidR="00BB3617" w:rsidRDefault="00BB3617" w:rsidP="00BB3617">
      <w:pPr>
        <w:pStyle w:val="CodeSnippet"/>
      </w:pPr>
      <w:r>
        <w:tab/>
        <w:t>IntegrationTest</w:t>
      </w:r>
    </w:p>
    <w:p w14:paraId="36CEA39B" w14:textId="77777777" w:rsidR="00BB3617" w:rsidRDefault="00BB3617" w:rsidP="00BB3617">
      <w:pPr>
        <w:pStyle w:val="CodeSnippet"/>
      </w:pPr>
      <w:r>
        <w:tab/>
        <w:t>Pack</w:t>
      </w:r>
    </w:p>
    <w:p w14:paraId="5909F48B" w14:textId="24277ACF" w:rsidR="00BB3617" w:rsidRDefault="00BB3617" w:rsidP="00BB3617">
      <w:pPr>
        <w:pStyle w:val="CodeSnippet"/>
      </w:pPr>
      <w:r>
        <w:t>}</w:t>
      </w:r>
    </w:p>
    <w:p w14:paraId="199F2713" w14:textId="09AACF82" w:rsidR="00BB3617" w:rsidRDefault="00BB3617" w:rsidP="00BB3617">
      <w:pPr>
        <w:pStyle w:val="BodyText"/>
      </w:pPr>
    </w:p>
    <w:p w14:paraId="7A642E14" w14:textId="139F8B74" w:rsidR="00BB3617" w:rsidRDefault="00BB3617" w:rsidP="00BB3617">
      <w:pPr>
        <w:pStyle w:val="BodyText"/>
      </w:pPr>
      <w:r>
        <w:t>The Pack function is the last to be called. Then, with the Nuget packages properly created, our “NuGet push” build step places them in the Azure Artifacts service, which makes them available to any other process that accesses the Nuget feed.</w:t>
      </w:r>
    </w:p>
    <w:p w14:paraId="4E8343C7" w14:textId="46B022F2" w:rsidR="002E7A12" w:rsidRDefault="002E7A12" w:rsidP="002E7A12">
      <w:pPr>
        <w:pStyle w:val="Figure"/>
      </w:pPr>
      <w:r>
        <w:rPr>
          <w:noProof/>
        </w:rPr>
        <w:lastRenderedPageBreak/>
        <w:drawing>
          <wp:inline distT="0" distB="0" distL="0" distR="0" wp14:anchorId="2028D03F" wp14:editId="58C9B7E2">
            <wp:extent cx="6115050" cy="3838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5050" cy="3838575"/>
                    </a:xfrm>
                    <a:prstGeom prst="rect">
                      <a:avLst/>
                    </a:prstGeom>
                  </pic:spPr>
                </pic:pic>
              </a:graphicData>
            </a:graphic>
          </wp:inline>
        </w:drawing>
      </w:r>
    </w:p>
    <w:p w14:paraId="6E3983F7" w14:textId="0B8D8C7D" w:rsidR="002E7A12" w:rsidRDefault="002E7A12" w:rsidP="002E7A12">
      <w:pPr>
        <w:pStyle w:val="FigureCaption"/>
      </w:pPr>
      <w:r>
        <w:t>Figure: Our Database component for release candidate 1.0.594 contains the database migration scripts necessary to upgrade the schema.</w:t>
      </w:r>
    </w:p>
    <w:p w14:paraId="505345B7" w14:textId="25A66110" w:rsidR="002E7A12" w:rsidRDefault="002E7A12" w:rsidP="002E7A12">
      <w:pPr>
        <w:pStyle w:val="BodyText"/>
      </w:pPr>
    </w:p>
    <w:p w14:paraId="7AE665A5" w14:textId="07F230C7" w:rsidR="002E7A12" w:rsidRDefault="002E7A12" w:rsidP="002E7A12">
      <w:pPr>
        <w:pStyle w:val="BodyText"/>
      </w:pPr>
      <w:r>
        <w:t xml:space="preserve">Because we have the database migration tool and the full body of scripts, we </w:t>
      </w:r>
      <w:proofErr w:type="gramStart"/>
      <w:r>
        <w:t>are able to</w:t>
      </w:r>
      <w:proofErr w:type="gramEnd"/>
      <w:r>
        <w:t xml:space="preserve"> run the database migration process from any server we choose. And including helper *.ps1 files in our packages will limit the steps that must be explicitly configured in Azure Pipelines.</w:t>
      </w:r>
    </w:p>
    <w:p w14:paraId="7146061A" w14:textId="2665130A" w:rsidR="002E7A12" w:rsidRDefault="002E7A12" w:rsidP="002E7A12">
      <w:pPr>
        <w:pStyle w:val="BodyText"/>
      </w:pPr>
    </w:p>
    <w:p w14:paraId="0E983E14" w14:textId="0342E9B3" w:rsidR="002E7A12" w:rsidRPr="002E7A12" w:rsidRDefault="002E7A12" w:rsidP="002E7A12">
      <w:pPr>
        <w:pStyle w:val="PullQuote"/>
      </w:pPr>
      <w:r>
        <w:t>While YAML will become the format for all builds and releases, the tooling for that capability is not ready yet. Expect to move to YAML-based configurations at the right time. YAML will enable you to store your entire pipeline configuration in  your Git repository.</w:t>
      </w:r>
    </w:p>
    <w:p w14:paraId="4167821F" w14:textId="3AF7BA60" w:rsidR="00B23335" w:rsidRDefault="00B23335" w:rsidP="00BB3617">
      <w:pPr>
        <w:pStyle w:val="BodyText"/>
      </w:pPr>
    </w:p>
    <w:p w14:paraId="4CB5C9EB" w14:textId="4E13DE6A" w:rsidR="00B23335" w:rsidRDefault="002E7A12" w:rsidP="002E7A12">
      <w:pPr>
        <w:pStyle w:val="Heading3"/>
      </w:pPr>
      <w:r>
        <w:t>Use release candidate packages in deployment configurations</w:t>
      </w:r>
    </w:p>
    <w:p w14:paraId="6B4854DC" w14:textId="50EC5948" w:rsidR="002E7A12" w:rsidRDefault="002E7A12" w:rsidP="002E7A12">
      <w:pPr>
        <w:pStyle w:val="BodyText"/>
      </w:pPr>
    </w:p>
    <w:p w14:paraId="162A0596" w14:textId="2E273414" w:rsidR="002E7A12" w:rsidRDefault="002E7A12" w:rsidP="002E7A12">
      <w:pPr>
        <w:pStyle w:val="BodyText"/>
      </w:pPr>
      <w:r>
        <w:t>While we will go in depth on deploying in the next chapter, it is useful to know how a build or release configuration can retrieve a Nuget package from Azure Artifacts on demand.</w:t>
      </w:r>
    </w:p>
    <w:p w14:paraId="3105A641" w14:textId="40C7CDED" w:rsidR="0027329F" w:rsidRDefault="0027329F" w:rsidP="0027329F">
      <w:pPr>
        <w:pStyle w:val="Figure"/>
      </w:pPr>
    </w:p>
    <w:p w14:paraId="3E5C4084" w14:textId="77777777" w:rsidR="0027329F" w:rsidRDefault="0027329F" w:rsidP="002E7A12">
      <w:pPr>
        <w:pStyle w:val="BodyText"/>
      </w:pPr>
    </w:p>
    <w:p w14:paraId="52ABB45C" w14:textId="77777777" w:rsidR="0027329F" w:rsidRDefault="0027329F" w:rsidP="0027329F">
      <w:pPr>
        <w:pStyle w:val="Figure"/>
      </w:pPr>
      <w:r>
        <w:object w:dxaOrig="9166" w:dyaOrig="7291" w14:anchorId="7A5C7748">
          <v:shape id="_x0000_i1027" type="#_x0000_t75" style="width:458.35pt;height:364.3pt" o:ole="">
            <v:imagedata r:id="rId11" o:title=""/>
          </v:shape>
          <o:OLEObject Type="Embed" ProgID="Visio.Drawing.15" ShapeID="_x0000_i1027" DrawAspect="Content" ObjectID="_1617228694" r:id="rId19"/>
        </w:object>
      </w:r>
    </w:p>
    <w:p w14:paraId="4C33CD6C" w14:textId="49F1AAB2" w:rsidR="0027329F" w:rsidRDefault="0027329F" w:rsidP="0027329F">
      <w:pPr>
        <w:pStyle w:val="FigureCaption"/>
      </w:pPr>
      <w:r>
        <w:t>Figure: Review of how environment deployments call out to Azure Artifacts to obtain packages.</w:t>
      </w:r>
    </w:p>
    <w:p w14:paraId="572E576A" w14:textId="27DC54CD" w:rsidR="0027329F" w:rsidRDefault="0027329F" w:rsidP="0027329F">
      <w:pPr>
        <w:pStyle w:val="BodyText"/>
      </w:pPr>
    </w:p>
    <w:p w14:paraId="4AAE0767" w14:textId="0AA21F76" w:rsidR="0027329F" w:rsidRDefault="0027329F" w:rsidP="0027329F">
      <w:pPr>
        <w:pStyle w:val="BodyText"/>
      </w:pPr>
      <w:r>
        <w:t xml:space="preserve">Remember the order of our environments. In the case of the TDD environment, you will need to deploy the full application and then pull and install the </w:t>
      </w:r>
      <w:proofErr w:type="spellStart"/>
      <w:r>
        <w:t>AcceptanceTests</w:t>
      </w:r>
      <w:proofErr w:type="spellEnd"/>
      <w:r>
        <w:t xml:space="preserve"> package so that those tests can be run. </w:t>
      </w:r>
      <w:r w:rsidR="00C53565">
        <w:t xml:space="preserve">The </w:t>
      </w:r>
      <w:proofErr w:type="spellStart"/>
      <w:r w:rsidR="00C53565">
        <w:t>AcceptanceTests</w:t>
      </w:r>
      <w:proofErr w:type="spellEnd"/>
      <w:r w:rsidR="00C53565">
        <w:t xml:space="preserve"> package lives no further than the TDD environment. If you create other types of test suites that must be run on a fully deployed environment, you would use the same pattern of packaging them as a package, storing them in Azure Artifacts, and retrieving them during deploy.</w:t>
      </w:r>
    </w:p>
    <w:p w14:paraId="089D96F6" w14:textId="20B50B79" w:rsidR="00C53565" w:rsidRDefault="00C53565" w:rsidP="0027329F">
      <w:pPr>
        <w:pStyle w:val="BodyText"/>
      </w:pPr>
    </w:p>
    <w:p w14:paraId="5C85EBF5" w14:textId="69CB362F" w:rsidR="00C53565" w:rsidRDefault="00C53565" w:rsidP="00C53565">
      <w:pPr>
        <w:pStyle w:val="Figure"/>
      </w:pPr>
      <w:r>
        <w:rPr>
          <w:noProof/>
        </w:rPr>
        <w:lastRenderedPageBreak/>
        <w:drawing>
          <wp:inline distT="0" distB="0" distL="0" distR="0" wp14:anchorId="680FF54A" wp14:editId="343B80DC">
            <wp:extent cx="6400800" cy="5737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5737225"/>
                    </a:xfrm>
                    <a:prstGeom prst="rect">
                      <a:avLst/>
                    </a:prstGeom>
                  </pic:spPr>
                </pic:pic>
              </a:graphicData>
            </a:graphic>
          </wp:inline>
        </w:drawing>
      </w:r>
    </w:p>
    <w:p w14:paraId="33EAA71B" w14:textId="0C17D8EA" w:rsidR="00C53565" w:rsidRDefault="00C53565" w:rsidP="00C53565">
      <w:pPr>
        <w:pStyle w:val="FigureCaption"/>
      </w:pPr>
      <w:r>
        <w:t>Figure: A portion of the TDD environment release/deploy configuration.</w:t>
      </w:r>
    </w:p>
    <w:p w14:paraId="09E952D1" w14:textId="571ACC2E" w:rsidR="00C53565" w:rsidRDefault="00C53565" w:rsidP="00C53565">
      <w:pPr>
        <w:pStyle w:val="BodyText"/>
      </w:pPr>
    </w:p>
    <w:p w14:paraId="3A17D9A7" w14:textId="59AE563A" w:rsidR="00C53565" w:rsidRDefault="00C53565" w:rsidP="00C53565">
      <w:pPr>
        <w:pStyle w:val="BodyText"/>
      </w:pPr>
      <w:r>
        <w:t>The “Download Package” step allows for easy retrieval of our set of Nuget packages for any release candidate. Because a Nuget package is essentially a *.zip file with a manifest, this step retrieves and extracts the Nuget package on the destination directory of the server that is used as the Agent, whether it is a Hosted Agent or your own Private Agent. You can see how important the build number is to the pipeline. Everything ties back to the build number.</w:t>
      </w:r>
    </w:p>
    <w:p w14:paraId="102ED979" w14:textId="7059A7BC" w:rsidR="00C53565" w:rsidRDefault="00C53565" w:rsidP="00C53565">
      <w:pPr>
        <w:pStyle w:val="BodyText"/>
      </w:pPr>
    </w:p>
    <w:p w14:paraId="3A84BAA7" w14:textId="598C9058" w:rsidR="00C53565" w:rsidRDefault="00C53565" w:rsidP="00C53565">
      <w:pPr>
        <w:pStyle w:val="SidebarCaption"/>
      </w:pPr>
      <w:r>
        <w:t>What about sharing libraries?</w:t>
      </w:r>
    </w:p>
    <w:p w14:paraId="008A649A" w14:textId="520DAED7" w:rsidR="00C53565" w:rsidRDefault="00C53565" w:rsidP="00C53565">
      <w:pPr>
        <w:pStyle w:val="SideBar"/>
      </w:pPr>
      <w:r>
        <w:t xml:space="preserve">If your Visual Studio solution contains a class library that you’d like to share with other teams or other applications, treat it the same as an application component. </w:t>
      </w:r>
      <w:r w:rsidR="00FD5366">
        <w:t>P</w:t>
      </w:r>
      <w:bookmarkStart w:id="0" w:name="_GoBack"/>
      <w:bookmarkEnd w:id="0"/>
      <w:r>
        <w:t xml:space="preserve">ackage it as part of the CI build. Push it up to Azure Artifacts. Other developers with access that that Nuget feed will be able to pull the library in just like they do with public Nuget packages. </w:t>
      </w:r>
      <w:r w:rsidR="00386451">
        <w:t>And when you have a new build of the library, the feed will automatically receive the library as a result of the new build.</w:t>
      </w:r>
    </w:p>
    <w:p w14:paraId="3743C2BE" w14:textId="3D92C3A6" w:rsidR="00C53565" w:rsidRDefault="00C53565" w:rsidP="00C53565">
      <w:pPr>
        <w:pStyle w:val="BodyText"/>
      </w:pPr>
    </w:p>
    <w:p w14:paraId="42687BDD" w14:textId="5613561C" w:rsidR="00C53565" w:rsidRDefault="00C53565" w:rsidP="00C53565">
      <w:pPr>
        <w:pStyle w:val="Heading2"/>
      </w:pPr>
      <w:r>
        <w:lastRenderedPageBreak/>
        <w:t>Wrap up</w:t>
      </w:r>
    </w:p>
    <w:p w14:paraId="3EDB54BA" w14:textId="628FE56E" w:rsidR="00C53565" w:rsidRDefault="00C53565" w:rsidP="00C53565">
      <w:pPr>
        <w:pStyle w:val="BodyText"/>
      </w:pPr>
      <w:r>
        <w:t>In this chapter you learned how to package your application as a release candidate, consisting of a set of Nuget packages. Our rules of thumb are:</w:t>
      </w:r>
    </w:p>
    <w:p w14:paraId="45618633" w14:textId="616F81A3" w:rsidR="00C53565" w:rsidRDefault="00C53565" w:rsidP="00C53565">
      <w:pPr>
        <w:pStyle w:val="BullettedBodyText"/>
      </w:pPr>
      <w:r>
        <w:t>Build once, deploy many</w:t>
      </w:r>
    </w:p>
    <w:p w14:paraId="0DCD3BA9" w14:textId="2E43B45F" w:rsidR="00C53565" w:rsidRDefault="00C53565" w:rsidP="00C53565">
      <w:pPr>
        <w:pStyle w:val="BullettedBodyText"/>
      </w:pPr>
      <w:r>
        <w:t>Flow the build number through everything as the official version number</w:t>
      </w:r>
    </w:p>
    <w:p w14:paraId="766B6A9D" w14:textId="0F2B4266" w:rsidR="00C53565" w:rsidRDefault="00C53565" w:rsidP="00C53565">
      <w:pPr>
        <w:pStyle w:val="BullettedBodyText"/>
      </w:pPr>
      <w:r>
        <w:t>Use Nuget for your package format</w:t>
      </w:r>
    </w:p>
    <w:p w14:paraId="099EF6AF" w14:textId="63DA1B96" w:rsidR="00C53565" w:rsidRDefault="00C53565" w:rsidP="00C53565">
      <w:pPr>
        <w:pStyle w:val="BullettedBodyText"/>
      </w:pPr>
      <w:r>
        <w:t>Archive your release candidates in Azure Artifacts</w:t>
      </w:r>
    </w:p>
    <w:p w14:paraId="41613923" w14:textId="52EAE932" w:rsidR="00C53565" w:rsidRDefault="00C53565" w:rsidP="00C53565">
      <w:pPr>
        <w:pStyle w:val="BullettedBodyText"/>
      </w:pPr>
      <w:r>
        <w:t>Package test suites that must execute in a deployed environment</w:t>
      </w:r>
    </w:p>
    <w:p w14:paraId="379B5141" w14:textId="70FEE88B" w:rsidR="00863AA1" w:rsidRDefault="00386451" w:rsidP="00C53565">
      <w:pPr>
        <w:pStyle w:val="BullettedBodyText"/>
      </w:pPr>
      <w:r>
        <w:t>Package and publish shared libraries through Azure Artifacts</w:t>
      </w:r>
    </w:p>
    <w:p w14:paraId="7E2C0C36" w14:textId="77777777" w:rsidR="00E66665" w:rsidRPr="00C53565" w:rsidRDefault="00E66665" w:rsidP="00E66665">
      <w:pPr>
        <w:pStyle w:val="BullettedBodyText"/>
        <w:numPr>
          <w:ilvl w:val="0"/>
          <w:numId w:val="0"/>
        </w:numPr>
        <w:ind w:left="720" w:hanging="360"/>
      </w:pPr>
    </w:p>
    <w:sdt>
      <w:sdtPr>
        <w:rPr>
          <w:rFonts w:ascii="Verdana" w:hAnsi="Verdana"/>
          <w:b w:val="0"/>
          <w:color w:val="auto"/>
          <w:kern w:val="0"/>
          <w:sz w:val="20"/>
        </w:rPr>
        <w:id w:val="-596181233"/>
        <w:docPartObj>
          <w:docPartGallery w:val="Bibliographies"/>
          <w:docPartUnique/>
        </w:docPartObj>
      </w:sdtPr>
      <w:sdtEndPr/>
      <w:sdtContent>
        <w:p w14:paraId="5C890E91" w14:textId="4BF76DC9" w:rsidR="00863AA1" w:rsidRDefault="00863AA1">
          <w:pPr>
            <w:pStyle w:val="Heading1"/>
          </w:pPr>
          <w:r>
            <w:t>Bibliography</w:t>
          </w:r>
        </w:p>
        <w:sdt>
          <w:sdtPr>
            <w:rPr>
              <w:rFonts w:ascii="Verdana" w:eastAsia="Times New Roman" w:hAnsi="Verdana" w:cs="Times New Roman"/>
              <w:sz w:val="20"/>
              <w:szCs w:val="20"/>
            </w:rPr>
            <w:id w:val="111145805"/>
            <w:bibliography/>
          </w:sdtPr>
          <w:sdtEndPr/>
          <w:sdtContent>
            <w:p w14:paraId="0797B602" w14:textId="77777777" w:rsidR="00E01902" w:rsidRDefault="00863AA1" w:rsidP="00E01902">
              <w:pPr>
                <w:pStyle w:val="Bibliography"/>
                <w:ind w:left="720" w:hanging="720"/>
                <w:rPr>
                  <w:noProof/>
                </w:rPr>
              </w:pPr>
              <w:r>
                <w:fldChar w:fldCharType="begin"/>
              </w:r>
              <w:r>
                <w:instrText xml:space="preserve"> BIBLIOGRAPHY </w:instrText>
              </w:r>
              <w:r>
                <w:fldChar w:fldCharType="separate"/>
              </w:r>
              <w:r w:rsidR="00E01902">
                <w:rPr>
                  <w:noProof/>
                </w:rPr>
                <w:t>(n.d.). Retrieved from OctoPack GitHub Project: https://github.com/OctopusDeploy/OctoPack</w:t>
              </w:r>
            </w:p>
            <w:p w14:paraId="622E216C" w14:textId="77777777" w:rsidR="00E01902" w:rsidRDefault="00E01902" w:rsidP="00E01902">
              <w:pPr>
                <w:pStyle w:val="Bibliography"/>
                <w:ind w:left="720" w:hanging="720"/>
                <w:rPr>
                  <w:noProof/>
                </w:rPr>
              </w:pPr>
              <w:r>
                <w:rPr>
                  <w:noProof/>
                </w:rPr>
                <w:t>(n.d.). Retrieved from Microsoft Docs: Testing with Selenium: https://docs.microsoft.com/en-us/azure/devops/pipelines/test/continuous-test-selenium?view=azure-devops</w:t>
              </w:r>
            </w:p>
            <w:p w14:paraId="1EC51D01" w14:textId="77777777" w:rsidR="00E01902" w:rsidRDefault="00E01902" w:rsidP="00E01902">
              <w:pPr>
                <w:pStyle w:val="Bibliography"/>
                <w:ind w:left="720" w:hanging="720"/>
                <w:rPr>
                  <w:noProof/>
                </w:rPr>
              </w:pPr>
              <w:r>
                <w:rPr>
                  <w:noProof/>
                </w:rPr>
                <w:t xml:space="preserve">Dixon, H. (n.d.). </w:t>
              </w:r>
              <w:r>
                <w:rPr>
                  <w:i/>
                  <w:iCs/>
                  <w:noProof/>
                </w:rPr>
                <w:t>Deep dive into Azure Artifacts</w:t>
              </w:r>
              <w:r>
                <w:rPr>
                  <w:noProof/>
                </w:rPr>
                <w:t>. Retrieved from https://azure.microsoft.com/en-us/blog/deep-dive-into-azure-artifacts/</w:t>
              </w:r>
            </w:p>
            <w:p w14:paraId="0AF67101" w14:textId="77777777" w:rsidR="00E01902" w:rsidRDefault="00E01902" w:rsidP="00E01902">
              <w:pPr>
                <w:pStyle w:val="Bibliography"/>
                <w:ind w:left="720" w:hanging="720"/>
                <w:rPr>
                  <w:noProof/>
                </w:rPr>
              </w:pPr>
              <w:r>
                <w:rPr>
                  <w:noProof/>
                </w:rPr>
                <w:t xml:space="preserve">Duvall, P. M. (2007). </w:t>
              </w:r>
              <w:r>
                <w:rPr>
                  <w:i/>
                  <w:iCs/>
                  <w:noProof/>
                </w:rPr>
                <w:t>Continuous Integration: Improving Software Quality and Reducing Risk.</w:t>
              </w:r>
              <w:r>
                <w:rPr>
                  <w:noProof/>
                </w:rPr>
                <w:t xml:space="preserve"> Addison Wesley.</w:t>
              </w:r>
            </w:p>
            <w:p w14:paraId="2B59EB56" w14:textId="77777777" w:rsidR="00E01902" w:rsidRDefault="00E01902" w:rsidP="00E01902">
              <w:pPr>
                <w:pStyle w:val="Bibliography"/>
                <w:ind w:left="720" w:hanging="720"/>
                <w:rPr>
                  <w:noProof/>
                </w:rPr>
              </w:pPr>
              <w:r>
                <w:rPr>
                  <w:noProof/>
                </w:rPr>
                <w:t>Kruchten, P. (n.d.). Retrieved from Architectural Blueprints—The “4+1” View Model of Software Architecture: https://www.cs.ubc.ca/~gregor/teaching/papers/4+1view-architecture.pdf</w:t>
              </w:r>
            </w:p>
            <w:p w14:paraId="33A61005" w14:textId="77777777" w:rsidR="00E01902" w:rsidRDefault="00E01902" w:rsidP="00E01902">
              <w:pPr>
                <w:pStyle w:val="Bibliography"/>
                <w:ind w:left="720" w:hanging="720"/>
                <w:rPr>
                  <w:noProof/>
                </w:rPr>
              </w:pPr>
              <w:r>
                <w:rPr>
                  <w:noProof/>
                </w:rPr>
                <w:t xml:space="preserve">Wells, D. (n.d.). </w:t>
              </w:r>
              <w:r>
                <w:rPr>
                  <w:i/>
                  <w:iCs/>
                  <w:noProof/>
                </w:rPr>
                <w:t>Acceptance Tests</w:t>
              </w:r>
              <w:r>
                <w:rPr>
                  <w:noProof/>
                </w:rPr>
                <w:t>. Retrieved 4 3, 2019, from Extremeprogramming.org: http://www.extremeprogramming.org/rules/functionaltests.html</w:t>
              </w:r>
            </w:p>
            <w:p w14:paraId="1100B65B" w14:textId="5822D94E" w:rsidR="00863AA1" w:rsidRDefault="00863AA1" w:rsidP="00E01902">
              <w:r>
                <w:rPr>
                  <w:b/>
                  <w:bCs/>
                  <w:noProof/>
                </w:rPr>
                <w:fldChar w:fldCharType="end"/>
              </w:r>
            </w:p>
          </w:sdtContent>
        </w:sdt>
      </w:sdtContent>
    </w:sdt>
    <w:p w14:paraId="190115CF" w14:textId="27926E39" w:rsidR="00C53565" w:rsidRPr="00C53565" w:rsidRDefault="00C53565" w:rsidP="00E66665">
      <w:pPr>
        <w:pStyle w:val="BullettedBodyText"/>
        <w:numPr>
          <w:ilvl w:val="0"/>
          <w:numId w:val="0"/>
        </w:numPr>
        <w:ind w:left="720"/>
      </w:pPr>
    </w:p>
    <w:sectPr w:rsidR="00C53565" w:rsidRPr="00C53565">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2EE10" w14:textId="77777777" w:rsidR="008D2277" w:rsidRDefault="008D2277" w:rsidP="00911B88">
      <w:r>
        <w:separator/>
      </w:r>
    </w:p>
  </w:endnote>
  <w:endnote w:type="continuationSeparator" w:id="0">
    <w:p w14:paraId="492A6BC3" w14:textId="77777777" w:rsidR="008D2277" w:rsidRDefault="008D2277" w:rsidP="00911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2CEC9" w14:textId="77777777" w:rsidR="008D2277" w:rsidRDefault="008D2277" w:rsidP="00911B88">
      <w:r>
        <w:separator/>
      </w:r>
    </w:p>
  </w:footnote>
  <w:footnote w:type="continuationSeparator" w:id="0">
    <w:p w14:paraId="396FDBC5" w14:textId="77777777" w:rsidR="008D2277" w:rsidRDefault="008D2277" w:rsidP="00911B88">
      <w:r>
        <w:continuationSeparator/>
      </w:r>
    </w:p>
  </w:footnote>
  <w:footnote w:id="1">
    <w:p w14:paraId="75543C3B" w14:textId="250AECFA" w:rsidR="00C64DED" w:rsidRDefault="00C64DED">
      <w:pPr>
        <w:pStyle w:val="FootnoteText"/>
      </w:pPr>
      <w:r>
        <w:rPr>
          <w:rStyle w:val="FootnoteReference"/>
        </w:rPr>
        <w:footnoteRef/>
      </w:r>
      <w:r>
        <w:t xml:space="preserve"> </w:t>
      </w:r>
      <w:sdt>
        <w:sdtPr>
          <w:id w:val="159283077"/>
          <w:citation/>
        </w:sdtPr>
        <w:sdtEndPr/>
        <w:sdtContent>
          <w:r>
            <w:fldChar w:fldCharType="begin"/>
          </w:r>
          <w:r>
            <w:instrText xml:space="preserve"> CITATION Duv07 \l 1033 </w:instrText>
          </w:r>
          <w:r>
            <w:fldChar w:fldCharType="separate"/>
          </w:r>
          <w:r w:rsidR="00E01902">
            <w:rPr>
              <w:noProof/>
            </w:rPr>
            <w:t>(Duvall, 2007)</w:t>
          </w:r>
          <w:r>
            <w:fldChar w:fldCharType="end"/>
          </w:r>
        </w:sdtContent>
      </w:sdt>
    </w:p>
  </w:footnote>
  <w:footnote w:id="2">
    <w:p w14:paraId="70F76829" w14:textId="2A461D1A" w:rsidR="00C64DED" w:rsidRDefault="00C64DED">
      <w:pPr>
        <w:pStyle w:val="FootnoteText"/>
      </w:pPr>
      <w:r>
        <w:rPr>
          <w:rStyle w:val="FootnoteReference"/>
        </w:rPr>
        <w:footnoteRef/>
      </w:r>
      <w:r>
        <w:t xml:space="preserve"> </w:t>
      </w:r>
      <w:sdt>
        <w:sdtPr>
          <w:id w:val="-773238627"/>
          <w:citation/>
        </w:sdtPr>
        <w:sdtEndPr/>
        <w:sdtContent>
          <w:r w:rsidR="00863AA1">
            <w:fldChar w:fldCharType="begin"/>
          </w:r>
          <w:r w:rsidR="00863AA1">
            <w:instrText xml:space="preserve"> CITATION Wel19 \l 1033 </w:instrText>
          </w:r>
          <w:r w:rsidR="00863AA1">
            <w:fldChar w:fldCharType="separate"/>
          </w:r>
          <w:r w:rsidR="00E01902">
            <w:rPr>
              <w:noProof/>
            </w:rPr>
            <w:t>(Wells, n.d.)</w:t>
          </w:r>
          <w:r w:rsidR="00863AA1">
            <w:fldChar w:fldCharType="end"/>
          </w:r>
        </w:sdtContent>
      </w:sdt>
    </w:p>
  </w:footnote>
  <w:footnote w:id="3">
    <w:p w14:paraId="657B394A" w14:textId="4CD8A7ED" w:rsidR="00863AA1" w:rsidRDefault="00863AA1">
      <w:pPr>
        <w:pStyle w:val="FootnoteText"/>
      </w:pPr>
      <w:r>
        <w:rPr>
          <w:rStyle w:val="FootnoteReference"/>
        </w:rPr>
        <w:footnoteRef/>
      </w:r>
      <w:r>
        <w:t xml:space="preserve"> </w:t>
      </w:r>
      <w:sdt>
        <w:sdtPr>
          <w:id w:val="-1038967655"/>
          <w:citation/>
        </w:sdtPr>
        <w:sdtEndPr/>
        <w:sdtContent>
          <w:r>
            <w:fldChar w:fldCharType="begin"/>
          </w:r>
          <w:r>
            <w:instrText xml:space="preserve"> CITATION MicSelenium \l 1033 </w:instrText>
          </w:r>
          <w:r>
            <w:fldChar w:fldCharType="separate"/>
          </w:r>
          <w:r w:rsidR="00E01902">
            <w:rPr>
              <w:noProof/>
            </w:rPr>
            <w:t>(Microsoft Docs: Testing with Selenium, n.d.)</w:t>
          </w:r>
          <w:r>
            <w:fldChar w:fldCharType="end"/>
          </w:r>
        </w:sdtContent>
      </w:sdt>
    </w:p>
  </w:footnote>
  <w:footnote w:id="4">
    <w:p w14:paraId="01A7B5D7" w14:textId="6CD8F6F5" w:rsidR="005619C8" w:rsidRDefault="005619C8">
      <w:pPr>
        <w:pStyle w:val="FootnoteText"/>
      </w:pPr>
      <w:r>
        <w:rPr>
          <w:rStyle w:val="FootnoteReference"/>
        </w:rPr>
        <w:footnoteRef/>
      </w:r>
      <w:r>
        <w:t xml:space="preserve"> </w:t>
      </w:r>
      <w:sdt>
        <w:sdtPr>
          <w:id w:val="794482750"/>
          <w:citation/>
        </w:sdtPr>
        <w:sdtEndPr/>
        <w:sdtContent>
          <w:r w:rsidR="00863AA1">
            <w:fldChar w:fldCharType="begin"/>
          </w:r>
          <w:r w:rsidR="00863AA1">
            <w:instrText xml:space="preserve"> CITATION Phi \l 1033 </w:instrText>
          </w:r>
          <w:r w:rsidR="00863AA1">
            <w:fldChar w:fldCharType="separate"/>
          </w:r>
          <w:r w:rsidR="00E01902">
            <w:rPr>
              <w:noProof/>
            </w:rPr>
            <w:t>(Kruchten)</w:t>
          </w:r>
          <w:r w:rsidR="00863AA1">
            <w:fldChar w:fldCharType="end"/>
          </w:r>
        </w:sdtContent>
      </w:sdt>
    </w:p>
  </w:footnote>
  <w:footnote w:id="5">
    <w:p w14:paraId="67FB6C15" w14:textId="4D8C3C0D" w:rsidR="002A58A7" w:rsidRDefault="002A58A7">
      <w:pPr>
        <w:pStyle w:val="FootnoteText"/>
      </w:pPr>
      <w:r>
        <w:rPr>
          <w:rStyle w:val="FootnoteReference"/>
        </w:rPr>
        <w:footnoteRef/>
      </w:r>
      <w:r>
        <w:t xml:space="preserve"> </w:t>
      </w:r>
      <w:sdt>
        <w:sdtPr>
          <w:id w:val="2015878628"/>
          <w:citation/>
        </w:sdtPr>
        <w:sdtEndPr/>
        <w:sdtContent>
          <w:r w:rsidR="00F26CDC">
            <w:fldChar w:fldCharType="begin"/>
          </w:r>
          <w:r w:rsidR="00F26CDC">
            <w:instrText xml:space="preserve"> CITATION Dix \l 1033 </w:instrText>
          </w:r>
          <w:r w:rsidR="00F26CDC">
            <w:fldChar w:fldCharType="separate"/>
          </w:r>
          <w:r w:rsidR="00E01902">
            <w:rPr>
              <w:noProof/>
            </w:rPr>
            <w:t>(Dixon, n.d.)</w:t>
          </w:r>
          <w:r w:rsidR="00F26CDC">
            <w:fldChar w:fldCharType="end"/>
          </w:r>
        </w:sdtContent>
      </w:sdt>
    </w:p>
  </w:footnote>
  <w:footnote w:id="6">
    <w:p w14:paraId="729EBAE0" w14:textId="2E7EC008" w:rsidR="009330F3" w:rsidRDefault="009330F3">
      <w:pPr>
        <w:pStyle w:val="FootnoteText"/>
      </w:pPr>
      <w:r>
        <w:rPr>
          <w:rStyle w:val="FootnoteReference"/>
        </w:rPr>
        <w:footnoteRef/>
      </w:r>
      <w:r>
        <w:t xml:space="preserve"> </w:t>
      </w:r>
      <w:sdt>
        <w:sdtPr>
          <w:id w:val="602075070"/>
          <w:citation/>
        </w:sdtPr>
        <w:sdtEndPr/>
        <w:sdtContent>
          <w:r>
            <w:fldChar w:fldCharType="begin"/>
          </w:r>
          <w:r>
            <w:instrText xml:space="preserve"> CITATION Oct \l 1033 </w:instrText>
          </w:r>
          <w:r>
            <w:fldChar w:fldCharType="separate"/>
          </w:r>
          <w:r w:rsidR="00E01902">
            <w:rPr>
              <w:noProof/>
            </w:rPr>
            <w:t>(OctoPack GitHub Project, n.d.)</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E95"/>
    <w:multiLevelType w:val="multilevel"/>
    <w:tmpl w:val="41D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1F35"/>
    <w:multiLevelType w:val="hybridMultilevel"/>
    <w:tmpl w:val="EC50571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34923"/>
    <w:multiLevelType w:val="hybridMultilevel"/>
    <w:tmpl w:val="608EAE9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4753A"/>
    <w:multiLevelType w:val="hybridMultilevel"/>
    <w:tmpl w:val="2CD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C4679"/>
    <w:multiLevelType w:val="multilevel"/>
    <w:tmpl w:val="CBF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67F24"/>
    <w:multiLevelType w:val="hybridMultilevel"/>
    <w:tmpl w:val="B436F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967F2"/>
    <w:multiLevelType w:val="hybridMultilevel"/>
    <w:tmpl w:val="F4C8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77C8F"/>
    <w:multiLevelType w:val="hybridMultilevel"/>
    <w:tmpl w:val="B6DED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373908"/>
    <w:multiLevelType w:val="hybridMultilevel"/>
    <w:tmpl w:val="84EE0C9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2F4985"/>
    <w:multiLevelType w:val="hybridMultilevel"/>
    <w:tmpl w:val="536C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42402A"/>
    <w:multiLevelType w:val="hybridMultilevel"/>
    <w:tmpl w:val="96E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EB053A"/>
    <w:multiLevelType w:val="hybridMultilevel"/>
    <w:tmpl w:val="8572D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8E1444"/>
    <w:multiLevelType w:val="hybridMultilevel"/>
    <w:tmpl w:val="6AA0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B55103"/>
    <w:multiLevelType w:val="hybridMultilevel"/>
    <w:tmpl w:val="72CA2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3077BC6"/>
    <w:multiLevelType w:val="hybridMultilevel"/>
    <w:tmpl w:val="6BF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60637"/>
    <w:multiLevelType w:val="multilevel"/>
    <w:tmpl w:val="1E46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560395"/>
    <w:multiLevelType w:val="hybridMultilevel"/>
    <w:tmpl w:val="1644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0001D4"/>
    <w:multiLevelType w:val="hybridMultilevel"/>
    <w:tmpl w:val="9274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CB12C9"/>
    <w:multiLevelType w:val="hybridMultilevel"/>
    <w:tmpl w:val="ACF4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53DBBD"/>
    <w:multiLevelType w:val="multilevel"/>
    <w:tmpl w:val="0CAA54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3C3861EC"/>
    <w:multiLevelType w:val="hybridMultilevel"/>
    <w:tmpl w:val="B010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72F9A"/>
    <w:multiLevelType w:val="hybridMultilevel"/>
    <w:tmpl w:val="D13E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765364"/>
    <w:multiLevelType w:val="hybridMultilevel"/>
    <w:tmpl w:val="E9AC1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99329F"/>
    <w:multiLevelType w:val="hybridMultilevel"/>
    <w:tmpl w:val="B6E8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07650E"/>
    <w:multiLevelType w:val="hybridMultilevel"/>
    <w:tmpl w:val="8A9ACECE"/>
    <w:lvl w:ilvl="0" w:tplc="3514A752">
      <w:start w:val="1"/>
      <w:numFmt w:val="bullet"/>
      <w:pStyle w:val="Bullet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D717BB"/>
    <w:multiLevelType w:val="hybridMultilevel"/>
    <w:tmpl w:val="0B18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D76724"/>
    <w:multiLevelType w:val="hybridMultilevel"/>
    <w:tmpl w:val="411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B81CA5"/>
    <w:multiLevelType w:val="hybridMultilevel"/>
    <w:tmpl w:val="158E5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225602"/>
    <w:multiLevelType w:val="hybridMultilevel"/>
    <w:tmpl w:val="852C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720DAE"/>
    <w:multiLevelType w:val="hybridMultilevel"/>
    <w:tmpl w:val="4A8E9CD0"/>
    <w:lvl w:ilvl="0" w:tplc="3D20462C">
      <w:start w:val="1"/>
      <w:numFmt w:val="decimal"/>
      <w:pStyle w:val="NumberedBody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AE656D8"/>
    <w:multiLevelType w:val="hybridMultilevel"/>
    <w:tmpl w:val="B14A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F36DE6"/>
    <w:multiLevelType w:val="hybridMultilevel"/>
    <w:tmpl w:val="6B8A1D2E"/>
    <w:lvl w:ilvl="0" w:tplc="BE5C43C2">
      <w:start w:val="1"/>
      <w:numFmt w:val="bullet"/>
      <w:pStyle w:val="BulletedList--Publishing"/>
      <w:lvlText w:val=""/>
      <w:lvlJc w:val="left"/>
      <w:pPr>
        <w:ind w:left="360" w:hanging="360"/>
      </w:pPr>
      <w:rPr>
        <w:rFonts w:ascii="Symbol" w:hAnsi="Symbol" w:hint="default"/>
      </w:rPr>
    </w:lvl>
    <w:lvl w:ilvl="1" w:tplc="C90EBEE4">
      <w:start w:val="1"/>
      <w:numFmt w:val="bullet"/>
      <w:pStyle w:val="BulletedLis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004F6B"/>
    <w:multiLevelType w:val="hybridMultilevel"/>
    <w:tmpl w:val="2996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760843"/>
    <w:multiLevelType w:val="hybridMultilevel"/>
    <w:tmpl w:val="E63C2764"/>
    <w:lvl w:ilvl="0" w:tplc="1AD4A770">
      <w:numFmt w:val="bullet"/>
      <w:lvlText w:val="-"/>
      <w:lvlJc w:val="left"/>
      <w:pPr>
        <w:ind w:left="405" w:hanging="360"/>
      </w:pPr>
      <w:rPr>
        <w:rFonts w:ascii="Calibri" w:eastAsia="Times New Roman"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4" w15:restartNumberingAfterBreak="0">
    <w:nsid w:val="7C034422"/>
    <w:multiLevelType w:val="hybridMultilevel"/>
    <w:tmpl w:val="365A6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4"/>
  </w:num>
  <w:num w:numId="3">
    <w:abstractNumId w:val="13"/>
  </w:num>
  <w:num w:numId="4">
    <w:abstractNumId w:val="26"/>
  </w:num>
  <w:num w:numId="5">
    <w:abstractNumId w:val="27"/>
  </w:num>
  <w:num w:numId="6">
    <w:abstractNumId w:val="20"/>
  </w:num>
  <w:num w:numId="7">
    <w:abstractNumId w:val="12"/>
  </w:num>
  <w:num w:numId="8">
    <w:abstractNumId w:val="11"/>
  </w:num>
  <w:num w:numId="9">
    <w:abstractNumId w:val="10"/>
  </w:num>
  <w:num w:numId="10">
    <w:abstractNumId w:val="0"/>
  </w:num>
  <w:num w:numId="11">
    <w:abstractNumId w:val="4"/>
  </w:num>
  <w:num w:numId="12">
    <w:abstractNumId w:val="22"/>
  </w:num>
  <w:num w:numId="13">
    <w:abstractNumId w:val="18"/>
  </w:num>
  <w:num w:numId="14">
    <w:abstractNumId w:val="17"/>
  </w:num>
  <w:num w:numId="15">
    <w:abstractNumId w:val="9"/>
  </w:num>
  <w:num w:numId="16">
    <w:abstractNumId w:val="21"/>
  </w:num>
  <w:num w:numId="17">
    <w:abstractNumId w:val="6"/>
  </w:num>
  <w:num w:numId="18">
    <w:abstractNumId w:val="16"/>
  </w:num>
  <w:num w:numId="19">
    <w:abstractNumId w:val="3"/>
  </w:num>
  <w:num w:numId="20">
    <w:abstractNumId w:val="32"/>
  </w:num>
  <w:num w:numId="21">
    <w:abstractNumId w:val="14"/>
  </w:num>
  <w:num w:numId="22">
    <w:abstractNumId w:val="25"/>
  </w:num>
  <w:num w:numId="23">
    <w:abstractNumId w:val="1"/>
  </w:num>
  <w:num w:numId="24">
    <w:abstractNumId w:val="33"/>
  </w:num>
  <w:num w:numId="25">
    <w:abstractNumId w:val="29"/>
    <w:lvlOverride w:ilvl="0">
      <w:startOverride w:val="1"/>
    </w:lvlOverride>
  </w:num>
  <w:num w:numId="26">
    <w:abstractNumId w:val="15"/>
  </w:num>
  <w:num w:numId="27">
    <w:abstractNumId w:val="29"/>
    <w:lvlOverride w:ilvl="0">
      <w:startOverride w:val="1"/>
    </w:lvlOverride>
  </w:num>
  <w:num w:numId="28">
    <w:abstractNumId w:val="29"/>
    <w:lvlOverride w:ilvl="0">
      <w:startOverride w:val="1"/>
    </w:lvlOverride>
  </w:num>
  <w:num w:numId="29">
    <w:abstractNumId w:val="31"/>
  </w:num>
  <w:num w:numId="30">
    <w:abstractNumId w:val="19"/>
  </w:num>
  <w:num w:numId="31">
    <w:abstractNumId w:val="30"/>
  </w:num>
  <w:num w:numId="32">
    <w:abstractNumId w:val="28"/>
  </w:num>
  <w:num w:numId="33">
    <w:abstractNumId w:val="34"/>
  </w:num>
  <w:num w:numId="34">
    <w:abstractNumId w:val="24"/>
  </w:num>
  <w:num w:numId="35">
    <w:abstractNumId w:val="23"/>
  </w:num>
  <w:num w:numId="36">
    <w:abstractNumId w:val="5"/>
  </w:num>
  <w:num w:numId="37">
    <w:abstractNumId w:val="2"/>
  </w:num>
  <w:num w:numId="38">
    <w:abstractNumId w:val="7"/>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DD"/>
    <w:rsid w:val="0000062E"/>
    <w:rsid w:val="000049EB"/>
    <w:rsid w:val="000071D2"/>
    <w:rsid w:val="0000726C"/>
    <w:rsid w:val="000117EB"/>
    <w:rsid w:val="000137DB"/>
    <w:rsid w:val="00013AD1"/>
    <w:rsid w:val="00014114"/>
    <w:rsid w:val="0001538A"/>
    <w:rsid w:val="00015AE1"/>
    <w:rsid w:val="00017B8F"/>
    <w:rsid w:val="00017ECB"/>
    <w:rsid w:val="0002110D"/>
    <w:rsid w:val="000239A6"/>
    <w:rsid w:val="000300D4"/>
    <w:rsid w:val="00034390"/>
    <w:rsid w:val="000346C6"/>
    <w:rsid w:val="00036109"/>
    <w:rsid w:val="00041572"/>
    <w:rsid w:val="0004599A"/>
    <w:rsid w:val="00047331"/>
    <w:rsid w:val="00055190"/>
    <w:rsid w:val="00057B3F"/>
    <w:rsid w:val="00061365"/>
    <w:rsid w:val="00063DD7"/>
    <w:rsid w:val="000640DB"/>
    <w:rsid w:val="0006560E"/>
    <w:rsid w:val="00066E1D"/>
    <w:rsid w:val="00071D41"/>
    <w:rsid w:val="00073D1E"/>
    <w:rsid w:val="000748BD"/>
    <w:rsid w:val="000775D6"/>
    <w:rsid w:val="00077F1B"/>
    <w:rsid w:val="00080C37"/>
    <w:rsid w:val="000813C3"/>
    <w:rsid w:val="00084D95"/>
    <w:rsid w:val="00085126"/>
    <w:rsid w:val="00087972"/>
    <w:rsid w:val="000909C3"/>
    <w:rsid w:val="00091304"/>
    <w:rsid w:val="000922A1"/>
    <w:rsid w:val="00094E21"/>
    <w:rsid w:val="00095506"/>
    <w:rsid w:val="0009683C"/>
    <w:rsid w:val="00096C74"/>
    <w:rsid w:val="00097DE2"/>
    <w:rsid w:val="000A1B05"/>
    <w:rsid w:val="000A2736"/>
    <w:rsid w:val="000A27C0"/>
    <w:rsid w:val="000A55CF"/>
    <w:rsid w:val="000A6DF8"/>
    <w:rsid w:val="000B0532"/>
    <w:rsid w:val="000B0704"/>
    <w:rsid w:val="000B2E38"/>
    <w:rsid w:val="000B49FE"/>
    <w:rsid w:val="000B558E"/>
    <w:rsid w:val="000B5C54"/>
    <w:rsid w:val="000B659F"/>
    <w:rsid w:val="000C14B7"/>
    <w:rsid w:val="000C53A2"/>
    <w:rsid w:val="000C7487"/>
    <w:rsid w:val="000D022D"/>
    <w:rsid w:val="000D034D"/>
    <w:rsid w:val="000D0A12"/>
    <w:rsid w:val="000D2181"/>
    <w:rsid w:val="000D3677"/>
    <w:rsid w:val="000D51D8"/>
    <w:rsid w:val="000E00E6"/>
    <w:rsid w:val="000E0841"/>
    <w:rsid w:val="000E27BB"/>
    <w:rsid w:val="000E3A00"/>
    <w:rsid w:val="000F2523"/>
    <w:rsid w:val="000F25C1"/>
    <w:rsid w:val="000F318D"/>
    <w:rsid w:val="000F4950"/>
    <w:rsid w:val="000F6696"/>
    <w:rsid w:val="000F6957"/>
    <w:rsid w:val="001039D7"/>
    <w:rsid w:val="00103F2C"/>
    <w:rsid w:val="001054A2"/>
    <w:rsid w:val="0010698C"/>
    <w:rsid w:val="00107918"/>
    <w:rsid w:val="00107AC9"/>
    <w:rsid w:val="00110C8A"/>
    <w:rsid w:val="001124B8"/>
    <w:rsid w:val="00113687"/>
    <w:rsid w:val="00113972"/>
    <w:rsid w:val="001158F9"/>
    <w:rsid w:val="00116C94"/>
    <w:rsid w:val="00116F9B"/>
    <w:rsid w:val="00121D0D"/>
    <w:rsid w:val="001229FF"/>
    <w:rsid w:val="001268F5"/>
    <w:rsid w:val="00126B17"/>
    <w:rsid w:val="00131BE0"/>
    <w:rsid w:val="00132DCF"/>
    <w:rsid w:val="00133F96"/>
    <w:rsid w:val="001340E3"/>
    <w:rsid w:val="001352CD"/>
    <w:rsid w:val="0013593F"/>
    <w:rsid w:val="001363C9"/>
    <w:rsid w:val="00141D45"/>
    <w:rsid w:val="001448BE"/>
    <w:rsid w:val="00145035"/>
    <w:rsid w:val="00146700"/>
    <w:rsid w:val="001512C0"/>
    <w:rsid w:val="00152524"/>
    <w:rsid w:val="00153180"/>
    <w:rsid w:val="00154406"/>
    <w:rsid w:val="00154C87"/>
    <w:rsid w:val="001620EC"/>
    <w:rsid w:val="00163C84"/>
    <w:rsid w:val="00163FCD"/>
    <w:rsid w:val="001644B6"/>
    <w:rsid w:val="00170374"/>
    <w:rsid w:val="00171384"/>
    <w:rsid w:val="001726C3"/>
    <w:rsid w:val="00174593"/>
    <w:rsid w:val="00175DFC"/>
    <w:rsid w:val="001800C0"/>
    <w:rsid w:val="001818C2"/>
    <w:rsid w:val="0018370A"/>
    <w:rsid w:val="00183B3E"/>
    <w:rsid w:val="00183DEE"/>
    <w:rsid w:val="00190C0A"/>
    <w:rsid w:val="00196248"/>
    <w:rsid w:val="00196460"/>
    <w:rsid w:val="001A012B"/>
    <w:rsid w:val="001A205F"/>
    <w:rsid w:val="001A4A13"/>
    <w:rsid w:val="001A5065"/>
    <w:rsid w:val="001A60F2"/>
    <w:rsid w:val="001B1F1A"/>
    <w:rsid w:val="001B31B3"/>
    <w:rsid w:val="001B38AF"/>
    <w:rsid w:val="001B4194"/>
    <w:rsid w:val="001C009D"/>
    <w:rsid w:val="001C3030"/>
    <w:rsid w:val="001C6EB0"/>
    <w:rsid w:val="001C7AD6"/>
    <w:rsid w:val="001D1775"/>
    <w:rsid w:val="001D3E68"/>
    <w:rsid w:val="001D7C08"/>
    <w:rsid w:val="001E29DE"/>
    <w:rsid w:val="001F0B7C"/>
    <w:rsid w:val="001F2FF4"/>
    <w:rsid w:val="001F32DC"/>
    <w:rsid w:val="001F381B"/>
    <w:rsid w:val="001F3BC5"/>
    <w:rsid w:val="001F499E"/>
    <w:rsid w:val="002058B3"/>
    <w:rsid w:val="00211E4F"/>
    <w:rsid w:val="00215937"/>
    <w:rsid w:val="00217B3A"/>
    <w:rsid w:val="00217BC9"/>
    <w:rsid w:val="002212A3"/>
    <w:rsid w:val="00223508"/>
    <w:rsid w:val="00224179"/>
    <w:rsid w:val="002250E6"/>
    <w:rsid w:val="002261AE"/>
    <w:rsid w:val="00227D51"/>
    <w:rsid w:val="00233ED5"/>
    <w:rsid w:val="00235E4B"/>
    <w:rsid w:val="00236791"/>
    <w:rsid w:val="00237216"/>
    <w:rsid w:val="002378F4"/>
    <w:rsid w:val="002409E5"/>
    <w:rsid w:val="00241F8C"/>
    <w:rsid w:val="002455BB"/>
    <w:rsid w:val="0025267C"/>
    <w:rsid w:val="00252A94"/>
    <w:rsid w:val="002567D8"/>
    <w:rsid w:val="00261F2B"/>
    <w:rsid w:val="00262231"/>
    <w:rsid w:val="0026464D"/>
    <w:rsid w:val="0026538F"/>
    <w:rsid w:val="00265C35"/>
    <w:rsid w:val="00271A60"/>
    <w:rsid w:val="00272E93"/>
    <w:rsid w:val="0027329F"/>
    <w:rsid w:val="002743DD"/>
    <w:rsid w:val="0027587A"/>
    <w:rsid w:val="00280B0F"/>
    <w:rsid w:val="00284DF8"/>
    <w:rsid w:val="00285A05"/>
    <w:rsid w:val="00290680"/>
    <w:rsid w:val="00290E05"/>
    <w:rsid w:val="00295312"/>
    <w:rsid w:val="00295BEC"/>
    <w:rsid w:val="002A487C"/>
    <w:rsid w:val="002A58A7"/>
    <w:rsid w:val="002A6604"/>
    <w:rsid w:val="002B08D3"/>
    <w:rsid w:val="002B326B"/>
    <w:rsid w:val="002B577B"/>
    <w:rsid w:val="002B6BB2"/>
    <w:rsid w:val="002B7B1B"/>
    <w:rsid w:val="002C051C"/>
    <w:rsid w:val="002C17E6"/>
    <w:rsid w:val="002C551E"/>
    <w:rsid w:val="002C6E3B"/>
    <w:rsid w:val="002D0E25"/>
    <w:rsid w:val="002D0EE6"/>
    <w:rsid w:val="002D0F78"/>
    <w:rsid w:val="002D25C2"/>
    <w:rsid w:val="002D5182"/>
    <w:rsid w:val="002D7C45"/>
    <w:rsid w:val="002E0BBD"/>
    <w:rsid w:val="002E16F9"/>
    <w:rsid w:val="002E1E3F"/>
    <w:rsid w:val="002E6BFD"/>
    <w:rsid w:val="002E7A12"/>
    <w:rsid w:val="002E7CBC"/>
    <w:rsid w:val="002F0CE8"/>
    <w:rsid w:val="002F7156"/>
    <w:rsid w:val="00302510"/>
    <w:rsid w:val="00305470"/>
    <w:rsid w:val="00310381"/>
    <w:rsid w:val="00311509"/>
    <w:rsid w:val="0031157A"/>
    <w:rsid w:val="00313549"/>
    <w:rsid w:val="00314B67"/>
    <w:rsid w:val="00316A9F"/>
    <w:rsid w:val="00316B57"/>
    <w:rsid w:val="00322F2B"/>
    <w:rsid w:val="003230A1"/>
    <w:rsid w:val="0032484B"/>
    <w:rsid w:val="00327EE4"/>
    <w:rsid w:val="00330C4A"/>
    <w:rsid w:val="003313DD"/>
    <w:rsid w:val="003345EB"/>
    <w:rsid w:val="003353DD"/>
    <w:rsid w:val="00335FBA"/>
    <w:rsid w:val="00336ACD"/>
    <w:rsid w:val="00340D44"/>
    <w:rsid w:val="003430D7"/>
    <w:rsid w:val="0034490D"/>
    <w:rsid w:val="0035003D"/>
    <w:rsid w:val="0035122A"/>
    <w:rsid w:val="0035680B"/>
    <w:rsid w:val="00356827"/>
    <w:rsid w:val="00362144"/>
    <w:rsid w:val="003630E1"/>
    <w:rsid w:val="003638C3"/>
    <w:rsid w:val="00364AE2"/>
    <w:rsid w:val="00364E6F"/>
    <w:rsid w:val="00366403"/>
    <w:rsid w:val="00366A58"/>
    <w:rsid w:val="00367A41"/>
    <w:rsid w:val="003715E9"/>
    <w:rsid w:val="00374046"/>
    <w:rsid w:val="0037759A"/>
    <w:rsid w:val="00377B48"/>
    <w:rsid w:val="00380BE9"/>
    <w:rsid w:val="00384F4A"/>
    <w:rsid w:val="003851BA"/>
    <w:rsid w:val="00385240"/>
    <w:rsid w:val="00386451"/>
    <w:rsid w:val="0038711F"/>
    <w:rsid w:val="00387D8D"/>
    <w:rsid w:val="003941C2"/>
    <w:rsid w:val="003A136A"/>
    <w:rsid w:val="003A2BFD"/>
    <w:rsid w:val="003A32C9"/>
    <w:rsid w:val="003A45E9"/>
    <w:rsid w:val="003A774A"/>
    <w:rsid w:val="003A7994"/>
    <w:rsid w:val="003B2595"/>
    <w:rsid w:val="003B3BB6"/>
    <w:rsid w:val="003B700F"/>
    <w:rsid w:val="003C15B3"/>
    <w:rsid w:val="003C3EBA"/>
    <w:rsid w:val="003C6394"/>
    <w:rsid w:val="003C677E"/>
    <w:rsid w:val="003C6E15"/>
    <w:rsid w:val="003C754E"/>
    <w:rsid w:val="003D207A"/>
    <w:rsid w:val="003E0182"/>
    <w:rsid w:val="003E12AA"/>
    <w:rsid w:val="003E1A60"/>
    <w:rsid w:val="003E24F1"/>
    <w:rsid w:val="003E60BA"/>
    <w:rsid w:val="003E6F8A"/>
    <w:rsid w:val="003E7909"/>
    <w:rsid w:val="003E7A7E"/>
    <w:rsid w:val="003E7BC7"/>
    <w:rsid w:val="003E7CD8"/>
    <w:rsid w:val="003F0890"/>
    <w:rsid w:val="003F2A0B"/>
    <w:rsid w:val="003F5903"/>
    <w:rsid w:val="0040055B"/>
    <w:rsid w:val="00401056"/>
    <w:rsid w:val="00403562"/>
    <w:rsid w:val="0040598E"/>
    <w:rsid w:val="00405E72"/>
    <w:rsid w:val="00407825"/>
    <w:rsid w:val="00410306"/>
    <w:rsid w:val="0041096D"/>
    <w:rsid w:val="00410CA4"/>
    <w:rsid w:val="00413BAB"/>
    <w:rsid w:val="00413FDF"/>
    <w:rsid w:val="00416671"/>
    <w:rsid w:val="00421C88"/>
    <w:rsid w:val="00424745"/>
    <w:rsid w:val="00427497"/>
    <w:rsid w:val="00431486"/>
    <w:rsid w:val="0043254E"/>
    <w:rsid w:val="00434156"/>
    <w:rsid w:val="00436752"/>
    <w:rsid w:val="00437E04"/>
    <w:rsid w:val="004425CA"/>
    <w:rsid w:val="00447A01"/>
    <w:rsid w:val="00447EB7"/>
    <w:rsid w:val="004528EC"/>
    <w:rsid w:val="004606FA"/>
    <w:rsid w:val="004608C5"/>
    <w:rsid w:val="00461D4D"/>
    <w:rsid w:val="00462F0B"/>
    <w:rsid w:val="00463703"/>
    <w:rsid w:val="004675A6"/>
    <w:rsid w:val="004727AD"/>
    <w:rsid w:val="00474753"/>
    <w:rsid w:val="00475C1F"/>
    <w:rsid w:val="004802AC"/>
    <w:rsid w:val="00480FAF"/>
    <w:rsid w:val="00483DA6"/>
    <w:rsid w:val="004853B0"/>
    <w:rsid w:val="0048572B"/>
    <w:rsid w:val="00485C2B"/>
    <w:rsid w:val="00485CF6"/>
    <w:rsid w:val="0049010A"/>
    <w:rsid w:val="00490A25"/>
    <w:rsid w:val="00490D4C"/>
    <w:rsid w:val="00492556"/>
    <w:rsid w:val="00493DDD"/>
    <w:rsid w:val="00497B40"/>
    <w:rsid w:val="004A0A96"/>
    <w:rsid w:val="004A1EF3"/>
    <w:rsid w:val="004A28B7"/>
    <w:rsid w:val="004A6A87"/>
    <w:rsid w:val="004B169B"/>
    <w:rsid w:val="004B5105"/>
    <w:rsid w:val="004B5A25"/>
    <w:rsid w:val="004B5D09"/>
    <w:rsid w:val="004B7D2F"/>
    <w:rsid w:val="004C1352"/>
    <w:rsid w:val="004C19F7"/>
    <w:rsid w:val="004D0829"/>
    <w:rsid w:val="004D2BEB"/>
    <w:rsid w:val="004D332F"/>
    <w:rsid w:val="004D39EC"/>
    <w:rsid w:val="004D5D54"/>
    <w:rsid w:val="004E1A38"/>
    <w:rsid w:val="004E2D6C"/>
    <w:rsid w:val="004E2D6E"/>
    <w:rsid w:val="004F1220"/>
    <w:rsid w:val="004F2EB9"/>
    <w:rsid w:val="004F726F"/>
    <w:rsid w:val="00501C1B"/>
    <w:rsid w:val="005025DB"/>
    <w:rsid w:val="00504C84"/>
    <w:rsid w:val="005057BD"/>
    <w:rsid w:val="00506120"/>
    <w:rsid w:val="005070AC"/>
    <w:rsid w:val="00507B09"/>
    <w:rsid w:val="00510263"/>
    <w:rsid w:val="0051064D"/>
    <w:rsid w:val="00513795"/>
    <w:rsid w:val="0051567E"/>
    <w:rsid w:val="00523BE5"/>
    <w:rsid w:val="00524168"/>
    <w:rsid w:val="0052455F"/>
    <w:rsid w:val="005250FD"/>
    <w:rsid w:val="005312F3"/>
    <w:rsid w:val="005350B1"/>
    <w:rsid w:val="00535284"/>
    <w:rsid w:val="00536258"/>
    <w:rsid w:val="00537422"/>
    <w:rsid w:val="0054088F"/>
    <w:rsid w:val="00540F21"/>
    <w:rsid w:val="00542042"/>
    <w:rsid w:val="00543039"/>
    <w:rsid w:val="00545564"/>
    <w:rsid w:val="0054619E"/>
    <w:rsid w:val="005466FE"/>
    <w:rsid w:val="00546E28"/>
    <w:rsid w:val="005516B1"/>
    <w:rsid w:val="005516B8"/>
    <w:rsid w:val="00553626"/>
    <w:rsid w:val="0056027B"/>
    <w:rsid w:val="00560DFD"/>
    <w:rsid w:val="005619C8"/>
    <w:rsid w:val="00564719"/>
    <w:rsid w:val="00565DC0"/>
    <w:rsid w:val="0056748D"/>
    <w:rsid w:val="00570AE7"/>
    <w:rsid w:val="00570F43"/>
    <w:rsid w:val="005727FE"/>
    <w:rsid w:val="005744EE"/>
    <w:rsid w:val="00574CFB"/>
    <w:rsid w:val="00575B32"/>
    <w:rsid w:val="00575EFD"/>
    <w:rsid w:val="00580E1B"/>
    <w:rsid w:val="00580EB0"/>
    <w:rsid w:val="00583036"/>
    <w:rsid w:val="00583D18"/>
    <w:rsid w:val="005873C6"/>
    <w:rsid w:val="00587838"/>
    <w:rsid w:val="00587A10"/>
    <w:rsid w:val="005901E8"/>
    <w:rsid w:val="005917E9"/>
    <w:rsid w:val="00594C2E"/>
    <w:rsid w:val="005A5128"/>
    <w:rsid w:val="005A729B"/>
    <w:rsid w:val="005A72AC"/>
    <w:rsid w:val="005B1BDE"/>
    <w:rsid w:val="005B23B5"/>
    <w:rsid w:val="005B3605"/>
    <w:rsid w:val="005B7F80"/>
    <w:rsid w:val="005C21EB"/>
    <w:rsid w:val="005C719A"/>
    <w:rsid w:val="005C7211"/>
    <w:rsid w:val="005C739B"/>
    <w:rsid w:val="005D0771"/>
    <w:rsid w:val="005D1BB2"/>
    <w:rsid w:val="005D3653"/>
    <w:rsid w:val="005D6076"/>
    <w:rsid w:val="005E0242"/>
    <w:rsid w:val="005E1404"/>
    <w:rsid w:val="005E24E4"/>
    <w:rsid w:val="005E3264"/>
    <w:rsid w:val="005E475C"/>
    <w:rsid w:val="005E485B"/>
    <w:rsid w:val="005E7679"/>
    <w:rsid w:val="005F0864"/>
    <w:rsid w:val="005F0D97"/>
    <w:rsid w:val="005F2E10"/>
    <w:rsid w:val="005F557B"/>
    <w:rsid w:val="00600584"/>
    <w:rsid w:val="00601203"/>
    <w:rsid w:val="00601F5D"/>
    <w:rsid w:val="00603E1C"/>
    <w:rsid w:val="00604127"/>
    <w:rsid w:val="006047C9"/>
    <w:rsid w:val="006066F7"/>
    <w:rsid w:val="006070F0"/>
    <w:rsid w:val="00607956"/>
    <w:rsid w:val="00610486"/>
    <w:rsid w:val="00611373"/>
    <w:rsid w:val="0061176B"/>
    <w:rsid w:val="00613C1A"/>
    <w:rsid w:val="00614E52"/>
    <w:rsid w:val="006155D0"/>
    <w:rsid w:val="00617B8A"/>
    <w:rsid w:val="00620F07"/>
    <w:rsid w:val="00621467"/>
    <w:rsid w:val="00622665"/>
    <w:rsid w:val="00622869"/>
    <w:rsid w:val="00625A0D"/>
    <w:rsid w:val="00630ED4"/>
    <w:rsid w:val="00633BCA"/>
    <w:rsid w:val="0063515E"/>
    <w:rsid w:val="006358B5"/>
    <w:rsid w:val="00641DEE"/>
    <w:rsid w:val="00642110"/>
    <w:rsid w:val="0064469D"/>
    <w:rsid w:val="006450E2"/>
    <w:rsid w:val="00647416"/>
    <w:rsid w:val="00647DD9"/>
    <w:rsid w:val="006506CF"/>
    <w:rsid w:val="006519EB"/>
    <w:rsid w:val="00653AE2"/>
    <w:rsid w:val="00656D0C"/>
    <w:rsid w:val="006607A1"/>
    <w:rsid w:val="00661500"/>
    <w:rsid w:val="006677C9"/>
    <w:rsid w:val="0067020A"/>
    <w:rsid w:val="0067184F"/>
    <w:rsid w:val="00677D79"/>
    <w:rsid w:val="006826D6"/>
    <w:rsid w:val="00683614"/>
    <w:rsid w:val="0068389B"/>
    <w:rsid w:val="00685397"/>
    <w:rsid w:val="00686743"/>
    <w:rsid w:val="00686A4D"/>
    <w:rsid w:val="0068747C"/>
    <w:rsid w:val="0069018B"/>
    <w:rsid w:val="006909DC"/>
    <w:rsid w:val="00691037"/>
    <w:rsid w:val="00696038"/>
    <w:rsid w:val="006A0329"/>
    <w:rsid w:val="006A09DB"/>
    <w:rsid w:val="006A0A8E"/>
    <w:rsid w:val="006A142B"/>
    <w:rsid w:val="006A6010"/>
    <w:rsid w:val="006B2902"/>
    <w:rsid w:val="006B2DB4"/>
    <w:rsid w:val="006B398D"/>
    <w:rsid w:val="006B43FD"/>
    <w:rsid w:val="006B49CE"/>
    <w:rsid w:val="006B5E0B"/>
    <w:rsid w:val="006B69E6"/>
    <w:rsid w:val="006C0029"/>
    <w:rsid w:val="006C011F"/>
    <w:rsid w:val="006C2E61"/>
    <w:rsid w:val="006C3E14"/>
    <w:rsid w:val="006C3E3B"/>
    <w:rsid w:val="006C79C3"/>
    <w:rsid w:val="006C7C65"/>
    <w:rsid w:val="006D15C7"/>
    <w:rsid w:val="006D3F85"/>
    <w:rsid w:val="006D43DD"/>
    <w:rsid w:val="006D4537"/>
    <w:rsid w:val="006D4B49"/>
    <w:rsid w:val="006E0B36"/>
    <w:rsid w:val="006E0BED"/>
    <w:rsid w:val="006E3E53"/>
    <w:rsid w:val="006E3F29"/>
    <w:rsid w:val="006E571D"/>
    <w:rsid w:val="006F3FEC"/>
    <w:rsid w:val="006F530F"/>
    <w:rsid w:val="006F5766"/>
    <w:rsid w:val="006F59CD"/>
    <w:rsid w:val="006F5EA8"/>
    <w:rsid w:val="00700530"/>
    <w:rsid w:val="00700575"/>
    <w:rsid w:val="007011F9"/>
    <w:rsid w:val="00701D65"/>
    <w:rsid w:val="00703CA1"/>
    <w:rsid w:val="00703E02"/>
    <w:rsid w:val="00705554"/>
    <w:rsid w:val="0070665F"/>
    <w:rsid w:val="00713151"/>
    <w:rsid w:val="00717246"/>
    <w:rsid w:val="00717F8A"/>
    <w:rsid w:val="00720CFE"/>
    <w:rsid w:val="00720EBF"/>
    <w:rsid w:val="00722430"/>
    <w:rsid w:val="007229C1"/>
    <w:rsid w:val="00723D61"/>
    <w:rsid w:val="007257B1"/>
    <w:rsid w:val="00730C7B"/>
    <w:rsid w:val="007310C1"/>
    <w:rsid w:val="00731829"/>
    <w:rsid w:val="00733E0C"/>
    <w:rsid w:val="00734701"/>
    <w:rsid w:val="00736A12"/>
    <w:rsid w:val="00737026"/>
    <w:rsid w:val="00737648"/>
    <w:rsid w:val="00741C0E"/>
    <w:rsid w:val="00741EC7"/>
    <w:rsid w:val="00742B70"/>
    <w:rsid w:val="00746E1F"/>
    <w:rsid w:val="00751124"/>
    <w:rsid w:val="00751A1F"/>
    <w:rsid w:val="00751FE5"/>
    <w:rsid w:val="007520D9"/>
    <w:rsid w:val="00754B67"/>
    <w:rsid w:val="00754C0F"/>
    <w:rsid w:val="00754FF5"/>
    <w:rsid w:val="0075653A"/>
    <w:rsid w:val="0076056A"/>
    <w:rsid w:val="00764F70"/>
    <w:rsid w:val="00766AD1"/>
    <w:rsid w:val="0077104B"/>
    <w:rsid w:val="007757BC"/>
    <w:rsid w:val="00775908"/>
    <w:rsid w:val="00775B5F"/>
    <w:rsid w:val="007808F2"/>
    <w:rsid w:val="007810D6"/>
    <w:rsid w:val="0078133E"/>
    <w:rsid w:val="00786F6C"/>
    <w:rsid w:val="00787304"/>
    <w:rsid w:val="00787319"/>
    <w:rsid w:val="007913A7"/>
    <w:rsid w:val="007917CC"/>
    <w:rsid w:val="00794797"/>
    <w:rsid w:val="00795F0E"/>
    <w:rsid w:val="007A037D"/>
    <w:rsid w:val="007A33A6"/>
    <w:rsid w:val="007A34CC"/>
    <w:rsid w:val="007A3B90"/>
    <w:rsid w:val="007A493F"/>
    <w:rsid w:val="007A5F74"/>
    <w:rsid w:val="007A6B18"/>
    <w:rsid w:val="007B0E99"/>
    <w:rsid w:val="007B3120"/>
    <w:rsid w:val="007B34BB"/>
    <w:rsid w:val="007B43E8"/>
    <w:rsid w:val="007B6978"/>
    <w:rsid w:val="007B6DA9"/>
    <w:rsid w:val="007C2014"/>
    <w:rsid w:val="007C271D"/>
    <w:rsid w:val="007C2775"/>
    <w:rsid w:val="007C3155"/>
    <w:rsid w:val="007C3549"/>
    <w:rsid w:val="007C55A9"/>
    <w:rsid w:val="007D2330"/>
    <w:rsid w:val="007D58FA"/>
    <w:rsid w:val="007D7278"/>
    <w:rsid w:val="007D79D9"/>
    <w:rsid w:val="007D7BAD"/>
    <w:rsid w:val="007E1A03"/>
    <w:rsid w:val="007E3AF4"/>
    <w:rsid w:val="007E3B97"/>
    <w:rsid w:val="007E7266"/>
    <w:rsid w:val="007F04B5"/>
    <w:rsid w:val="007F2D88"/>
    <w:rsid w:val="007F3351"/>
    <w:rsid w:val="007F34E7"/>
    <w:rsid w:val="007F4425"/>
    <w:rsid w:val="00800419"/>
    <w:rsid w:val="00800859"/>
    <w:rsid w:val="00802128"/>
    <w:rsid w:val="00807551"/>
    <w:rsid w:val="0081189B"/>
    <w:rsid w:val="008125B8"/>
    <w:rsid w:val="00816721"/>
    <w:rsid w:val="00816DFD"/>
    <w:rsid w:val="00817994"/>
    <w:rsid w:val="008204E4"/>
    <w:rsid w:val="00823727"/>
    <w:rsid w:val="0082415B"/>
    <w:rsid w:val="00830AD2"/>
    <w:rsid w:val="00831F44"/>
    <w:rsid w:val="008354E2"/>
    <w:rsid w:val="0083587D"/>
    <w:rsid w:val="008364D9"/>
    <w:rsid w:val="0083769A"/>
    <w:rsid w:val="008378E3"/>
    <w:rsid w:val="0084167B"/>
    <w:rsid w:val="00841863"/>
    <w:rsid w:val="00842085"/>
    <w:rsid w:val="00842624"/>
    <w:rsid w:val="00842BD3"/>
    <w:rsid w:val="00844215"/>
    <w:rsid w:val="008442AE"/>
    <w:rsid w:val="008443C4"/>
    <w:rsid w:val="00847F68"/>
    <w:rsid w:val="008502EB"/>
    <w:rsid w:val="00851DD5"/>
    <w:rsid w:val="00852D46"/>
    <w:rsid w:val="008543D0"/>
    <w:rsid w:val="00857BD0"/>
    <w:rsid w:val="00860392"/>
    <w:rsid w:val="008620E1"/>
    <w:rsid w:val="00863AA1"/>
    <w:rsid w:val="00864A95"/>
    <w:rsid w:val="00866704"/>
    <w:rsid w:val="00870544"/>
    <w:rsid w:val="008718C4"/>
    <w:rsid w:val="0087242C"/>
    <w:rsid w:val="008729D6"/>
    <w:rsid w:val="00873788"/>
    <w:rsid w:val="008802D9"/>
    <w:rsid w:val="00881F66"/>
    <w:rsid w:val="00883396"/>
    <w:rsid w:val="00884B48"/>
    <w:rsid w:val="008856AD"/>
    <w:rsid w:val="00885CCF"/>
    <w:rsid w:val="00886CC1"/>
    <w:rsid w:val="00893A8F"/>
    <w:rsid w:val="00894808"/>
    <w:rsid w:val="00897631"/>
    <w:rsid w:val="008A1588"/>
    <w:rsid w:val="008A198E"/>
    <w:rsid w:val="008A3CB5"/>
    <w:rsid w:val="008A3CCA"/>
    <w:rsid w:val="008A6A49"/>
    <w:rsid w:val="008A71A1"/>
    <w:rsid w:val="008B4417"/>
    <w:rsid w:val="008B6A65"/>
    <w:rsid w:val="008C122C"/>
    <w:rsid w:val="008C1387"/>
    <w:rsid w:val="008C189D"/>
    <w:rsid w:val="008C3927"/>
    <w:rsid w:val="008C4B02"/>
    <w:rsid w:val="008C59E1"/>
    <w:rsid w:val="008C7731"/>
    <w:rsid w:val="008D0163"/>
    <w:rsid w:val="008D2277"/>
    <w:rsid w:val="008D48FD"/>
    <w:rsid w:val="008D6264"/>
    <w:rsid w:val="008D6ED0"/>
    <w:rsid w:val="008D6F6F"/>
    <w:rsid w:val="008D7FB9"/>
    <w:rsid w:val="008E26A6"/>
    <w:rsid w:val="008F0948"/>
    <w:rsid w:val="008F161F"/>
    <w:rsid w:val="008F185E"/>
    <w:rsid w:val="008F19A6"/>
    <w:rsid w:val="008F2C0B"/>
    <w:rsid w:val="008F2FA0"/>
    <w:rsid w:val="008F3E79"/>
    <w:rsid w:val="008F5424"/>
    <w:rsid w:val="008F6A1D"/>
    <w:rsid w:val="008F77B2"/>
    <w:rsid w:val="008F7BE4"/>
    <w:rsid w:val="00900F94"/>
    <w:rsid w:val="00901BA5"/>
    <w:rsid w:val="00901E27"/>
    <w:rsid w:val="0090382D"/>
    <w:rsid w:val="009041D5"/>
    <w:rsid w:val="00904E66"/>
    <w:rsid w:val="00905A4B"/>
    <w:rsid w:val="00907E2C"/>
    <w:rsid w:val="00910267"/>
    <w:rsid w:val="009109D6"/>
    <w:rsid w:val="00910E3E"/>
    <w:rsid w:val="009110A3"/>
    <w:rsid w:val="00911B88"/>
    <w:rsid w:val="00913212"/>
    <w:rsid w:val="009146EB"/>
    <w:rsid w:val="00915CED"/>
    <w:rsid w:val="00916D01"/>
    <w:rsid w:val="00917212"/>
    <w:rsid w:val="0092334B"/>
    <w:rsid w:val="00923BC7"/>
    <w:rsid w:val="00925DED"/>
    <w:rsid w:val="00926AB3"/>
    <w:rsid w:val="00927913"/>
    <w:rsid w:val="0093021B"/>
    <w:rsid w:val="00930692"/>
    <w:rsid w:val="00930911"/>
    <w:rsid w:val="009330F3"/>
    <w:rsid w:val="00937A30"/>
    <w:rsid w:val="0094176D"/>
    <w:rsid w:val="00941E18"/>
    <w:rsid w:val="00944515"/>
    <w:rsid w:val="00944646"/>
    <w:rsid w:val="009446F7"/>
    <w:rsid w:val="00945982"/>
    <w:rsid w:val="009542D0"/>
    <w:rsid w:val="00957673"/>
    <w:rsid w:val="00957DE1"/>
    <w:rsid w:val="00961251"/>
    <w:rsid w:val="00961CAA"/>
    <w:rsid w:val="009624E6"/>
    <w:rsid w:val="0096658B"/>
    <w:rsid w:val="00966CB3"/>
    <w:rsid w:val="00967970"/>
    <w:rsid w:val="009711D5"/>
    <w:rsid w:val="009734BE"/>
    <w:rsid w:val="00973B59"/>
    <w:rsid w:val="00973D3F"/>
    <w:rsid w:val="00976506"/>
    <w:rsid w:val="0098043B"/>
    <w:rsid w:val="00981FE4"/>
    <w:rsid w:val="00983485"/>
    <w:rsid w:val="0098358F"/>
    <w:rsid w:val="00983914"/>
    <w:rsid w:val="0098430A"/>
    <w:rsid w:val="0098541C"/>
    <w:rsid w:val="00986DDF"/>
    <w:rsid w:val="0098730C"/>
    <w:rsid w:val="00987A8A"/>
    <w:rsid w:val="0099149E"/>
    <w:rsid w:val="009971FE"/>
    <w:rsid w:val="00997714"/>
    <w:rsid w:val="009A39B1"/>
    <w:rsid w:val="009A55F9"/>
    <w:rsid w:val="009A610B"/>
    <w:rsid w:val="009A6B33"/>
    <w:rsid w:val="009A72D3"/>
    <w:rsid w:val="009B2C72"/>
    <w:rsid w:val="009B516F"/>
    <w:rsid w:val="009B58A7"/>
    <w:rsid w:val="009B6B6F"/>
    <w:rsid w:val="009B71B0"/>
    <w:rsid w:val="009C0C9E"/>
    <w:rsid w:val="009C2825"/>
    <w:rsid w:val="009C6BD5"/>
    <w:rsid w:val="009D107D"/>
    <w:rsid w:val="009D1198"/>
    <w:rsid w:val="009D3824"/>
    <w:rsid w:val="009D4EAA"/>
    <w:rsid w:val="009D60FE"/>
    <w:rsid w:val="009E1214"/>
    <w:rsid w:val="009E1B3C"/>
    <w:rsid w:val="009E297A"/>
    <w:rsid w:val="009E2E5B"/>
    <w:rsid w:val="009E3A10"/>
    <w:rsid w:val="009E3EE5"/>
    <w:rsid w:val="009E4E0A"/>
    <w:rsid w:val="009E5E54"/>
    <w:rsid w:val="009E7605"/>
    <w:rsid w:val="009F1B63"/>
    <w:rsid w:val="009F240B"/>
    <w:rsid w:val="009F40A1"/>
    <w:rsid w:val="009F431E"/>
    <w:rsid w:val="009F467E"/>
    <w:rsid w:val="00A017D1"/>
    <w:rsid w:val="00A02650"/>
    <w:rsid w:val="00A050E2"/>
    <w:rsid w:val="00A06CBF"/>
    <w:rsid w:val="00A072CB"/>
    <w:rsid w:val="00A07307"/>
    <w:rsid w:val="00A10341"/>
    <w:rsid w:val="00A10817"/>
    <w:rsid w:val="00A109E8"/>
    <w:rsid w:val="00A10B77"/>
    <w:rsid w:val="00A10FB7"/>
    <w:rsid w:val="00A13FFE"/>
    <w:rsid w:val="00A22006"/>
    <w:rsid w:val="00A22205"/>
    <w:rsid w:val="00A222E8"/>
    <w:rsid w:val="00A22A08"/>
    <w:rsid w:val="00A23356"/>
    <w:rsid w:val="00A30777"/>
    <w:rsid w:val="00A30DAC"/>
    <w:rsid w:val="00A31D0E"/>
    <w:rsid w:val="00A3317D"/>
    <w:rsid w:val="00A37DA3"/>
    <w:rsid w:val="00A40817"/>
    <w:rsid w:val="00A40820"/>
    <w:rsid w:val="00A417EB"/>
    <w:rsid w:val="00A4196E"/>
    <w:rsid w:val="00A439C1"/>
    <w:rsid w:val="00A53115"/>
    <w:rsid w:val="00A53296"/>
    <w:rsid w:val="00A5456C"/>
    <w:rsid w:val="00A546EB"/>
    <w:rsid w:val="00A567AE"/>
    <w:rsid w:val="00A57519"/>
    <w:rsid w:val="00A60C29"/>
    <w:rsid w:val="00A628EF"/>
    <w:rsid w:val="00A62C15"/>
    <w:rsid w:val="00A665AA"/>
    <w:rsid w:val="00A71075"/>
    <w:rsid w:val="00A73F2D"/>
    <w:rsid w:val="00A74CA5"/>
    <w:rsid w:val="00A7500A"/>
    <w:rsid w:val="00A7659F"/>
    <w:rsid w:val="00A766A2"/>
    <w:rsid w:val="00A768EE"/>
    <w:rsid w:val="00A76CC2"/>
    <w:rsid w:val="00A76E2D"/>
    <w:rsid w:val="00A76E54"/>
    <w:rsid w:val="00A7773D"/>
    <w:rsid w:val="00A77951"/>
    <w:rsid w:val="00A811D1"/>
    <w:rsid w:val="00A862D0"/>
    <w:rsid w:val="00A86FE5"/>
    <w:rsid w:val="00A913BF"/>
    <w:rsid w:val="00AA11F7"/>
    <w:rsid w:val="00AA147E"/>
    <w:rsid w:val="00AA15C5"/>
    <w:rsid w:val="00AA15F4"/>
    <w:rsid w:val="00AA1878"/>
    <w:rsid w:val="00AA362D"/>
    <w:rsid w:val="00AB18D0"/>
    <w:rsid w:val="00AB1950"/>
    <w:rsid w:val="00AB1BC4"/>
    <w:rsid w:val="00AB2899"/>
    <w:rsid w:val="00AB46B0"/>
    <w:rsid w:val="00AB4EEF"/>
    <w:rsid w:val="00AB60B5"/>
    <w:rsid w:val="00AC0BB3"/>
    <w:rsid w:val="00AC5EF4"/>
    <w:rsid w:val="00AD2977"/>
    <w:rsid w:val="00AD53D8"/>
    <w:rsid w:val="00AE1EF6"/>
    <w:rsid w:val="00AE3A06"/>
    <w:rsid w:val="00AE6334"/>
    <w:rsid w:val="00AF2829"/>
    <w:rsid w:val="00AF38D1"/>
    <w:rsid w:val="00AF5D93"/>
    <w:rsid w:val="00B018DD"/>
    <w:rsid w:val="00B031F7"/>
    <w:rsid w:val="00B117F9"/>
    <w:rsid w:val="00B13FC1"/>
    <w:rsid w:val="00B14BE7"/>
    <w:rsid w:val="00B16092"/>
    <w:rsid w:val="00B1753B"/>
    <w:rsid w:val="00B2065E"/>
    <w:rsid w:val="00B23335"/>
    <w:rsid w:val="00B255C6"/>
    <w:rsid w:val="00B27119"/>
    <w:rsid w:val="00B30099"/>
    <w:rsid w:val="00B321BA"/>
    <w:rsid w:val="00B3420F"/>
    <w:rsid w:val="00B37742"/>
    <w:rsid w:val="00B46192"/>
    <w:rsid w:val="00B463AD"/>
    <w:rsid w:val="00B465C2"/>
    <w:rsid w:val="00B51417"/>
    <w:rsid w:val="00B521A7"/>
    <w:rsid w:val="00B52531"/>
    <w:rsid w:val="00B52EB9"/>
    <w:rsid w:val="00B53E13"/>
    <w:rsid w:val="00B547E8"/>
    <w:rsid w:val="00B553D4"/>
    <w:rsid w:val="00B5576F"/>
    <w:rsid w:val="00B607E4"/>
    <w:rsid w:val="00B61627"/>
    <w:rsid w:val="00B653A9"/>
    <w:rsid w:val="00B66D75"/>
    <w:rsid w:val="00B67C38"/>
    <w:rsid w:val="00B70424"/>
    <w:rsid w:val="00B721DE"/>
    <w:rsid w:val="00B72A03"/>
    <w:rsid w:val="00B75527"/>
    <w:rsid w:val="00B755E3"/>
    <w:rsid w:val="00B756CA"/>
    <w:rsid w:val="00B765C2"/>
    <w:rsid w:val="00B80311"/>
    <w:rsid w:val="00B82D62"/>
    <w:rsid w:val="00B83C1A"/>
    <w:rsid w:val="00B84301"/>
    <w:rsid w:val="00B85A69"/>
    <w:rsid w:val="00B8682B"/>
    <w:rsid w:val="00B87D98"/>
    <w:rsid w:val="00B92F86"/>
    <w:rsid w:val="00B931F5"/>
    <w:rsid w:val="00B93FDA"/>
    <w:rsid w:val="00B943DF"/>
    <w:rsid w:val="00BA11FE"/>
    <w:rsid w:val="00BA19EF"/>
    <w:rsid w:val="00BB28AB"/>
    <w:rsid w:val="00BB28F2"/>
    <w:rsid w:val="00BB3617"/>
    <w:rsid w:val="00BC0534"/>
    <w:rsid w:val="00BC0F5A"/>
    <w:rsid w:val="00BC3722"/>
    <w:rsid w:val="00BC4CD2"/>
    <w:rsid w:val="00BC5685"/>
    <w:rsid w:val="00BC61A0"/>
    <w:rsid w:val="00BC7E60"/>
    <w:rsid w:val="00BD021C"/>
    <w:rsid w:val="00BD7C6F"/>
    <w:rsid w:val="00BE0ED7"/>
    <w:rsid w:val="00BE1520"/>
    <w:rsid w:val="00BE435F"/>
    <w:rsid w:val="00BE6E47"/>
    <w:rsid w:val="00BF426C"/>
    <w:rsid w:val="00BF434D"/>
    <w:rsid w:val="00BF6827"/>
    <w:rsid w:val="00BF71DD"/>
    <w:rsid w:val="00BF793A"/>
    <w:rsid w:val="00C021AF"/>
    <w:rsid w:val="00C043DD"/>
    <w:rsid w:val="00C05885"/>
    <w:rsid w:val="00C066AA"/>
    <w:rsid w:val="00C07A2A"/>
    <w:rsid w:val="00C1273A"/>
    <w:rsid w:val="00C138A1"/>
    <w:rsid w:val="00C14462"/>
    <w:rsid w:val="00C15B56"/>
    <w:rsid w:val="00C179F2"/>
    <w:rsid w:val="00C17EE8"/>
    <w:rsid w:val="00C21742"/>
    <w:rsid w:val="00C21DF1"/>
    <w:rsid w:val="00C279C0"/>
    <w:rsid w:val="00C27A39"/>
    <w:rsid w:val="00C312F5"/>
    <w:rsid w:val="00C31A06"/>
    <w:rsid w:val="00C33141"/>
    <w:rsid w:val="00C3607D"/>
    <w:rsid w:val="00C366AB"/>
    <w:rsid w:val="00C369AA"/>
    <w:rsid w:val="00C40C14"/>
    <w:rsid w:val="00C42890"/>
    <w:rsid w:val="00C436FA"/>
    <w:rsid w:val="00C43E64"/>
    <w:rsid w:val="00C445B4"/>
    <w:rsid w:val="00C445E5"/>
    <w:rsid w:val="00C5140F"/>
    <w:rsid w:val="00C53370"/>
    <w:rsid w:val="00C53565"/>
    <w:rsid w:val="00C54102"/>
    <w:rsid w:val="00C54409"/>
    <w:rsid w:val="00C56217"/>
    <w:rsid w:val="00C57B2A"/>
    <w:rsid w:val="00C600B7"/>
    <w:rsid w:val="00C608B4"/>
    <w:rsid w:val="00C62338"/>
    <w:rsid w:val="00C62C3A"/>
    <w:rsid w:val="00C632B7"/>
    <w:rsid w:val="00C64DED"/>
    <w:rsid w:val="00C64EF6"/>
    <w:rsid w:val="00C676C8"/>
    <w:rsid w:val="00C72D09"/>
    <w:rsid w:val="00C73978"/>
    <w:rsid w:val="00C74011"/>
    <w:rsid w:val="00C7498F"/>
    <w:rsid w:val="00C757AF"/>
    <w:rsid w:val="00C76AA7"/>
    <w:rsid w:val="00C82B60"/>
    <w:rsid w:val="00C82E28"/>
    <w:rsid w:val="00C83BD6"/>
    <w:rsid w:val="00C83F40"/>
    <w:rsid w:val="00C85C59"/>
    <w:rsid w:val="00C86664"/>
    <w:rsid w:val="00C87E62"/>
    <w:rsid w:val="00C9244D"/>
    <w:rsid w:val="00CA02B5"/>
    <w:rsid w:val="00CA5674"/>
    <w:rsid w:val="00CA57B5"/>
    <w:rsid w:val="00CA635F"/>
    <w:rsid w:val="00CA76A6"/>
    <w:rsid w:val="00CB01A8"/>
    <w:rsid w:val="00CB330B"/>
    <w:rsid w:val="00CB6ADD"/>
    <w:rsid w:val="00CC0AFD"/>
    <w:rsid w:val="00CC0BC7"/>
    <w:rsid w:val="00CC246A"/>
    <w:rsid w:val="00CC373F"/>
    <w:rsid w:val="00CC4FED"/>
    <w:rsid w:val="00CC5B83"/>
    <w:rsid w:val="00CD1A44"/>
    <w:rsid w:val="00CD240C"/>
    <w:rsid w:val="00CD4983"/>
    <w:rsid w:val="00CD522E"/>
    <w:rsid w:val="00CD56ED"/>
    <w:rsid w:val="00CD79CA"/>
    <w:rsid w:val="00CE4541"/>
    <w:rsid w:val="00CE50C5"/>
    <w:rsid w:val="00CE633E"/>
    <w:rsid w:val="00CE74CF"/>
    <w:rsid w:val="00CF1240"/>
    <w:rsid w:val="00CF29E8"/>
    <w:rsid w:val="00CF2B16"/>
    <w:rsid w:val="00CF3510"/>
    <w:rsid w:val="00CF3E0A"/>
    <w:rsid w:val="00CF419D"/>
    <w:rsid w:val="00CF4C81"/>
    <w:rsid w:val="00CF4F69"/>
    <w:rsid w:val="00CF4FA6"/>
    <w:rsid w:val="00CF7F69"/>
    <w:rsid w:val="00D00D13"/>
    <w:rsid w:val="00D020C7"/>
    <w:rsid w:val="00D03EA7"/>
    <w:rsid w:val="00D041C0"/>
    <w:rsid w:val="00D06EF7"/>
    <w:rsid w:val="00D07207"/>
    <w:rsid w:val="00D1235B"/>
    <w:rsid w:val="00D14B7F"/>
    <w:rsid w:val="00D16CC2"/>
    <w:rsid w:val="00D207DD"/>
    <w:rsid w:val="00D23039"/>
    <w:rsid w:val="00D23E8F"/>
    <w:rsid w:val="00D32CFD"/>
    <w:rsid w:val="00D367F3"/>
    <w:rsid w:val="00D376BD"/>
    <w:rsid w:val="00D37D89"/>
    <w:rsid w:val="00D41C2C"/>
    <w:rsid w:val="00D448AF"/>
    <w:rsid w:val="00D45A78"/>
    <w:rsid w:val="00D5019E"/>
    <w:rsid w:val="00D57EA0"/>
    <w:rsid w:val="00D62A30"/>
    <w:rsid w:val="00D62C00"/>
    <w:rsid w:val="00D706BB"/>
    <w:rsid w:val="00D70ECB"/>
    <w:rsid w:val="00D73CAE"/>
    <w:rsid w:val="00D74D8E"/>
    <w:rsid w:val="00D74DA7"/>
    <w:rsid w:val="00D74FDD"/>
    <w:rsid w:val="00D751B5"/>
    <w:rsid w:val="00D76AAE"/>
    <w:rsid w:val="00D77527"/>
    <w:rsid w:val="00D801E8"/>
    <w:rsid w:val="00D805B4"/>
    <w:rsid w:val="00D8063A"/>
    <w:rsid w:val="00D81497"/>
    <w:rsid w:val="00D81ADA"/>
    <w:rsid w:val="00D836EF"/>
    <w:rsid w:val="00D878E7"/>
    <w:rsid w:val="00D87B0F"/>
    <w:rsid w:val="00D90AB8"/>
    <w:rsid w:val="00D935AE"/>
    <w:rsid w:val="00D94745"/>
    <w:rsid w:val="00D9535B"/>
    <w:rsid w:val="00D9759B"/>
    <w:rsid w:val="00DA2063"/>
    <w:rsid w:val="00DB050E"/>
    <w:rsid w:val="00DB24AA"/>
    <w:rsid w:val="00DB3960"/>
    <w:rsid w:val="00DB72FA"/>
    <w:rsid w:val="00DB7C9D"/>
    <w:rsid w:val="00DC3493"/>
    <w:rsid w:val="00DC4FF9"/>
    <w:rsid w:val="00DC5F86"/>
    <w:rsid w:val="00DC6466"/>
    <w:rsid w:val="00DD3E23"/>
    <w:rsid w:val="00DD4500"/>
    <w:rsid w:val="00DD567D"/>
    <w:rsid w:val="00DD620D"/>
    <w:rsid w:val="00DD7012"/>
    <w:rsid w:val="00DD7CC7"/>
    <w:rsid w:val="00DE49D4"/>
    <w:rsid w:val="00DE540B"/>
    <w:rsid w:val="00DE5A13"/>
    <w:rsid w:val="00DE5A68"/>
    <w:rsid w:val="00DE62B1"/>
    <w:rsid w:val="00DF03DF"/>
    <w:rsid w:val="00DF0402"/>
    <w:rsid w:val="00DF2652"/>
    <w:rsid w:val="00DF42A2"/>
    <w:rsid w:val="00DF4D09"/>
    <w:rsid w:val="00E0023E"/>
    <w:rsid w:val="00E005EF"/>
    <w:rsid w:val="00E01494"/>
    <w:rsid w:val="00E01902"/>
    <w:rsid w:val="00E0591C"/>
    <w:rsid w:val="00E06514"/>
    <w:rsid w:val="00E06D31"/>
    <w:rsid w:val="00E11704"/>
    <w:rsid w:val="00E11D89"/>
    <w:rsid w:val="00E130AD"/>
    <w:rsid w:val="00E16B70"/>
    <w:rsid w:val="00E218CC"/>
    <w:rsid w:val="00E21D2D"/>
    <w:rsid w:val="00E27DB5"/>
    <w:rsid w:val="00E303C9"/>
    <w:rsid w:val="00E3171B"/>
    <w:rsid w:val="00E324A3"/>
    <w:rsid w:val="00E33669"/>
    <w:rsid w:val="00E337BF"/>
    <w:rsid w:val="00E34403"/>
    <w:rsid w:val="00E35556"/>
    <w:rsid w:val="00E35A4B"/>
    <w:rsid w:val="00E40A8F"/>
    <w:rsid w:val="00E41A20"/>
    <w:rsid w:val="00E42789"/>
    <w:rsid w:val="00E462C3"/>
    <w:rsid w:val="00E4684E"/>
    <w:rsid w:val="00E47284"/>
    <w:rsid w:val="00E47916"/>
    <w:rsid w:val="00E51C6E"/>
    <w:rsid w:val="00E52C1A"/>
    <w:rsid w:val="00E538BE"/>
    <w:rsid w:val="00E55032"/>
    <w:rsid w:val="00E5598E"/>
    <w:rsid w:val="00E56359"/>
    <w:rsid w:val="00E5692D"/>
    <w:rsid w:val="00E573DF"/>
    <w:rsid w:val="00E57BEB"/>
    <w:rsid w:val="00E57D09"/>
    <w:rsid w:val="00E633AE"/>
    <w:rsid w:val="00E65E7D"/>
    <w:rsid w:val="00E66665"/>
    <w:rsid w:val="00E713C5"/>
    <w:rsid w:val="00E740C0"/>
    <w:rsid w:val="00E83711"/>
    <w:rsid w:val="00E85D06"/>
    <w:rsid w:val="00E85D53"/>
    <w:rsid w:val="00E900CF"/>
    <w:rsid w:val="00E90823"/>
    <w:rsid w:val="00E90B24"/>
    <w:rsid w:val="00E926DF"/>
    <w:rsid w:val="00E95025"/>
    <w:rsid w:val="00E9525D"/>
    <w:rsid w:val="00E95318"/>
    <w:rsid w:val="00EA0885"/>
    <w:rsid w:val="00EA2DC3"/>
    <w:rsid w:val="00EA470A"/>
    <w:rsid w:val="00EA5216"/>
    <w:rsid w:val="00EB388E"/>
    <w:rsid w:val="00EB3DFF"/>
    <w:rsid w:val="00EB68C5"/>
    <w:rsid w:val="00EB6D12"/>
    <w:rsid w:val="00EB71C2"/>
    <w:rsid w:val="00EC185F"/>
    <w:rsid w:val="00EC2E73"/>
    <w:rsid w:val="00EC40FF"/>
    <w:rsid w:val="00EC4520"/>
    <w:rsid w:val="00EC67D1"/>
    <w:rsid w:val="00EC6C07"/>
    <w:rsid w:val="00EC6E0B"/>
    <w:rsid w:val="00ED027B"/>
    <w:rsid w:val="00ED0F3C"/>
    <w:rsid w:val="00ED188D"/>
    <w:rsid w:val="00ED3EFB"/>
    <w:rsid w:val="00ED667D"/>
    <w:rsid w:val="00EE303F"/>
    <w:rsid w:val="00EE4AC8"/>
    <w:rsid w:val="00EE624A"/>
    <w:rsid w:val="00EF078A"/>
    <w:rsid w:val="00EF0E4B"/>
    <w:rsid w:val="00EF30C4"/>
    <w:rsid w:val="00EF3C8E"/>
    <w:rsid w:val="00F00B75"/>
    <w:rsid w:val="00F016F9"/>
    <w:rsid w:val="00F02297"/>
    <w:rsid w:val="00F026B4"/>
    <w:rsid w:val="00F02BEE"/>
    <w:rsid w:val="00F03871"/>
    <w:rsid w:val="00F044E8"/>
    <w:rsid w:val="00F07E96"/>
    <w:rsid w:val="00F144E3"/>
    <w:rsid w:val="00F1564E"/>
    <w:rsid w:val="00F15672"/>
    <w:rsid w:val="00F15A66"/>
    <w:rsid w:val="00F1602C"/>
    <w:rsid w:val="00F237A0"/>
    <w:rsid w:val="00F24278"/>
    <w:rsid w:val="00F262E5"/>
    <w:rsid w:val="00F26CDC"/>
    <w:rsid w:val="00F30C3D"/>
    <w:rsid w:val="00F32D15"/>
    <w:rsid w:val="00F34319"/>
    <w:rsid w:val="00F34F1E"/>
    <w:rsid w:val="00F35B2F"/>
    <w:rsid w:val="00F37042"/>
    <w:rsid w:val="00F412A0"/>
    <w:rsid w:val="00F427EE"/>
    <w:rsid w:val="00F437EB"/>
    <w:rsid w:val="00F45247"/>
    <w:rsid w:val="00F45350"/>
    <w:rsid w:val="00F46C49"/>
    <w:rsid w:val="00F50BD0"/>
    <w:rsid w:val="00F513EE"/>
    <w:rsid w:val="00F52141"/>
    <w:rsid w:val="00F55496"/>
    <w:rsid w:val="00F561C6"/>
    <w:rsid w:val="00F572A4"/>
    <w:rsid w:val="00F573D6"/>
    <w:rsid w:val="00F579AB"/>
    <w:rsid w:val="00F60AE7"/>
    <w:rsid w:val="00F6226F"/>
    <w:rsid w:val="00F637D8"/>
    <w:rsid w:val="00F6755A"/>
    <w:rsid w:val="00F719AA"/>
    <w:rsid w:val="00F720A9"/>
    <w:rsid w:val="00F72574"/>
    <w:rsid w:val="00F72FA9"/>
    <w:rsid w:val="00F73FE8"/>
    <w:rsid w:val="00F74D77"/>
    <w:rsid w:val="00F75626"/>
    <w:rsid w:val="00F763D1"/>
    <w:rsid w:val="00F836B3"/>
    <w:rsid w:val="00F83822"/>
    <w:rsid w:val="00F839C9"/>
    <w:rsid w:val="00F8658B"/>
    <w:rsid w:val="00F865B4"/>
    <w:rsid w:val="00F87C5D"/>
    <w:rsid w:val="00F91B4B"/>
    <w:rsid w:val="00F92F99"/>
    <w:rsid w:val="00F9426D"/>
    <w:rsid w:val="00F95399"/>
    <w:rsid w:val="00FA1C1B"/>
    <w:rsid w:val="00FA26E0"/>
    <w:rsid w:val="00FA72DD"/>
    <w:rsid w:val="00FB0ED0"/>
    <w:rsid w:val="00FB1275"/>
    <w:rsid w:val="00FB4537"/>
    <w:rsid w:val="00FB6E54"/>
    <w:rsid w:val="00FC00B2"/>
    <w:rsid w:val="00FC033F"/>
    <w:rsid w:val="00FC2B87"/>
    <w:rsid w:val="00FC55F2"/>
    <w:rsid w:val="00FC67EB"/>
    <w:rsid w:val="00FC7B37"/>
    <w:rsid w:val="00FD03AA"/>
    <w:rsid w:val="00FD45C9"/>
    <w:rsid w:val="00FD4DB8"/>
    <w:rsid w:val="00FD5366"/>
    <w:rsid w:val="00FD61E1"/>
    <w:rsid w:val="00FD6A9C"/>
    <w:rsid w:val="00FD6AFC"/>
    <w:rsid w:val="00FE236C"/>
    <w:rsid w:val="00FE3AB6"/>
    <w:rsid w:val="00FE4C53"/>
    <w:rsid w:val="00FF0142"/>
    <w:rsid w:val="00FF08BB"/>
    <w:rsid w:val="00FF14F4"/>
    <w:rsid w:val="00FF2CB8"/>
    <w:rsid w:val="00FF3558"/>
    <w:rsid w:val="00FF3837"/>
    <w:rsid w:val="00FF388B"/>
    <w:rsid w:val="00FF416C"/>
    <w:rsid w:val="00FF4613"/>
    <w:rsid w:val="00FF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9306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0"/>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Publishing"/>
    <w:qFormat/>
    <w:rsid w:val="00604127"/>
    <w:rPr>
      <w:rFonts w:ascii="Verdana" w:hAnsi="Verdana"/>
    </w:rPr>
  </w:style>
  <w:style w:type="paragraph" w:styleId="Heading1">
    <w:name w:val="heading 1"/>
    <w:aliases w:val="Heading 1--Publishing"/>
    <w:basedOn w:val="Normal"/>
    <w:next w:val="BodyText"/>
    <w:link w:val="Heading1Char"/>
    <w:uiPriority w:val="9"/>
    <w:qFormat/>
    <w:rsid w:val="00604127"/>
    <w:pPr>
      <w:keepNext/>
      <w:spacing w:before="240" w:after="60"/>
      <w:outlineLvl w:val="0"/>
    </w:pPr>
    <w:rPr>
      <w:rFonts w:ascii="Segoe UI Light" w:hAnsi="Segoe UI Light"/>
      <w:b/>
      <w:color w:val="000080"/>
      <w:kern w:val="32"/>
      <w:sz w:val="56"/>
    </w:rPr>
  </w:style>
  <w:style w:type="paragraph" w:styleId="Heading2">
    <w:name w:val="heading 2"/>
    <w:aliases w:val="Heading 2--Publishing"/>
    <w:basedOn w:val="Normal"/>
    <w:next w:val="BodyText"/>
    <w:link w:val="Heading2Char"/>
    <w:qFormat/>
    <w:rsid w:val="00604127"/>
    <w:pPr>
      <w:keepNext/>
      <w:spacing w:before="240" w:after="60"/>
      <w:outlineLvl w:val="1"/>
    </w:pPr>
    <w:rPr>
      <w:rFonts w:ascii="Segoe UI Light" w:hAnsi="Segoe UI Light"/>
      <w:color w:val="CC0000"/>
      <w:sz w:val="40"/>
    </w:rPr>
  </w:style>
  <w:style w:type="paragraph" w:styleId="Heading3">
    <w:name w:val="heading 3"/>
    <w:aliases w:val="Heading 3--Publishing"/>
    <w:basedOn w:val="Heading2"/>
    <w:next w:val="BodyText"/>
    <w:link w:val="Heading3Char"/>
    <w:qFormat/>
    <w:rsid w:val="00604127"/>
    <w:pPr>
      <w:outlineLvl w:val="2"/>
    </w:pPr>
    <w:rPr>
      <w:color w:val="538135"/>
      <w:sz w:val="36"/>
    </w:rPr>
  </w:style>
  <w:style w:type="paragraph" w:styleId="Heading4">
    <w:name w:val="heading 4"/>
    <w:aliases w:val="Heading 4--Publishing"/>
    <w:basedOn w:val="Heading2"/>
    <w:next w:val="Normal"/>
    <w:link w:val="Heading4Char"/>
    <w:rsid w:val="00604127"/>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4127"/>
    <w:pPr>
      <w:jc w:val="both"/>
    </w:pPr>
    <w:rPr>
      <w:rFonts w:ascii="Calibri" w:hAnsi="Calibri"/>
    </w:rPr>
  </w:style>
  <w:style w:type="character" w:customStyle="1" w:styleId="Heading1Char">
    <w:name w:val="Heading 1 Char"/>
    <w:aliases w:val="Heading 1--Publishing Char"/>
    <w:basedOn w:val="DefaultParagraphFont"/>
    <w:link w:val="Heading1"/>
    <w:uiPriority w:val="9"/>
    <w:rsid w:val="001B4194"/>
    <w:rPr>
      <w:rFonts w:ascii="Segoe UI Light" w:hAnsi="Segoe UI Light"/>
      <w:b/>
      <w:color w:val="000080"/>
      <w:kern w:val="32"/>
      <w:sz w:val="56"/>
    </w:rPr>
  </w:style>
  <w:style w:type="character" w:customStyle="1" w:styleId="Heading2Char">
    <w:name w:val="Heading 2 Char"/>
    <w:aliases w:val="Heading 2--Publishing Char"/>
    <w:basedOn w:val="DefaultParagraphFont"/>
    <w:link w:val="Heading2"/>
    <w:rsid w:val="001B4194"/>
    <w:rPr>
      <w:rFonts w:ascii="Segoe UI Light" w:hAnsi="Segoe UI Light"/>
      <w:color w:val="CC0000"/>
      <w:sz w:val="40"/>
    </w:rPr>
  </w:style>
  <w:style w:type="character" w:customStyle="1" w:styleId="Heading3Char">
    <w:name w:val="Heading 3 Char"/>
    <w:aliases w:val="Heading 3--Publishing Char"/>
    <w:basedOn w:val="DefaultParagraphFont"/>
    <w:link w:val="Heading3"/>
    <w:rsid w:val="001B4194"/>
    <w:rPr>
      <w:rFonts w:ascii="Segoe UI Light" w:hAnsi="Segoe UI Light"/>
      <w:color w:val="538135"/>
      <w:sz w:val="36"/>
    </w:rPr>
  </w:style>
  <w:style w:type="character" w:customStyle="1" w:styleId="Heading4Char">
    <w:name w:val="Heading 4 Char"/>
    <w:aliases w:val="Heading 4--Publishing Char"/>
    <w:basedOn w:val="DefaultParagraphFont"/>
    <w:link w:val="Heading4"/>
    <w:rsid w:val="001B4194"/>
    <w:rPr>
      <w:rFonts w:ascii="Segoe UI Light" w:hAnsi="Segoe UI Light"/>
      <w:color w:val="CC0000"/>
      <w:sz w:val="40"/>
    </w:rPr>
  </w:style>
  <w:style w:type="paragraph" w:customStyle="1" w:styleId="Intro1stSentence">
    <w:name w:val="Intro 1st Sentence"/>
    <w:basedOn w:val="Normal"/>
    <w:link w:val="Intro1stSentenceChar"/>
    <w:rsid w:val="00604127"/>
    <w:pPr>
      <w:ind w:right="2707"/>
    </w:pPr>
    <w:rPr>
      <w:color w:val="993300"/>
      <w:sz w:val="24"/>
    </w:rPr>
  </w:style>
  <w:style w:type="character" w:customStyle="1" w:styleId="Intro1stSentenceChar">
    <w:name w:val="Intro 1st Sentence Char"/>
    <w:link w:val="Intro1stSentence"/>
    <w:rsid w:val="00604127"/>
    <w:rPr>
      <w:rFonts w:ascii="Verdana" w:hAnsi="Verdana"/>
      <w:color w:val="993300"/>
      <w:sz w:val="24"/>
    </w:rPr>
  </w:style>
  <w:style w:type="paragraph" w:customStyle="1" w:styleId="FigureCaption">
    <w:name w:val="Figure Caption"/>
    <w:basedOn w:val="Normal"/>
    <w:next w:val="BodyText"/>
    <w:link w:val="FigureCaptionChar"/>
    <w:rsid w:val="00604127"/>
    <w:rPr>
      <w:color w:val="1F497D"/>
    </w:rPr>
  </w:style>
  <w:style w:type="character" w:customStyle="1" w:styleId="FigureCaptionChar">
    <w:name w:val="Figure Caption Char"/>
    <w:link w:val="FigureCaption"/>
    <w:rsid w:val="00604127"/>
    <w:rPr>
      <w:rFonts w:ascii="Verdana" w:hAnsi="Verdana"/>
      <w:color w:val="1F497D"/>
    </w:rPr>
  </w:style>
  <w:style w:type="paragraph" w:customStyle="1" w:styleId="SideBar">
    <w:name w:val="SideBar"/>
    <w:basedOn w:val="Normal"/>
    <w:rsid w:val="00604127"/>
    <w:pPr>
      <w:pBdr>
        <w:right w:val="single" w:sz="2" w:space="4" w:color="0000FF"/>
      </w:pBdr>
      <w:ind w:left="720" w:right="5760"/>
    </w:pPr>
    <w:rPr>
      <w:rFonts w:ascii="Calibri" w:hAnsi="Calibri"/>
      <w:color w:val="1F497D"/>
    </w:rPr>
  </w:style>
  <w:style w:type="paragraph" w:customStyle="1" w:styleId="FastFactsHeader">
    <w:name w:val="Fast Facts Header"/>
    <w:basedOn w:val="Normal"/>
    <w:rsid w:val="00604127"/>
    <w:pPr>
      <w:shd w:val="clear" w:color="auto" w:fill="000080"/>
      <w:ind w:left="720" w:right="5760"/>
      <w:jc w:val="center"/>
    </w:pPr>
    <w:rPr>
      <w:rFonts w:ascii="Helvetica" w:hAnsi="Helvetica"/>
      <w:b/>
      <w:color w:val="FFFFFF"/>
      <w:sz w:val="24"/>
    </w:rPr>
  </w:style>
  <w:style w:type="paragraph" w:customStyle="1" w:styleId="AuthorName">
    <w:name w:val="Author Name"/>
    <w:basedOn w:val="Normal"/>
    <w:rsid w:val="00604127"/>
    <w:pPr>
      <w:pBdr>
        <w:right w:val="single" w:sz="4" w:space="4" w:color="0000FF"/>
      </w:pBdr>
      <w:ind w:left="720" w:right="5760"/>
    </w:pPr>
    <w:rPr>
      <w:rFonts w:ascii="Calibri" w:hAnsi="Calibri"/>
      <w:b/>
      <w:color w:val="538135"/>
      <w:sz w:val="24"/>
    </w:rPr>
  </w:style>
  <w:style w:type="paragraph" w:customStyle="1" w:styleId="Bio">
    <w:name w:val="Bio"/>
    <w:basedOn w:val="AuthorName"/>
    <w:rsid w:val="00604127"/>
    <w:rPr>
      <w:b w:val="0"/>
      <w:sz w:val="20"/>
    </w:rPr>
  </w:style>
  <w:style w:type="paragraph" w:customStyle="1" w:styleId="SidebarCaption">
    <w:name w:val="Sidebar Caption"/>
    <w:basedOn w:val="SideBar"/>
    <w:rsid w:val="00604127"/>
    <w:rPr>
      <w:b/>
      <w:sz w:val="24"/>
    </w:rPr>
  </w:style>
  <w:style w:type="paragraph" w:customStyle="1" w:styleId="AuthorEmailandPhone">
    <w:name w:val="Author Email and Phone"/>
    <w:basedOn w:val="AuthorName"/>
    <w:rsid w:val="00604127"/>
    <w:rPr>
      <w:b w:val="0"/>
      <w:sz w:val="20"/>
      <w:u w:val="single"/>
    </w:rPr>
  </w:style>
  <w:style w:type="paragraph" w:customStyle="1" w:styleId="PullQuote">
    <w:name w:val="PullQuote"/>
    <w:basedOn w:val="Normal"/>
    <w:rsid w:val="00604127"/>
    <w:pPr>
      <w:pBdr>
        <w:top w:val="single" w:sz="4" w:space="10" w:color="2F5496"/>
        <w:left w:val="single" w:sz="4" w:space="20" w:color="2F5496"/>
        <w:bottom w:val="single" w:sz="4" w:space="10" w:color="2F5496"/>
        <w:right w:val="single" w:sz="4" w:space="20" w:color="2F5496"/>
      </w:pBdr>
      <w:shd w:val="clear" w:color="auto" w:fill="0070C0"/>
      <w:spacing w:before="240" w:after="240" w:line="288" w:lineRule="auto"/>
      <w:ind w:left="1440" w:right="5040"/>
    </w:pPr>
    <w:rPr>
      <w:rFonts w:ascii="Segoe UI" w:hAnsi="Segoe UI"/>
      <w:color w:val="FFFFFF"/>
      <w:sz w:val="24"/>
    </w:rPr>
  </w:style>
  <w:style w:type="paragraph" w:customStyle="1" w:styleId="CodeSnippet">
    <w:name w:val="Code Snippet"/>
    <w:basedOn w:val="Normal"/>
    <w:rsid w:val="00604127"/>
    <w:pPr>
      <w:shd w:val="clear" w:color="auto" w:fill="F3F3F3"/>
      <w:suppressAutoHyphens/>
      <w:ind w:left="720" w:right="3240"/>
    </w:pPr>
    <w:rPr>
      <w:rFonts w:ascii="Consolas" w:hAnsi="Consolas"/>
      <w:noProof/>
      <w:color w:val="000000"/>
    </w:rPr>
  </w:style>
  <w:style w:type="paragraph" w:customStyle="1" w:styleId="CodeListing">
    <w:name w:val="Code Listing"/>
    <w:basedOn w:val="CodeSnippet"/>
    <w:rsid w:val="00604127"/>
    <w:pPr>
      <w:shd w:val="clear" w:color="auto" w:fill="D9D9D9"/>
      <w:ind w:right="1872"/>
    </w:pPr>
  </w:style>
  <w:style w:type="paragraph" w:customStyle="1" w:styleId="CodeListingHeader">
    <w:name w:val="Code Listing Header"/>
    <w:basedOn w:val="CodeSnippet"/>
    <w:next w:val="CodeListing"/>
    <w:rsid w:val="00604127"/>
    <w:pPr>
      <w:shd w:val="clear" w:color="auto" w:fill="0060A8"/>
      <w:ind w:right="1872"/>
    </w:pPr>
    <w:rPr>
      <w:rFonts w:ascii="Calibri" w:hAnsi="Calibri"/>
      <w:color w:val="FFFFFF"/>
      <w:sz w:val="24"/>
    </w:rPr>
  </w:style>
  <w:style w:type="paragraph" w:customStyle="1" w:styleId="FastFactsText">
    <w:name w:val="Fast Facts Text"/>
    <w:basedOn w:val="FastFactsHeader"/>
    <w:rsid w:val="00604127"/>
    <w:pPr>
      <w:shd w:val="clear" w:color="auto" w:fill="auto"/>
      <w:jc w:val="left"/>
    </w:pPr>
    <w:rPr>
      <w:rFonts w:ascii="Calibri" w:hAnsi="Calibri"/>
      <w:color w:val="666699"/>
      <w:sz w:val="20"/>
    </w:rPr>
  </w:style>
  <w:style w:type="paragraph" w:customStyle="1" w:styleId="Introremaining">
    <w:name w:val="Intro (remaining)"/>
    <w:basedOn w:val="Intro1stSentence"/>
    <w:next w:val="BodyText"/>
    <w:link w:val="IntroremainingChar"/>
    <w:rsid w:val="00604127"/>
    <w:rPr>
      <w:bCs/>
      <w:color w:val="auto"/>
    </w:rPr>
  </w:style>
  <w:style w:type="character" w:customStyle="1" w:styleId="IntroremainingChar">
    <w:name w:val="Intro (remaining) Char"/>
    <w:link w:val="Introremaining"/>
    <w:rsid w:val="00604127"/>
    <w:rPr>
      <w:rFonts w:ascii="Verdana" w:hAnsi="Verdana"/>
      <w:bCs/>
      <w:sz w:val="24"/>
    </w:rPr>
  </w:style>
  <w:style w:type="paragraph" w:customStyle="1" w:styleId="FigureCaptionBold">
    <w:name w:val="Figure Caption + Bold"/>
    <w:basedOn w:val="FigureCaption"/>
    <w:link w:val="FigureCaptionBoldChar"/>
    <w:rsid w:val="00604127"/>
    <w:rPr>
      <w:b/>
      <w:bCs/>
      <w:iCs/>
    </w:rPr>
  </w:style>
  <w:style w:type="character" w:customStyle="1" w:styleId="FigureCaptionBoldChar">
    <w:name w:val="Figure Caption + Bold Char"/>
    <w:link w:val="FigureCaptionBold"/>
    <w:rsid w:val="00604127"/>
    <w:rPr>
      <w:rFonts w:ascii="Verdana" w:hAnsi="Verdana"/>
      <w:b/>
      <w:bCs/>
      <w:iCs/>
      <w:color w:val="1F497D"/>
    </w:rPr>
  </w:style>
  <w:style w:type="paragraph" w:customStyle="1" w:styleId="NumberedBodyText">
    <w:name w:val="Numbered Body Text"/>
    <w:basedOn w:val="BodyText"/>
    <w:rsid w:val="00604127"/>
    <w:pPr>
      <w:numPr>
        <w:numId w:val="1"/>
      </w:numPr>
    </w:pPr>
  </w:style>
  <w:style w:type="paragraph" w:customStyle="1" w:styleId="BullettedBodyText">
    <w:name w:val="Bulletted Body Text"/>
    <w:basedOn w:val="BodyText"/>
    <w:rsid w:val="00604127"/>
    <w:pPr>
      <w:numPr>
        <w:numId w:val="2"/>
      </w:numPr>
    </w:pPr>
  </w:style>
  <w:style w:type="character" w:styleId="Hyperlink">
    <w:name w:val="Hyperlink"/>
    <w:rsid w:val="00604127"/>
    <w:rPr>
      <w:color w:val="0000FF"/>
      <w:u w:val="single"/>
    </w:rPr>
  </w:style>
  <w:style w:type="paragraph" w:customStyle="1" w:styleId="TableHeading">
    <w:name w:val="Table Heading"/>
    <w:basedOn w:val="Normal"/>
    <w:rsid w:val="00604127"/>
    <w:pPr>
      <w:pBdr>
        <w:top w:val="single" w:sz="8" w:space="1" w:color="0060A8"/>
        <w:left w:val="single" w:sz="8" w:space="4" w:color="0060A8"/>
        <w:bottom w:val="single" w:sz="8" w:space="1" w:color="0060A8"/>
        <w:right w:val="single" w:sz="8" w:space="4" w:color="0060A8"/>
      </w:pBdr>
      <w:shd w:val="clear" w:color="auto" w:fill="0060A8"/>
    </w:pPr>
    <w:rPr>
      <w:rFonts w:ascii="Calibri" w:hAnsi="Calibri"/>
      <w:b/>
      <w:color w:val="FFFFFF"/>
    </w:rPr>
  </w:style>
  <w:style w:type="paragraph" w:customStyle="1" w:styleId="TableText">
    <w:name w:val="Table Text"/>
    <w:basedOn w:val="Normal"/>
    <w:rsid w:val="00604127"/>
    <w:pPr>
      <w:shd w:val="clear" w:color="auto" w:fill="DCE6F2"/>
    </w:pPr>
    <w:rPr>
      <w:rFonts w:ascii="Calibri" w:hAnsi="Calibri"/>
    </w:rPr>
  </w:style>
  <w:style w:type="paragraph" w:customStyle="1" w:styleId="TableCaption">
    <w:name w:val="Table Caption"/>
    <w:basedOn w:val="FigureCaption"/>
    <w:rsid w:val="00604127"/>
  </w:style>
  <w:style w:type="paragraph" w:styleId="BalloonText">
    <w:name w:val="Balloon Text"/>
    <w:basedOn w:val="Normal"/>
    <w:link w:val="BalloonTextChar"/>
    <w:uiPriority w:val="99"/>
    <w:semiHidden/>
    <w:unhideWhenUsed/>
    <w:rsid w:val="00604127"/>
    <w:rPr>
      <w:rFonts w:ascii="Tahoma" w:hAnsi="Tahoma" w:cs="Tahoma"/>
      <w:sz w:val="16"/>
      <w:szCs w:val="16"/>
    </w:rPr>
  </w:style>
  <w:style w:type="character" w:customStyle="1" w:styleId="BalloonTextChar">
    <w:name w:val="Balloon Text Char"/>
    <w:link w:val="BalloonText"/>
    <w:uiPriority w:val="99"/>
    <w:semiHidden/>
    <w:rsid w:val="00604127"/>
    <w:rPr>
      <w:rFonts w:ascii="Tahoma" w:hAnsi="Tahoma" w:cs="Tahoma"/>
      <w:sz w:val="16"/>
      <w:szCs w:val="16"/>
    </w:rPr>
  </w:style>
  <w:style w:type="paragraph" w:styleId="ListParagraph">
    <w:name w:val="List Paragraph"/>
    <w:basedOn w:val="Normal"/>
    <w:qFormat/>
    <w:rsid w:val="00604127"/>
    <w:pPr>
      <w:ind w:left="720"/>
    </w:pPr>
  </w:style>
  <w:style w:type="table" w:styleId="TableGrid">
    <w:name w:val="Table Grid"/>
    <w:basedOn w:val="TableNormal"/>
    <w:uiPriority w:val="59"/>
    <w:rsid w:val="006041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127"/>
    <w:rPr>
      <w:sz w:val="16"/>
      <w:szCs w:val="16"/>
    </w:rPr>
  </w:style>
  <w:style w:type="paragraph" w:styleId="CommentText">
    <w:name w:val="annotation text"/>
    <w:basedOn w:val="Normal"/>
    <w:link w:val="CommentTextChar"/>
    <w:uiPriority w:val="99"/>
    <w:semiHidden/>
    <w:unhideWhenUsed/>
    <w:rsid w:val="00604127"/>
  </w:style>
  <w:style w:type="character" w:customStyle="1" w:styleId="CommentTextChar">
    <w:name w:val="Comment Text Char"/>
    <w:link w:val="CommentText"/>
    <w:uiPriority w:val="99"/>
    <w:semiHidden/>
    <w:rsid w:val="00604127"/>
    <w:rPr>
      <w:rFonts w:ascii="Verdana" w:hAnsi="Verdana"/>
    </w:rPr>
  </w:style>
  <w:style w:type="paragraph" w:styleId="CommentSubject">
    <w:name w:val="annotation subject"/>
    <w:basedOn w:val="CommentText"/>
    <w:next w:val="CommentText"/>
    <w:link w:val="CommentSubjectChar"/>
    <w:uiPriority w:val="99"/>
    <w:semiHidden/>
    <w:unhideWhenUsed/>
    <w:rsid w:val="00604127"/>
    <w:rPr>
      <w:b/>
      <w:bCs/>
    </w:rPr>
  </w:style>
  <w:style w:type="character" w:customStyle="1" w:styleId="CommentSubjectChar">
    <w:name w:val="Comment Subject Char"/>
    <w:link w:val="CommentSubject"/>
    <w:uiPriority w:val="99"/>
    <w:semiHidden/>
    <w:rsid w:val="00604127"/>
    <w:rPr>
      <w:rFonts w:ascii="Verdana" w:hAnsi="Verdana"/>
      <w:b/>
      <w:bCs/>
    </w:rPr>
  </w:style>
  <w:style w:type="paragraph" w:customStyle="1" w:styleId="Figure">
    <w:name w:val="Figure"/>
    <w:basedOn w:val="BodyText"/>
    <w:next w:val="FigureCaption"/>
    <w:qFormat/>
    <w:rsid w:val="00604127"/>
  </w:style>
  <w:style w:type="character" w:styleId="UnresolvedMention">
    <w:name w:val="Unresolved Mention"/>
    <w:basedOn w:val="DefaultParagraphFont"/>
    <w:uiPriority w:val="99"/>
    <w:semiHidden/>
    <w:unhideWhenUsed/>
    <w:rsid w:val="00F763D1"/>
    <w:rPr>
      <w:color w:val="808080"/>
      <w:shd w:val="clear" w:color="auto" w:fill="E6E6E6"/>
    </w:rPr>
  </w:style>
  <w:style w:type="paragraph" w:styleId="Header">
    <w:name w:val="header"/>
    <w:basedOn w:val="Normal"/>
    <w:link w:val="HeaderChar"/>
    <w:uiPriority w:val="99"/>
    <w:unhideWhenUsed/>
    <w:rsid w:val="00911B88"/>
    <w:pPr>
      <w:tabs>
        <w:tab w:val="center" w:pos="4680"/>
        <w:tab w:val="right" w:pos="9360"/>
      </w:tabs>
    </w:pPr>
  </w:style>
  <w:style w:type="character" w:customStyle="1" w:styleId="HeaderChar">
    <w:name w:val="Header Char"/>
    <w:basedOn w:val="DefaultParagraphFont"/>
    <w:link w:val="Header"/>
    <w:uiPriority w:val="99"/>
    <w:rsid w:val="00911B88"/>
    <w:rPr>
      <w:rFonts w:ascii="Verdana" w:hAnsi="Verdana"/>
    </w:rPr>
  </w:style>
  <w:style w:type="paragraph" w:styleId="Footer">
    <w:name w:val="footer"/>
    <w:basedOn w:val="Normal"/>
    <w:link w:val="FooterChar"/>
    <w:uiPriority w:val="99"/>
    <w:unhideWhenUsed/>
    <w:rsid w:val="00911B88"/>
    <w:pPr>
      <w:tabs>
        <w:tab w:val="center" w:pos="4680"/>
        <w:tab w:val="right" w:pos="9360"/>
      </w:tabs>
    </w:pPr>
  </w:style>
  <w:style w:type="character" w:customStyle="1" w:styleId="FooterChar">
    <w:name w:val="Footer Char"/>
    <w:basedOn w:val="DefaultParagraphFont"/>
    <w:link w:val="Footer"/>
    <w:uiPriority w:val="99"/>
    <w:rsid w:val="00911B88"/>
    <w:rPr>
      <w:rFonts w:ascii="Verdana" w:hAnsi="Verdana"/>
    </w:rPr>
  </w:style>
  <w:style w:type="paragraph" w:customStyle="1" w:styleId="Boy">
    <w:name w:val="Boy"/>
    <w:basedOn w:val="BullettedBodyText"/>
    <w:rsid w:val="008F7BE4"/>
  </w:style>
  <w:style w:type="paragraph" w:styleId="NormalWeb">
    <w:name w:val="Normal (Web)"/>
    <w:basedOn w:val="Normal"/>
    <w:uiPriority w:val="99"/>
    <w:semiHidden/>
    <w:unhideWhenUsed/>
    <w:rsid w:val="007B6DA9"/>
    <w:pPr>
      <w:spacing w:before="100" w:beforeAutospacing="1" w:after="100" w:afterAutospacing="1"/>
    </w:pPr>
    <w:rPr>
      <w:szCs w:val="24"/>
    </w:rPr>
  </w:style>
  <w:style w:type="paragraph" w:customStyle="1" w:styleId="BulletedList--Publishing">
    <w:name w:val="Bulleted List--Publishing"/>
    <w:basedOn w:val="ListParagraph"/>
    <w:autoRedefine/>
    <w:qFormat/>
    <w:rsid w:val="001B4194"/>
    <w:pPr>
      <w:numPr>
        <w:numId w:val="29"/>
      </w:numPr>
      <w:spacing w:after="40" w:line="360" w:lineRule="auto"/>
    </w:pPr>
  </w:style>
  <w:style w:type="paragraph" w:customStyle="1" w:styleId="BulletedList">
    <w:name w:val="Bulleted List"/>
    <w:aliases w:val="Nested--Publishing"/>
    <w:basedOn w:val="ListParagraph"/>
    <w:qFormat/>
    <w:rsid w:val="001B4194"/>
    <w:pPr>
      <w:numPr>
        <w:ilvl w:val="1"/>
        <w:numId w:val="29"/>
      </w:numPr>
      <w:spacing w:after="40"/>
    </w:pPr>
  </w:style>
  <w:style w:type="paragraph" w:styleId="Quote">
    <w:name w:val="Quote"/>
    <w:aliases w:val="Quote--Publishing"/>
    <w:basedOn w:val="Normal"/>
    <w:next w:val="Normal"/>
    <w:link w:val="QuoteChar"/>
    <w:qFormat/>
    <w:rsid w:val="001B4194"/>
    <w:pPr>
      <w:spacing w:before="200" w:line="360" w:lineRule="auto"/>
      <w:ind w:left="864" w:right="864"/>
    </w:pPr>
    <w:rPr>
      <w:i/>
      <w:iCs/>
      <w:color w:val="404040" w:themeColor="text1" w:themeTint="BF"/>
      <w:sz w:val="22"/>
    </w:rPr>
  </w:style>
  <w:style w:type="character" w:customStyle="1" w:styleId="QuoteChar">
    <w:name w:val="Quote Char"/>
    <w:aliases w:val="Quote--Publishing Char"/>
    <w:basedOn w:val="DefaultParagraphFont"/>
    <w:link w:val="Quote"/>
    <w:rsid w:val="001B4194"/>
    <w:rPr>
      <w:rFonts w:eastAsiaTheme="minorHAnsi" w:cstheme="minorBidi"/>
      <w:i/>
      <w:iCs/>
      <w:color w:val="404040" w:themeColor="text1" w:themeTint="BF"/>
      <w:sz w:val="22"/>
      <w:szCs w:val="22"/>
    </w:rPr>
  </w:style>
  <w:style w:type="character" w:styleId="FollowedHyperlink">
    <w:name w:val="FollowedHyperlink"/>
    <w:basedOn w:val="DefaultParagraphFont"/>
    <w:uiPriority w:val="99"/>
    <w:semiHidden/>
    <w:unhideWhenUsed/>
    <w:rsid w:val="00FF3837"/>
    <w:rPr>
      <w:color w:val="954F72" w:themeColor="followedHyperlink"/>
      <w:u w:val="single"/>
    </w:rPr>
  </w:style>
  <w:style w:type="paragraph" w:customStyle="1" w:styleId="Sid">
    <w:name w:val="Sid"/>
    <w:basedOn w:val="SidebarCaption"/>
    <w:qFormat/>
    <w:rsid w:val="006E571D"/>
  </w:style>
  <w:style w:type="paragraph" w:customStyle="1" w:styleId="FirstParagraph">
    <w:name w:val="First Paragraph"/>
    <w:basedOn w:val="BodyText"/>
    <w:next w:val="BodyText"/>
    <w:qFormat/>
    <w:rsid w:val="00E4684E"/>
    <w:pPr>
      <w:spacing w:before="180" w:after="180"/>
      <w:jc w:val="left"/>
    </w:pPr>
    <w:rPr>
      <w:rFonts w:asciiTheme="minorHAnsi" w:eastAsiaTheme="minorHAnsi" w:hAnsiTheme="minorHAnsi" w:cstheme="minorBidi"/>
      <w:sz w:val="24"/>
      <w:szCs w:val="24"/>
    </w:rPr>
  </w:style>
  <w:style w:type="paragraph" w:customStyle="1" w:styleId="Compact">
    <w:name w:val="Compact"/>
    <w:basedOn w:val="BodyText"/>
    <w:qFormat/>
    <w:rsid w:val="00E4684E"/>
    <w:pPr>
      <w:spacing w:before="36" w:after="36"/>
      <w:jc w:val="left"/>
    </w:pPr>
    <w:rPr>
      <w:rFonts w:asciiTheme="minorHAnsi" w:eastAsiaTheme="minorHAnsi" w:hAnsiTheme="minorHAnsi" w:cstheme="minorBidi"/>
      <w:sz w:val="24"/>
      <w:szCs w:val="24"/>
    </w:rPr>
  </w:style>
  <w:style w:type="paragraph" w:styleId="Bibliography">
    <w:name w:val="Bibliography"/>
    <w:basedOn w:val="Normal"/>
    <w:qFormat/>
    <w:rsid w:val="00E4684E"/>
    <w:pPr>
      <w:spacing w:after="200"/>
    </w:pPr>
    <w:rPr>
      <w:rFonts w:asciiTheme="minorHAnsi" w:eastAsiaTheme="minorHAnsi" w:hAnsiTheme="minorHAnsi" w:cstheme="minorBidi"/>
      <w:sz w:val="24"/>
      <w:szCs w:val="24"/>
    </w:rPr>
  </w:style>
  <w:style w:type="paragraph" w:styleId="FootnoteText">
    <w:name w:val="footnote text"/>
    <w:basedOn w:val="Normal"/>
    <w:link w:val="FootnoteTextChar"/>
    <w:uiPriority w:val="9"/>
    <w:unhideWhenUsed/>
    <w:qFormat/>
    <w:rsid w:val="00E4684E"/>
    <w:pPr>
      <w:spacing w:after="200"/>
    </w:pPr>
    <w:rPr>
      <w:rFonts w:asciiTheme="minorHAnsi" w:eastAsiaTheme="minorHAnsi" w:hAnsiTheme="minorHAnsi" w:cstheme="minorBidi"/>
      <w:sz w:val="24"/>
      <w:szCs w:val="24"/>
    </w:rPr>
  </w:style>
  <w:style w:type="character" w:customStyle="1" w:styleId="FootnoteTextChar">
    <w:name w:val="Footnote Text Char"/>
    <w:basedOn w:val="DefaultParagraphFont"/>
    <w:link w:val="FootnoteText"/>
    <w:uiPriority w:val="9"/>
    <w:rsid w:val="00E4684E"/>
    <w:rPr>
      <w:rFonts w:asciiTheme="minorHAnsi" w:eastAsiaTheme="minorHAnsi" w:hAnsiTheme="minorHAnsi" w:cstheme="minorBidi"/>
      <w:sz w:val="24"/>
      <w:szCs w:val="24"/>
    </w:rPr>
  </w:style>
  <w:style w:type="paragraph" w:styleId="Caption">
    <w:name w:val="caption"/>
    <w:basedOn w:val="Normal"/>
    <w:link w:val="CaptionChar"/>
    <w:rsid w:val="00E4684E"/>
    <w:pPr>
      <w:spacing w:after="120"/>
    </w:pPr>
    <w:rPr>
      <w:rFonts w:asciiTheme="minorHAnsi" w:eastAsiaTheme="minorHAnsi" w:hAnsiTheme="minorHAnsi" w:cstheme="minorBidi"/>
      <w:i/>
      <w:sz w:val="24"/>
      <w:szCs w:val="24"/>
    </w:rPr>
  </w:style>
  <w:style w:type="paragraph" w:customStyle="1" w:styleId="FigurewithCaption">
    <w:name w:val="Figure with Caption"/>
    <w:basedOn w:val="Figure"/>
    <w:rsid w:val="00E4684E"/>
    <w:pPr>
      <w:spacing w:after="200"/>
      <w:jc w:val="left"/>
    </w:pPr>
    <w:rPr>
      <w:rFonts w:asciiTheme="minorHAnsi" w:eastAsiaTheme="minorHAnsi" w:hAnsiTheme="minorHAnsi" w:cstheme="minorBidi"/>
      <w:sz w:val="24"/>
      <w:szCs w:val="24"/>
    </w:rPr>
  </w:style>
  <w:style w:type="character" w:customStyle="1" w:styleId="CaptionChar">
    <w:name w:val="Caption Char"/>
    <w:basedOn w:val="DefaultParagraphFont"/>
    <w:link w:val="Caption"/>
    <w:rsid w:val="00E4684E"/>
    <w:rPr>
      <w:rFonts w:asciiTheme="minorHAnsi" w:eastAsiaTheme="minorHAnsi" w:hAnsiTheme="minorHAnsi" w:cstheme="minorBidi"/>
      <w:i/>
      <w:sz w:val="24"/>
      <w:szCs w:val="24"/>
    </w:rPr>
  </w:style>
  <w:style w:type="character" w:styleId="FootnoteReference">
    <w:name w:val="footnote reference"/>
    <w:basedOn w:val="CaptionChar"/>
    <w:rsid w:val="00E4684E"/>
    <w:rPr>
      <w:rFonts w:asciiTheme="minorHAnsi" w:eastAsiaTheme="minorHAnsi" w:hAnsiTheme="minorHAnsi" w:cstheme="minorBidi"/>
      <w:i/>
      <w:sz w:val="24"/>
      <w:szCs w:val="24"/>
      <w:vertAlign w:val="superscript"/>
    </w:rPr>
  </w:style>
  <w:style w:type="table" w:styleId="GridTable1Light">
    <w:name w:val="Grid Table 1 Light"/>
    <w:basedOn w:val="TableNormal"/>
    <w:rsid w:val="00E4684E"/>
    <w:rPr>
      <w:rFonts w:asciiTheme="minorHAnsi" w:eastAsiaTheme="minorHAnsi" w:hAnsiTheme="minorHAnsi" w:cstheme="minorBid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odyTextChar">
    <w:name w:val="Body Text Char"/>
    <w:basedOn w:val="DefaultParagraphFont"/>
    <w:link w:val="BodyText"/>
    <w:rsid w:val="00E303C9"/>
    <w:rPr>
      <w:rFonts w:ascii="Calibri" w:hAnsi="Calibri"/>
    </w:rPr>
  </w:style>
  <w:style w:type="paragraph" w:customStyle="1" w:styleId="Definingtheboundsofapackage">
    <w:name w:val="Defining the bounds of a package"/>
    <w:basedOn w:val="BodyText"/>
    <w:qFormat/>
    <w:rsid w:val="008D6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7546">
      <w:bodyDiv w:val="1"/>
      <w:marLeft w:val="0"/>
      <w:marRight w:val="0"/>
      <w:marTop w:val="0"/>
      <w:marBottom w:val="0"/>
      <w:divBdr>
        <w:top w:val="none" w:sz="0" w:space="0" w:color="auto"/>
        <w:left w:val="none" w:sz="0" w:space="0" w:color="auto"/>
        <w:bottom w:val="none" w:sz="0" w:space="0" w:color="auto"/>
        <w:right w:val="none" w:sz="0" w:space="0" w:color="auto"/>
      </w:divBdr>
    </w:div>
    <w:div w:id="11349443">
      <w:bodyDiv w:val="1"/>
      <w:marLeft w:val="0"/>
      <w:marRight w:val="0"/>
      <w:marTop w:val="0"/>
      <w:marBottom w:val="0"/>
      <w:divBdr>
        <w:top w:val="none" w:sz="0" w:space="0" w:color="auto"/>
        <w:left w:val="none" w:sz="0" w:space="0" w:color="auto"/>
        <w:bottom w:val="none" w:sz="0" w:space="0" w:color="auto"/>
        <w:right w:val="none" w:sz="0" w:space="0" w:color="auto"/>
      </w:divBdr>
    </w:div>
    <w:div w:id="73553104">
      <w:bodyDiv w:val="1"/>
      <w:marLeft w:val="0"/>
      <w:marRight w:val="0"/>
      <w:marTop w:val="0"/>
      <w:marBottom w:val="0"/>
      <w:divBdr>
        <w:top w:val="none" w:sz="0" w:space="0" w:color="auto"/>
        <w:left w:val="none" w:sz="0" w:space="0" w:color="auto"/>
        <w:bottom w:val="none" w:sz="0" w:space="0" w:color="auto"/>
        <w:right w:val="none" w:sz="0" w:space="0" w:color="auto"/>
      </w:divBdr>
    </w:div>
    <w:div w:id="113790705">
      <w:bodyDiv w:val="1"/>
      <w:marLeft w:val="0"/>
      <w:marRight w:val="0"/>
      <w:marTop w:val="0"/>
      <w:marBottom w:val="0"/>
      <w:divBdr>
        <w:top w:val="none" w:sz="0" w:space="0" w:color="auto"/>
        <w:left w:val="none" w:sz="0" w:space="0" w:color="auto"/>
        <w:bottom w:val="none" w:sz="0" w:space="0" w:color="auto"/>
        <w:right w:val="none" w:sz="0" w:space="0" w:color="auto"/>
      </w:divBdr>
    </w:div>
    <w:div w:id="141387658">
      <w:bodyDiv w:val="1"/>
      <w:marLeft w:val="0"/>
      <w:marRight w:val="0"/>
      <w:marTop w:val="0"/>
      <w:marBottom w:val="0"/>
      <w:divBdr>
        <w:top w:val="none" w:sz="0" w:space="0" w:color="auto"/>
        <w:left w:val="none" w:sz="0" w:space="0" w:color="auto"/>
        <w:bottom w:val="none" w:sz="0" w:space="0" w:color="auto"/>
        <w:right w:val="none" w:sz="0" w:space="0" w:color="auto"/>
      </w:divBdr>
    </w:div>
    <w:div w:id="143595392">
      <w:bodyDiv w:val="1"/>
      <w:marLeft w:val="0"/>
      <w:marRight w:val="0"/>
      <w:marTop w:val="0"/>
      <w:marBottom w:val="0"/>
      <w:divBdr>
        <w:top w:val="none" w:sz="0" w:space="0" w:color="auto"/>
        <w:left w:val="none" w:sz="0" w:space="0" w:color="auto"/>
        <w:bottom w:val="none" w:sz="0" w:space="0" w:color="auto"/>
        <w:right w:val="none" w:sz="0" w:space="0" w:color="auto"/>
      </w:divBdr>
    </w:div>
    <w:div w:id="184557732">
      <w:bodyDiv w:val="1"/>
      <w:marLeft w:val="0"/>
      <w:marRight w:val="0"/>
      <w:marTop w:val="0"/>
      <w:marBottom w:val="0"/>
      <w:divBdr>
        <w:top w:val="none" w:sz="0" w:space="0" w:color="auto"/>
        <w:left w:val="none" w:sz="0" w:space="0" w:color="auto"/>
        <w:bottom w:val="none" w:sz="0" w:space="0" w:color="auto"/>
        <w:right w:val="none" w:sz="0" w:space="0" w:color="auto"/>
      </w:divBdr>
    </w:div>
    <w:div w:id="184946665">
      <w:bodyDiv w:val="1"/>
      <w:marLeft w:val="0"/>
      <w:marRight w:val="0"/>
      <w:marTop w:val="0"/>
      <w:marBottom w:val="0"/>
      <w:divBdr>
        <w:top w:val="none" w:sz="0" w:space="0" w:color="auto"/>
        <w:left w:val="none" w:sz="0" w:space="0" w:color="auto"/>
        <w:bottom w:val="none" w:sz="0" w:space="0" w:color="auto"/>
        <w:right w:val="none" w:sz="0" w:space="0" w:color="auto"/>
      </w:divBdr>
    </w:div>
    <w:div w:id="185992848">
      <w:bodyDiv w:val="1"/>
      <w:marLeft w:val="0"/>
      <w:marRight w:val="0"/>
      <w:marTop w:val="0"/>
      <w:marBottom w:val="0"/>
      <w:divBdr>
        <w:top w:val="none" w:sz="0" w:space="0" w:color="auto"/>
        <w:left w:val="none" w:sz="0" w:space="0" w:color="auto"/>
        <w:bottom w:val="none" w:sz="0" w:space="0" w:color="auto"/>
        <w:right w:val="none" w:sz="0" w:space="0" w:color="auto"/>
      </w:divBdr>
    </w:div>
    <w:div w:id="194587955">
      <w:bodyDiv w:val="1"/>
      <w:marLeft w:val="0"/>
      <w:marRight w:val="0"/>
      <w:marTop w:val="0"/>
      <w:marBottom w:val="0"/>
      <w:divBdr>
        <w:top w:val="none" w:sz="0" w:space="0" w:color="auto"/>
        <w:left w:val="none" w:sz="0" w:space="0" w:color="auto"/>
        <w:bottom w:val="none" w:sz="0" w:space="0" w:color="auto"/>
        <w:right w:val="none" w:sz="0" w:space="0" w:color="auto"/>
      </w:divBdr>
    </w:div>
    <w:div w:id="221647548">
      <w:bodyDiv w:val="1"/>
      <w:marLeft w:val="0"/>
      <w:marRight w:val="0"/>
      <w:marTop w:val="0"/>
      <w:marBottom w:val="0"/>
      <w:divBdr>
        <w:top w:val="none" w:sz="0" w:space="0" w:color="auto"/>
        <w:left w:val="none" w:sz="0" w:space="0" w:color="auto"/>
        <w:bottom w:val="none" w:sz="0" w:space="0" w:color="auto"/>
        <w:right w:val="none" w:sz="0" w:space="0" w:color="auto"/>
      </w:divBdr>
    </w:div>
    <w:div w:id="230234297">
      <w:bodyDiv w:val="1"/>
      <w:marLeft w:val="0"/>
      <w:marRight w:val="0"/>
      <w:marTop w:val="0"/>
      <w:marBottom w:val="0"/>
      <w:divBdr>
        <w:top w:val="none" w:sz="0" w:space="0" w:color="auto"/>
        <w:left w:val="none" w:sz="0" w:space="0" w:color="auto"/>
        <w:bottom w:val="none" w:sz="0" w:space="0" w:color="auto"/>
        <w:right w:val="none" w:sz="0" w:space="0" w:color="auto"/>
      </w:divBdr>
    </w:div>
    <w:div w:id="268509698">
      <w:bodyDiv w:val="1"/>
      <w:marLeft w:val="0"/>
      <w:marRight w:val="0"/>
      <w:marTop w:val="0"/>
      <w:marBottom w:val="0"/>
      <w:divBdr>
        <w:top w:val="none" w:sz="0" w:space="0" w:color="auto"/>
        <w:left w:val="none" w:sz="0" w:space="0" w:color="auto"/>
        <w:bottom w:val="none" w:sz="0" w:space="0" w:color="auto"/>
        <w:right w:val="none" w:sz="0" w:space="0" w:color="auto"/>
      </w:divBdr>
    </w:div>
    <w:div w:id="277883081">
      <w:bodyDiv w:val="1"/>
      <w:marLeft w:val="0"/>
      <w:marRight w:val="0"/>
      <w:marTop w:val="0"/>
      <w:marBottom w:val="0"/>
      <w:divBdr>
        <w:top w:val="none" w:sz="0" w:space="0" w:color="auto"/>
        <w:left w:val="none" w:sz="0" w:space="0" w:color="auto"/>
        <w:bottom w:val="none" w:sz="0" w:space="0" w:color="auto"/>
        <w:right w:val="none" w:sz="0" w:space="0" w:color="auto"/>
      </w:divBdr>
    </w:div>
    <w:div w:id="288711135">
      <w:bodyDiv w:val="1"/>
      <w:marLeft w:val="0"/>
      <w:marRight w:val="0"/>
      <w:marTop w:val="0"/>
      <w:marBottom w:val="0"/>
      <w:divBdr>
        <w:top w:val="none" w:sz="0" w:space="0" w:color="auto"/>
        <w:left w:val="none" w:sz="0" w:space="0" w:color="auto"/>
        <w:bottom w:val="none" w:sz="0" w:space="0" w:color="auto"/>
        <w:right w:val="none" w:sz="0" w:space="0" w:color="auto"/>
      </w:divBdr>
    </w:div>
    <w:div w:id="316882978">
      <w:bodyDiv w:val="1"/>
      <w:marLeft w:val="0"/>
      <w:marRight w:val="0"/>
      <w:marTop w:val="0"/>
      <w:marBottom w:val="0"/>
      <w:divBdr>
        <w:top w:val="none" w:sz="0" w:space="0" w:color="auto"/>
        <w:left w:val="none" w:sz="0" w:space="0" w:color="auto"/>
        <w:bottom w:val="none" w:sz="0" w:space="0" w:color="auto"/>
        <w:right w:val="none" w:sz="0" w:space="0" w:color="auto"/>
      </w:divBdr>
    </w:div>
    <w:div w:id="327907054">
      <w:bodyDiv w:val="1"/>
      <w:marLeft w:val="0"/>
      <w:marRight w:val="0"/>
      <w:marTop w:val="0"/>
      <w:marBottom w:val="0"/>
      <w:divBdr>
        <w:top w:val="none" w:sz="0" w:space="0" w:color="auto"/>
        <w:left w:val="none" w:sz="0" w:space="0" w:color="auto"/>
        <w:bottom w:val="none" w:sz="0" w:space="0" w:color="auto"/>
        <w:right w:val="none" w:sz="0" w:space="0" w:color="auto"/>
      </w:divBdr>
    </w:div>
    <w:div w:id="364600157">
      <w:bodyDiv w:val="1"/>
      <w:marLeft w:val="0"/>
      <w:marRight w:val="0"/>
      <w:marTop w:val="0"/>
      <w:marBottom w:val="0"/>
      <w:divBdr>
        <w:top w:val="none" w:sz="0" w:space="0" w:color="auto"/>
        <w:left w:val="none" w:sz="0" w:space="0" w:color="auto"/>
        <w:bottom w:val="none" w:sz="0" w:space="0" w:color="auto"/>
        <w:right w:val="none" w:sz="0" w:space="0" w:color="auto"/>
      </w:divBdr>
    </w:div>
    <w:div w:id="365523282">
      <w:bodyDiv w:val="1"/>
      <w:marLeft w:val="0"/>
      <w:marRight w:val="0"/>
      <w:marTop w:val="0"/>
      <w:marBottom w:val="0"/>
      <w:divBdr>
        <w:top w:val="none" w:sz="0" w:space="0" w:color="auto"/>
        <w:left w:val="none" w:sz="0" w:space="0" w:color="auto"/>
        <w:bottom w:val="none" w:sz="0" w:space="0" w:color="auto"/>
        <w:right w:val="none" w:sz="0" w:space="0" w:color="auto"/>
      </w:divBdr>
    </w:div>
    <w:div w:id="401101266">
      <w:bodyDiv w:val="1"/>
      <w:marLeft w:val="0"/>
      <w:marRight w:val="0"/>
      <w:marTop w:val="0"/>
      <w:marBottom w:val="0"/>
      <w:divBdr>
        <w:top w:val="none" w:sz="0" w:space="0" w:color="auto"/>
        <w:left w:val="none" w:sz="0" w:space="0" w:color="auto"/>
        <w:bottom w:val="none" w:sz="0" w:space="0" w:color="auto"/>
        <w:right w:val="none" w:sz="0" w:space="0" w:color="auto"/>
      </w:divBdr>
    </w:div>
    <w:div w:id="409616472">
      <w:bodyDiv w:val="1"/>
      <w:marLeft w:val="0"/>
      <w:marRight w:val="0"/>
      <w:marTop w:val="0"/>
      <w:marBottom w:val="0"/>
      <w:divBdr>
        <w:top w:val="none" w:sz="0" w:space="0" w:color="auto"/>
        <w:left w:val="none" w:sz="0" w:space="0" w:color="auto"/>
        <w:bottom w:val="none" w:sz="0" w:space="0" w:color="auto"/>
        <w:right w:val="none" w:sz="0" w:space="0" w:color="auto"/>
      </w:divBdr>
    </w:div>
    <w:div w:id="538903070">
      <w:bodyDiv w:val="1"/>
      <w:marLeft w:val="0"/>
      <w:marRight w:val="0"/>
      <w:marTop w:val="0"/>
      <w:marBottom w:val="0"/>
      <w:divBdr>
        <w:top w:val="none" w:sz="0" w:space="0" w:color="auto"/>
        <w:left w:val="none" w:sz="0" w:space="0" w:color="auto"/>
        <w:bottom w:val="none" w:sz="0" w:space="0" w:color="auto"/>
        <w:right w:val="none" w:sz="0" w:space="0" w:color="auto"/>
      </w:divBdr>
    </w:div>
    <w:div w:id="570771532">
      <w:bodyDiv w:val="1"/>
      <w:marLeft w:val="0"/>
      <w:marRight w:val="0"/>
      <w:marTop w:val="0"/>
      <w:marBottom w:val="0"/>
      <w:divBdr>
        <w:top w:val="none" w:sz="0" w:space="0" w:color="auto"/>
        <w:left w:val="none" w:sz="0" w:space="0" w:color="auto"/>
        <w:bottom w:val="none" w:sz="0" w:space="0" w:color="auto"/>
        <w:right w:val="none" w:sz="0" w:space="0" w:color="auto"/>
      </w:divBdr>
    </w:div>
    <w:div w:id="595986832">
      <w:bodyDiv w:val="1"/>
      <w:marLeft w:val="0"/>
      <w:marRight w:val="0"/>
      <w:marTop w:val="0"/>
      <w:marBottom w:val="0"/>
      <w:divBdr>
        <w:top w:val="none" w:sz="0" w:space="0" w:color="auto"/>
        <w:left w:val="none" w:sz="0" w:space="0" w:color="auto"/>
        <w:bottom w:val="none" w:sz="0" w:space="0" w:color="auto"/>
        <w:right w:val="none" w:sz="0" w:space="0" w:color="auto"/>
      </w:divBdr>
    </w:div>
    <w:div w:id="612248515">
      <w:bodyDiv w:val="1"/>
      <w:marLeft w:val="0"/>
      <w:marRight w:val="0"/>
      <w:marTop w:val="0"/>
      <w:marBottom w:val="0"/>
      <w:divBdr>
        <w:top w:val="none" w:sz="0" w:space="0" w:color="auto"/>
        <w:left w:val="none" w:sz="0" w:space="0" w:color="auto"/>
        <w:bottom w:val="none" w:sz="0" w:space="0" w:color="auto"/>
        <w:right w:val="none" w:sz="0" w:space="0" w:color="auto"/>
      </w:divBdr>
    </w:div>
    <w:div w:id="706954262">
      <w:bodyDiv w:val="1"/>
      <w:marLeft w:val="0"/>
      <w:marRight w:val="0"/>
      <w:marTop w:val="0"/>
      <w:marBottom w:val="0"/>
      <w:divBdr>
        <w:top w:val="none" w:sz="0" w:space="0" w:color="auto"/>
        <w:left w:val="none" w:sz="0" w:space="0" w:color="auto"/>
        <w:bottom w:val="none" w:sz="0" w:space="0" w:color="auto"/>
        <w:right w:val="none" w:sz="0" w:space="0" w:color="auto"/>
      </w:divBdr>
    </w:div>
    <w:div w:id="727604869">
      <w:bodyDiv w:val="1"/>
      <w:marLeft w:val="0"/>
      <w:marRight w:val="0"/>
      <w:marTop w:val="0"/>
      <w:marBottom w:val="0"/>
      <w:divBdr>
        <w:top w:val="none" w:sz="0" w:space="0" w:color="auto"/>
        <w:left w:val="none" w:sz="0" w:space="0" w:color="auto"/>
        <w:bottom w:val="none" w:sz="0" w:space="0" w:color="auto"/>
        <w:right w:val="none" w:sz="0" w:space="0" w:color="auto"/>
      </w:divBdr>
    </w:div>
    <w:div w:id="746339127">
      <w:bodyDiv w:val="1"/>
      <w:marLeft w:val="0"/>
      <w:marRight w:val="0"/>
      <w:marTop w:val="0"/>
      <w:marBottom w:val="0"/>
      <w:divBdr>
        <w:top w:val="none" w:sz="0" w:space="0" w:color="auto"/>
        <w:left w:val="none" w:sz="0" w:space="0" w:color="auto"/>
        <w:bottom w:val="none" w:sz="0" w:space="0" w:color="auto"/>
        <w:right w:val="none" w:sz="0" w:space="0" w:color="auto"/>
      </w:divBdr>
    </w:div>
    <w:div w:id="771240356">
      <w:bodyDiv w:val="1"/>
      <w:marLeft w:val="0"/>
      <w:marRight w:val="0"/>
      <w:marTop w:val="0"/>
      <w:marBottom w:val="0"/>
      <w:divBdr>
        <w:top w:val="none" w:sz="0" w:space="0" w:color="auto"/>
        <w:left w:val="none" w:sz="0" w:space="0" w:color="auto"/>
        <w:bottom w:val="none" w:sz="0" w:space="0" w:color="auto"/>
        <w:right w:val="none" w:sz="0" w:space="0" w:color="auto"/>
      </w:divBdr>
    </w:div>
    <w:div w:id="783158065">
      <w:bodyDiv w:val="1"/>
      <w:marLeft w:val="0"/>
      <w:marRight w:val="0"/>
      <w:marTop w:val="0"/>
      <w:marBottom w:val="0"/>
      <w:divBdr>
        <w:top w:val="none" w:sz="0" w:space="0" w:color="auto"/>
        <w:left w:val="none" w:sz="0" w:space="0" w:color="auto"/>
        <w:bottom w:val="none" w:sz="0" w:space="0" w:color="auto"/>
        <w:right w:val="none" w:sz="0" w:space="0" w:color="auto"/>
      </w:divBdr>
    </w:div>
    <w:div w:id="793056456">
      <w:bodyDiv w:val="1"/>
      <w:marLeft w:val="0"/>
      <w:marRight w:val="0"/>
      <w:marTop w:val="0"/>
      <w:marBottom w:val="0"/>
      <w:divBdr>
        <w:top w:val="none" w:sz="0" w:space="0" w:color="auto"/>
        <w:left w:val="none" w:sz="0" w:space="0" w:color="auto"/>
        <w:bottom w:val="none" w:sz="0" w:space="0" w:color="auto"/>
        <w:right w:val="none" w:sz="0" w:space="0" w:color="auto"/>
      </w:divBdr>
    </w:div>
    <w:div w:id="798182982">
      <w:bodyDiv w:val="1"/>
      <w:marLeft w:val="0"/>
      <w:marRight w:val="0"/>
      <w:marTop w:val="0"/>
      <w:marBottom w:val="0"/>
      <w:divBdr>
        <w:top w:val="none" w:sz="0" w:space="0" w:color="auto"/>
        <w:left w:val="none" w:sz="0" w:space="0" w:color="auto"/>
        <w:bottom w:val="none" w:sz="0" w:space="0" w:color="auto"/>
        <w:right w:val="none" w:sz="0" w:space="0" w:color="auto"/>
      </w:divBdr>
      <w:divsChild>
        <w:div w:id="1317414485">
          <w:marLeft w:val="0"/>
          <w:marRight w:val="0"/>
          <w:marTop w:val="0"/>
          <w:marBottom w:val="0"/>
          <w:divBdr>
            <w:top w:val="none" w:sz="0" w:space="0" w:color="auto"/>
            <w:left w:val="none" w:sz="0" w:space="0" w:color="auto"/>
            <w:bottom w:val="none" w:sz="0" w:space="0" w:color="auto"/>
            <w:right w:val="none" w:sz="0" w:space="0" w:color="auto"/>
          </w:divBdr>
        </w:div>
      </w:divsChild>
    </w:div>
    <w:div w:id="814298767">
      <w:bodyDiv w:val="1"/>
      <w:marLeft w:val="0"/>
      <w:marRight w:val="0"/>
      <w:marTop w:val="0"/>
      <w:marBottom w:val="0"/>
      <w:divBdr>
        <w:top w:val="none" w:sz="0" w:space="0" w:color="auto"/>
        <w:left w:val="none" w:sz="0" w:space="0" w:color="auto"/>
        <w:bottom w:val="none" w:sz="0" w:space="0" w:color="auto"/>
        <w:right w:val="none" w:sz="0" w:space="0" w:color="auto"/>
      </w:divBdr>
    </w:div>
    <w:div w:id="848717177">
      <w:bodyDiv w:val="1"/>
      <w:marLeft w:val="0"/>
      <w:marRight w:val="0"/>
      <w:marTop w:val="0"/>
      <w:marBottom w:val="0"/>
      <w:divBdr>
        <w:top w:val="none" w:sz="0" w:space="0" w:color="auto"/>
        <w:left w:val="none" w:sz="0" w:space="0" w:color="auto"/>
        <w:bottom w:val="none" w:sz="0" w:space="0" w:color="auto"/>
        <w:right w:val="none" w:sz="0" w:space="0" w:color="auto"/>
      </w:divBdr>
    </w:div>
    <w:div w:id="883370010">
      <w:bodyDiv w:val="1"/>
      <w:marLeft w:val="0"/>
      <w:marRight w:val="0"/>
      <w:marTop w:val="0"/>
      <w:marBottom w:val="0"/>
      <w:divBdr>
        <w:top w:val="none" w:sz="0" w:space="0" w:color="auto"/>
        <w:left w:val="none" w:sz="0" w:space="0" w:color="auto"/>
        <w:bottom w:val="none" w:sz="0" w:space="0" w:color="auto"/>
        <w:right w:val="none" w:sz="0" w:space="0" w:color="auto"/>
      </w:divBdr>
    </w:div>
    <w:div w:id="976684723">
      <w:bodyDiv w:val="1"/>
      <w:marLeft w:val="0"/>
      <w:marRight w:val="0"/>
      <w:marTop w:val="0"/>
      <w:marBottom w:val="0"/>
      <w:divBdr>
        <w:top w:val="none" w:sz="0" w:space="0" w:color="auto"/>
        <w:left w:val="none" w:sz="0" w:space="0" w:color="auto"/>
        <w:bottom w:val="none" w:sz="0" w:space="0" w:color="auto"/>
        <w:right w:val="none" w:sz="0" w:space="0" w:color="auto"/>
      </w:divBdr>
    </w:div>
    <w:div w:id="980038262">
      <w:bodyDiv w:val="1"/>
      <w:marLeft w:val="0"/>
      <w:marRight w:val="0"/>
      <w:marTop w:val="0"/>
      <w:marBottom w:val="0"/>
      <w:divBdr>
        <w:top w:val="none" w:sz="0" w:space="0" w:color="auto"/>
        <w:left w:val="none" w:sz="0" w:space="0" w:color="auto"/>
        <w:bottom w:val="none" w:sz="0" w:space="0" w:color="auto"/>
        <w:right w:val="none" w:sz="0" w:space="0" w:color="auto"/>
      </w:divBdr>
    </w:div>
    <w:div w:id="983506937">
      <w:bodyDiv w:val="1"/>
      <w:marLeft w:val="0"/>
      <w:marRight w:val="0"/>
      <w:marTop w:val="0"/>
      <w:marBottom w:val="0"/>
      <w:divBdr>
        <w:top w:val="none" w:sz="0" w:space="0" w:color="auto"/>
        <w:left w:val="none" w:sz="0" w:space="0" w:color="auto"/>
        <w:bottom w:val="none" w:sz="0" w:space="0" w:color="auto"/>
        <w:right w:val="none" w:sz="0" w:space="0" w:color="auto"/>
      </w:divBdr>
    </w:div>
    <w:div w:id="988051132">
      <w:bodyDiv w:val="1"/>
      <w:marLeft w:val="0"/>
      <w:marRight w:val="0"/>
      <w:marTop w:val="0"/>
      <w:marBottom w:val="0"/>
      <w:divBdr>
        <w:top w:val="none" w:sz="0" w:space="0" w:color="auto"/>
        <w:left w:val="none" w:sz="0" w:space="0" w:color="auto"/>
        <w:bottom w:val="none" w:sz="0" w:space="0" w:color="auto"/>
        <w:right w:val="none" w:sz="0" w:space="0" w:color="auto"/>
      </w:divBdr>
    </w:div>
    <w:div w:id="1017733633">
      <w:bodyDiv w:val="1"/>
      <w:marLeft w:val="0"/>
      <w:marRight w:val="0"/>
      <w:marTop w:val="0"/>
      <w:marBottom w:val="0"/>
      <w:divBdr>
        <w:top w:val="none" w:sz="0" w:space="0" w:color="auto"/>
        <w:left w:val="none" w:sz="0" w:space="0" w:color="auto"/>
        <w:bottom w:val="none" w:sz="0" w:space="0" w:color="auto"/>
        <w:right w:val="none" w:sz="0" w:space="0" w:color="auto"/>
      </w:divBdr>
    </w:div>
    <w:div w:id="1036734314">
      <w:bodyDiv w:val="1"/>
      <w:marLeft w:val="0"/>
      <w:marRight w:val="0"/>
      <w:marTop w:val="0"/>
      <w:marBottom w:val="0"/>
      <w:divBdr>
        <w:top w:val="none" w:sz="0" w:space="0" w:color="auto"/>
        <w:left w:val="none" w:sz="0" w:space="0" w:color="auto"/>
        <w:bottom w:val="none" w:sz="0" w:space="0" w:color="auto"/>
        <w:right w:val="none" w:sz="0" w:space="0" w:color="auto"/>
      </w:divBdr>
    </w:div>
    <w:div w:id="1097287689">
      <w:bodyDiv w:val="1"/>
      <w:marLeft w:val="0"/>
      <w:marRight w:val="0"/>
      <w:marTop w:val="0"/>
      <w:marBottom w:val="0"/>
      <w:divBdr>
        <w:top w:val="none" w:sz="0" w:space="0" w:color="auto"/>
        <w:left w:val="none" w:sz="0" w:space="0" w:color="auto"/>
        <w:bottom w:val="none" w:sz="0" w:space="0" w:color="auto"/>
        <w:right w:val="none" w:sz="0" w:space="0" w:color="auto"/>
      </w:divBdr>
    </w:div>
    <w:div w:id="1098327059">
      <w:bodyDiv w:val="1"/>
      <w:marLeft w:val="0"/>
      <w:marRight w:val="0"/>
      <w:marTop w:val="0"/>
      <w:marBottom w:val="0"/>
      <w:divBdr>
        <w:top w:val="none" w:sz="0" w:space="0" w:color="auto"/>
        <w:left w:val="none" w:sz="0" w:space="0" w:color="auto"/>
        <w:bottom w:val="none" w:sz="0" w:space="0" w:color="auto"/>
        <w:right w:val="none" w:sz="0" w:space="0" w:color="auto"/>
      </w:divBdr>
    </w:div>
    <w:div w:id="1162425582">
      <w:bodyDiv w:val="1"/>
      <w:marLeft w:val="0"/>
      <w:marRight w:val="0"/>
      <w:marTop w:val="0"/>
      <w:marBottom w:val="0"/>
      <w:divBdr>
        <w:top w:val="none" w:sz="0" w:space="0" w:color="auto"/>
        <w:left w:val="none" w:sz="0" w:space="0" w:color="auto"/>
        <w:bottom w:val="none" w:sz="0" w:space="0" w:color="auto"/>
        <w:right w:val="none" w:sz="0" w:space="0" w:color="auto"/>
      </w:divBdr>
    </w:div>
    <w:div w:id="1204438231">
      <w:bodyDiv w:val="1"/>
      <w:marLeft w:val="0"/>
      <w:marRight w:val="0"/>
      <w:marTop w:val="0"/>
      <w:marBottom w:val="0"/>
      <w:divBdr>
        <w:top w:val="none" w:sz="0" w:space="0" w:color="auto"/>
        <w:left w:val="none" w:sz="0" w:space="0" w:color="auto"/>
        <w:bottom w:val="none" w:sz="0" w:space="0" w:color="auto"/>
        <w:right w:val="none" w:sz="0" w:space="0" w:color="auto"/>
      </w:divBdr>
    </w:div>
    <w:div w:id="1264458616">
      <w:bodyDiv w:val="1"/>
      <w:marLeft w:val="0"/>
      <w:marRight w:val="0"/>
      <w:marTop w:val="0"/>
      <w:marBottom w:val="0"/>
      <w:divBdr>
        <w:top w:val="none" w:sz="0" w:space="0" w:color="auto"/>
        <w:left w:val="none" w:sz="0" w:space="0" w:color="auto"/>
        <w:bottom w:val="none" w:sz="0" w:space="0" w:color="auto"/>
        <w:right w:val="none" w:sz="0" w:space="0" w:color="auto"/>
      </w:divBdr>
    </w:div>
    <w:div w:id="1327171651">
      <w:bodyDiv w:val="1"/>
      <w:marLeft w:val="0"/>
      <w:marRight w:val="0"/>
      <w:marTop w:val="0"/>
      <w:marBottom w:val="0"/>
      <w:divBdr>
        <w:top w:val="none" w:sz="0" w:space="0" w:color="auto"/>
        <w:left w:val="none" w:sz="0" w:space="0" w:color="auto"/>
        <w:bottom w:val="none" w:sz="0" w:space="0" w:color="auto"/>
        <w:right w:val="none" w:sz="0" w:space="0" w:color="auto"/>
      </w:divBdr>
    </w:div>
    <w:div w:id="1328706146">
      <w:bodyDiv w:val="1"/>
      <w:marLeft w:val="0"/>
      <w:marRight w:val="0"/>
      <w:marTop w:val="0"/>
      <w:marBottom w:val="0"/>
      <w:divBdr>
        <w:top w:val="none" w:sz="0" w:space="0" w:color="auto"/>
        <w:left w:val="none" w:sz="0" w:space="0" w:color="auto"/>
        <w:bottom w:val="none" w:sz="0" w:space="0" w:color="auto"/>
        <w:right w:val="none" w:sz="0" w:space="0" w:color="auto"/>
      </w:divBdr>
    </w:div>
    <w:div w:id="1335449097">
      <w:bodyDiv w:val="1"/>
      <w:marLeft w:val="0"/>
      <w:marRight w:val="0"/>
      <w:marTop w:val="0"/>
      <w:marBottom w:val="0"/>
      <w:divBdr>
        <w:top w:val="none" w:sz="0" w:space="0" w:color="auto"/>
        <w:left w:val="none" w:sz="0" w:space="0" w:color="auto"/>
        <w:bottom w:val="none" w:sz="0" w:space="0" w:color="auto"/>
        <w:right w:val="none" w:sz="0" w:space="0" w:color="auto"/>
      </w:divBdr>
    </w:div>
    <w:div w:id="1518732911">
      <w:bodyDiv w:val="1"/>
      <w:marLeft w:val="0"/>
      <w:marRight w:val="0"/>
      <w:marTop w:val="0"/>
      <w:marBottom w:val="0"/>
      <w:divBdr>
        <w:top w:val="none" w:sz="0" w:space="0" w:color="auto"/>
        <w:left w:val="none" w:sz="0" w:space="0" w:color="auto"/>
        <w:bottom w:val="none" w:sz="0" w:space="0" w:color="auto"/>
        <w:right w:val="none" w:sz="0" w:space="0" w:color="auto"/>
      </w:divBdr>
    </w:div>
    <w:div w:id="1521310288">
      <w:bodyDiv w:val="1"/>
      <w:marLeft w:val="0"/>
      <w:marRight w:val="0"/>
      <w:marTop w:val="0"/>
      <w:marBottom w:val="0"/>
      <w:divBdr>
        <w:top w:val="none" w:sz="0" w:space="0" w:color="auto"/>
        <w:left w:val="none" w:sz="0" w:space="0" w:color="auto"/>
        <w:bottom w:val="none" w:sz="0" w:space="0" w:color="auto"/>
        <w:right w:val="none" w:sz="0" w:space="0" w:color="auto"/>
      </w:divBdr>
    </w:div>
    <w:div w:id="1591083607">
      <w:bodyDiv w:val="1"/>
      <w:marLeft w:val="0"/>
      <w:marRight w:val="0"/>
      <w:marTop w:val="0"/>
      <w:marBottom w:val="0"/>
      <w:divBdr>
        <w:top w:val="none" w:sz="0" w:space="0" w:color="auto"/>
        <w:left w:val="none" w:sz="0" w:space="0" w:color="auto"/>
        <w:bottom w:val="none" w:sz="0" w:space="0" w:color="auto"/>
        <w:right w:val="none" w:sz="0" w:space="0" w:color="auto"/>
      </w:divBdr>
    </w:div>
    <w:div w:id="1594364636">
      <w:bodyDiv w:val="1"/>
      <w:marLeft w:val="0"/>
      <w:marRight w:val="0"/>
      <w:marTop w:val="0"/>
      <w:marBottom w:val="0"/>
      <w:divBdr>
        <w:top w:val="none" w:sz="0" w:space="0" w:color="auto"/>
        <w:left w:val="none" w:sz="0" w:space="0" w:color="auto"/>
        <w:bottom w:val="none" w:sz="0" w:space="0" w:color="auto"/>
        <w:right w:val="none" w:sz="0" w:space="0" w:color="auto"/>
      </w:divBdr>
    </w:div>
    <w:div w:id="1605377978">
      <w:bodyDiv w:val="1"/>
      <w:marLeft w:val="0"/>
      <w:marRight w:val="0"/>
      <w:marTop w:val="0"/>
      <w:marBottom w:val="0"/>
      <w:divBdr>
        <w:top w:val="none" w:sz="0" w:space="0" w:color="auto"/>
        <w:left w:val="none" w:sz="0" w:space="0" w:color="auto"/>
        <w:bottom w:val="none" w:sz="0" w:space="0" w:color="auto"/>
        <w:right w:val="none" w:sz="0" w:space="0" w:color="auto"/>
      </w:divBdr>
    </w:div>
    <w:div w:id="1612127702">
      <w:bodyDiv w:val="1"/>
      <w:marLeft w:val="0"/>
      <w:marRight w:val="0"/>
      <w:marTop w:val="0"/>
      <w:marBottom w:val="0"/>
      <w:divBdr>
        <w:top w:val="none" w:sz="0" w:space="0" w:color="auto"/>
        <w:left w:val="none" w:sz="0" w:space="0" w:color="auto"/>
        <w:bottom w:val="none" w:sz="0" w:space="0" w:color="auto"/>
        <w:right w:val="none" w:sz="0" w:space="0" w:color="auto"/>
      </w:divBdr>
    </w:div>
    <w:div w:id="1619681857">
      <w:bodyDiv w:val="1"/>
      <w:marLeft w:val="0"/>
      <w:marRight w:val="0"/>
      <w:marTop w:val="0"/>
      <w:marBottom w:val="0"/>
      <w:divBdr>
        <w:top w:val="none" w:sz="0" w:space="0" w:color="auto"/>
        <w:left w:val="none" w:sz="0" w:space="0" w:color="auto"/>
        <w:bottom w:val="none" w:sz="0" w:space="0" w:color="auto"/>
        <w:right w:val="none" w:sz="0" w:space="0" w:color="auto"/>
      </w:divBdr>
    </w:div>
    <w:div w:id="1630089870">
      <w:bodyDiv w:val="1"/>
      <w:marLeft w:val="0"/>
      <w:marRight w:val="0"/>
      <w:marTop w:val="0"/>
      <w:marBottom w:val="0"/>
      <w:divBdr>
        <w:top w:val="none" w:sz="0" w:space="0" w:color="auto"/>
        <w:left w:val="none" w:sz="0" w:space="0" w:color="auto"/>
        <w:bottom w:val="none" w:sz="0" w:space="0" w:color="auto"/>
        <w:right w:val="none" w:sz="0" w:space="0" w:color="auto"/>
      </w:divBdr>
    </w:div>
    <w:div w:id="1667172656">
      <w:bodyDiv w:val="1"/>
      <w:marLeft w:val="0"/>
      <w:marRight w:val="0"/>
      <w:marTop w:val="0"/>
      <w:marBottom w:val="0"/>
      <w:divBdr>
        <w:top w:val="none" w:sz="0" w:space="0" w:color="auto"/>
        <w:left w:val="none" w:sz="0" w:space="0" w:color="auto"/>
        <w:bottom w:val="none" w:sz="0" w:space="0" w:color="auto"/>
        <w:right w:val="none" w:sz="0" w:space="0" w:color="auto"/>
      </w:divBdr>
    </w:div>
    <w:div w:id="1711104250">
      <w:bodyDiv w:val="1"/>
      <w:marLeft w:val="0"/>
      <w:marRight w:val="0"/>
      <w:marTop w:val="0"/>
      <w:marBottom w:val="0"/>
      <w:divBdr>
        <w:top w:val="none" w:sz="0" w:space="0" w:color="auto"/>
        <w:left w:val="none" w:sz="0" w:space="0" w:color="auto"/>
        <w:bottom w:val="none" w:sz="0" w:space="0" w:color="auto"/>
        <w:right w:val="none" w:sz="0" w:space="0" w:color="auto"/>
      </w:divBdr>
    </w:div>
    <w:div w:id="1735590969">
      <w:bodyDiv w:val="1"/>
      <w:marLeft w:val="0"/>
      <w:marRight w:val="0"/>
      <w:marTop w:val="0"/>
      <w:marBottom w:val="0"/>
      <w:divBdr>
        <w:top w:val="none" w:sz="0" w:space="0" w:color="auto"/>
        <w:left w:val="none" w:sz="0" w:space="0" w:color="auto"/>
        <w:bottom w:val="none" w:sz="0" w:space="0" w:color="auto"/>
        <w:right w:val="none" w:sz="0" w:space="0" w:color="auto"/>
      </w:divBdr>
    </w:div>
    <w:div w:id="1785149070">
      <w:bodyDiv w:val="1"/>
      <w:marLeft w:val="0"/>
      <w:marRight w:val="0"/>
      <w:marTop w:val="0"/>
      <w:marBottom w:val="0"/>
      <w:divBdr>
        <w:top w:val="none" w:sz="0" w:space="0" w:color="auto"/>
        <w:left w:val="none" w:sz="0" w:space="0" w:color="auto"/>
        <w:bottom w:val="none" w:sz="0" w:space="0" w:color="auto"/>
        <w:right w:val="none" w:sz="0" w:space="0" w:color="auto"/>
      </w:divBdr>
    </w:div>
    <w:div w:id="1840578771">
      <w:bodyDiv w:val="1"/>
      <w:marLeft w:val="0"/>
      <w:marRight w:val="0"/>
      <w:marTop w:val="0"/>
      <w:marBottom w:val="0"/>
      <w:divBdr>
        <w:top w:val="none" w:sz="0" w:space="0" w:color="auto"/>
        <w:left w:val="none" w:sz="0" w:space="0" w:color="auto"/>
        <w:bottom w:val="none" w:sz="0" w:space="0" w:color="auto"/>
        <w:right w:val="none" w:sz="0" w:space="0" w:color="auto"/>
      </w:divBdr>
    </w:div>
    <w:div w:id="1866559096">
      <w:bodyDiv w:val="1"/>
      <w:marLeft w:val="0"/>
      <w:marRight w:val="0"/>
      <w:marTop w:val="0"/>
      <w:marBottom w:val="0"/>
      <w:divBdr>
        <w:top w:val="none" w:sz="0" w:space="0" w:color="auto"/>
        <w:left w:val="none" w:sz="0" w:space="0" w:color="auto"/>
        <w:bottom w:val="none" w:sz="0" w:space="0" w:color="auto"/>
        <w:right w:val="none" w:sz="0" w:space="0" w:color="auto"/>
      </w:divBdr>
    </w:div>
    <w:div w:id="1871871022">
      <w:bodyDiv w:val="1"/>
      <w:marLeft w:val="0"/>
      <w:marRight w:val="0"/>
      <w:marTop w:val="0"/>
      <w:marBottom w:val="0"/>
      <w:divBdr>
        <w:top w:val="none" w:sz="0" w:space="0" w:color="auto"/>
        <w:left w:val="none" w:sz="0" w:space="0" w:color="auto"/>
        <w:bottom w:val="none" w:sz="0" w:space="0" w:color="auto"/>
        <w:right w:val="none" w:sz="0" w:space="0" w:color="auto"/>
      </w:divBdr>
    </w:div>
    <w:div w:id="1929924798">
      <w:bodyDiv w:val="1"/>
      <w:marLeft w:val="0"/>
      <w:marRight w:val="0"/>
      <w:marTop w:val="0"/>
      <w:marBottom w:val="0"/>
      <w:divBdr>
        <w:top w:val="none" w:sz="0" w:space="0" w:color="auto"/>
        <w:left w:val="none" w:sz="0" w:space="0" w:color="auto"/>
        <w:bottom w:val="none" w:sz="0" w:space="0" w:color="auto"/>
        <w:right w:val="none" w:sz="0" w:space="0" w:color="auto"/>
      </w:divBdr>
    </w:div>
    <w:div w:id="1950161085">
      <w:bodyDiv w:val="1"/>
      <w:marLeft w:val="0"/>
      <w:marRight w:val="0"/>
      <w:marTop w:val="0"/>
      <w:marBottom w:val="0"/>
      <w:divBdr>
        <w:top w:val="none" w:sz="0" w:space="0" w:color="auto"/>
        <w:left w:val="none" w:sz="0" w:space="0" w:color="auto"/>
        <w:bottom w:val="none" w:sz="0" w:space="0" w:color="auto"/>
        <w:right w:val="none" w:sz="0" w:space="0" w:color="auto"/>
      </w:divBdr>
    </w:div>
    <w:div w:id="1957907272">
      <w:bodyDiv w:val="1"/>
      <w:marLeft w:val="0"/>
      <w:marRight w:val="0"/>
      <w:marTop w:val="0"/>
      <w:marBottom w:val="0"/>
      <w:divBdr>
        <w:top w:val="none" w:sz="0" w:space="0" w:color="auto"/>
        <w:left w:val="none" w:sz="0" w:space="0" w:color="auto"/>
        <w:bottom w:val="none" w:sz="0" w:space="0" w:color="auto"/>
        <w:right w:val="none" w:sz="0" w:space="0" w:color="auto"/>
      </w:divBdr>
    </w:div>
    <w:div w:id="1988120769">
      <w:bodyDiv w:val="1"/>
      <w:marLeft w:val="0"/>
      <w:marRight w:val="0"/>
      <w:marTop w:val="0"/>
      <w:marBottom w:val="0"/>
      <w:divBdr>
        <w:top w:val="none" w:sz="0" w:space="0" w:color="auto"/>
        <w:left w:val="none" w:sz="0" w:space="0" w:color="auto"/>
        <w:bottom w:val="none" w:sz="0" w:space="0" w:color="auto"/>
        <w:right w:val="none" w:sz="0" w:space="0" w:color="auto"/>
      </w:divBdr>
    </w:div>
    <w:div w:id="2030328760">
      <w:bodyDiv w:val="1"/>
      <w:marLeft w:val="0"/>
      <w:marRight w:val="0"/>
      <w:marTop w:val="0"/>
      <w:marBottom w:val="0"/>
      <w:divBdr>
        <w:top w:val="none" w:sz="0" w:space="0" w:color="auto"/>
        <w:left w:val="none" w:sz="0" w:space="0" w:color="auto"/>
        <w:bottom w:val="none" w:sz="0" w:space="0" w:color="auto"/>
        <w:right w:val="none" w:sz="0" w:space="0" w:color="auto"/>
      </w:divBdr>
    </w:div>
    <w:div w:id="2048097908">
      <w:bodyDiv w:val="1"/>
      <w:marLeft w:val="0"/>
      <w:marRight w:val="0"/>
      <w:marTop w:val="0"/>
      <w:marBottom w:val="0"/>
      <w:divBdr>
        <w:top w:val="none" w:sz="0" w:space="0" w:color="auto"/>
        <w:left w:val="none" w:sz="0" w:space="0" w:color="auto"/>
        <w:bottom w:val="none" w:sz="0" w:space="0" w:color="auto"/>
        <w:right w:val="none" w:sz="0" w:space="0" w:color="auto"/>
      </w:divBdr>
    </w:div>
    <w:div w:id="2102870214">
      <w:bodyDiv w:val="1"/>
      <w:marLeft w:val="0"/>
      <w:marRight w:val="0"/>
      <w:marTop w:val="0"/>
      <w:marBottom w:val="0"/>
      <w:divBdr>
        <w:top w:val="none" w:sz="0" w:space="0" w:color="auto"/>
        <w:left w:val="none" w:sz="0" w:space="0" w:color="auto"/>
        <w:bottom w:val="none" w:sz="0" w:space="0" w:color="auto"/>
        <w:right w:val="none" w:sz="0" w:space="0" w:color="auto"/>
      </w:divBdr>
    </w:div>
    <w:div w:id="2108890395">
      <w:bodyDiv w:val="1"/>
      <w:marLeft w:val="0"/>
      <w:marRight w:val="0"/>
      <w:marTop w:val="0"/>
      <w:marBottom w:val="0"/>
      <w:divBdr>
        <w:top w:val="none" w:sz="0" w:space="0" w:color="auto"/>
        <w:left w:val="none" w:sz="0" w:space="0" w:color="auto"/>
        <w:bottom w:val="none" w:sz="0" w:space="0" w:color="auto"/>
        <w:right w:val="none" w:sz="0" w:space="0" w:color="auto"/>
      </w:divBdr>
    </w:div>
    <w:div w:id="214041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package" Target="embeddings/Microsoft_Visio_Drawing2.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1.vsdx"/><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anie%20Spiller\AppData\Roaming\Microsoft\Templates\CODE%20Magazine%20Style%20Guide%20and%20Template%20201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4D07DAEB0B2D845A42B262E083EDB6C" ma:contentTypeVersion="8" ma:contentTypeDescription="Create a new document." ma:contentTypeScope="" ma:versionID="e8ab0fc0a4fe7a781d08b7f8e19ce704">
  <xsd:schema xmlns:xsd="http://www.w3.org/2001/XMLSchema" xmlns:xs="http://www.w3.org/2001/XMLSchema" xmlns:p="http://schemas.microsoft.com/office/2006/metadata/properties" xmlns:ns2="b61327b7-bc8d-4171-a260-72d975658d33" xmlns:ns3="f183b691-3857-49fb-8a6b-de90e00c7808" targetNamespace="http://schemas.microsoft.com/office/2006/metadata/properties" ma:root="true" ma:fieldsID="d8dda064533af7e1c1258eaf4e0ca24b" ns2:_="" ns3:_="">
    <xsd:import namespace="b61327b7-bc8d-4171-a260-72d975658d33"/>
    <xsd:import namespace="f183b691-3857-49fb-8a6b-de90e00c78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327b7-bc8d-4171-a260-72d975658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83b691-3857-49fb-8a6b-de90e00c780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Duv07</b:Tag>
    <b:SourceType>Book</b:SourceType>
    <b:Guid>{9BF1BB28-C665-4437-B793-3DC7449A9927}</b:Guid>
    <b:Author>
      <b:Author>
        <b:NameList>
          <b:Person>
            <b:Last>Duvall</b:Last>
            <b:First>Paul</b:First>
            <b:Middle>M.</b:Middle>
          </b:Person>
        </b:NameList>
      </b:Author>
    </b:Author>
    <b:Title>Continuous Integration: Improving Software Quality and Reducing Risk</b:Title>
    <b:Year>2007</b:Year>
    <b:Publisher>Addison Wesley</b:Publisher>
    <b:RefOrder>1</b:RefOrder>
  </b:Source>
  <b:Source>
    <b:Tag>Oct</b:Tag>
    <b:SourceType>InternetSite</b:SourceType>
    <b:Guid>{C4C895C1-A343-4D97-A6AC-9AAF023B158B}</b:Guid>
    <b:InternetSiteTitle>OctoPack GitHub Project</b:InternetSiteTitle>
    <b:URL>https://github.com/OctopusDeploy/OctoPack</b:URL>
    <b:RefOrder>2</b:RefOrder>
  </b:Source>
  <b:Source>
    <b:Tag>Wel19</b:Tag>
    <b:SourceType>InternetSite</b:SourceType>
    <b:Guid>{8D6F22FF-82CD-4270-BA39-2B3EDC0B704C}</b:Guid>
    <b:Author>
      <b:Author>
        <b:NameList xmlns:msxsl="urn:schemas-microsoft-com:xslt" xmlns:b="http://schemas.openxmlformats.org/officeDocument/2006/bibliography">
          <b:Person>
            <b:Last>Wells</b:Last>
            <b:First>Don</b:First>
            <b:Middle/>
          </b:Person>
        </b:NameList>
      </b:Author>
    </b:Author>
    <b:Title>Acceptance Tests</b:Title>
    <b:InternetSiteTitle>Extremeprogramming.org</b:InternetSiteTitle>
    <b:ProductionCompany/>
    <b:Year/>
    <b:Month/>
    <b:Day/>
    <b:YearAccessed>2019</b:YearAccessed>
    <b:MonthAccessed>4</b:MonthAccessed>
    <b:DayAccessed>3</b:DayAccessed>
    <b:URL>http://www.extremeprogramming.org/rules/functionaltests.html</b:URL>
    <b:Version/>
    <b:ShortTitle/>
    <b:StandardNumber/>
    <b:Comments/>
    <b:Medium/>
    <b:DOI/>
    <b:RefOrder>3</b:RefOrder>
  </b:Source>
  <b:Source>
    <b:Tag>MicSelenium</b:Tag>
    <b:SourceType>InternetSite</b:SourceType>
    <b:Guid>{11A223F0-1207-4111-9542-E70C52120598}</b:Guid>
    <b:InternetSiteTitle>Microsoft Docs: Testing with Selenium</b:InternetSiteTitle>
    <b:URL>https://docs.microsoft.com/en-us/azure/devops/pipelines/test/continuous-test-selenium?view=azure-devops</b:URL>
    <b:RefOrder>4</b:RefOrder>
  </b:Source>
  <b:Source>
    <b:Tag>Phi</b:Tag>
    <b:SourceType>DocumentFromInternetSite</b:SourceType>
    <b:Guid>{2973D82B-3A2B-4E58-A998-D2BE9EBBB569}</b:Guid>
    <b:Author>
      <b:Author>
        <b:NameList>
          <b:Person>
            <b:Last>Kruchten</b:Last>
            <b:First>Philippe</b:First>
          </b:Person>
        </b:NameList>
      </b:Author>
    </b:Author>
    <b:InternetSiteTitle>Architectural Blueprints—The “4+1” View Model of Software Architecture</b:InternetSiteTitle>
    <b:URL>https://www.cs.ubc.ca/~gregor/teaching/papers/4+1view-architecture.pdf</b:URL>
    <b:RefOrder>5</b:RefOrder>
  </b:Source>
  <b:Source>
    <b:Tag>Dix</b:Tag>
    <b:SourceType>InternetSite</b:SourceType>
    <b:Guid>{11E25400-9118-4632-87B0-E3883C18E73B}</b:Guid>
    <b:Author>
      <b:Author>
        <b:NameList>
          <b:Person>
            <b:Last>Dixon</b:Last>
            <b:First>Henry</b:First>
          </b:Person>
        </b:NameList>
      </b:Author>
    </b:Author>
    <b:Title>Deep dive into Azure Artifacts</b:Title>
    <b:URL>https://azure.microsoft.com/en-us/blog/deep-dive-into-azure-artifacts/</b:URL>
    <b:RefOrder>6</b:RefOrder>
  </b:Source>
</b:Sources>
</file>

<file path=customXml/itemProps1.xml><?xml version="1.0" encoding="utf-8"?>
<ds:datastoreItem xmlns:ds="http://schemas.openxmlformats.org/officeDocument/2006/customXml" ds:itemID="{E2378210-7508-44A5-9CE7-E1B05FBAAAC8}">
  <ds:schemaRefs>
    <ds:schemaRef ds:uri="http://schemas.microsoft.com/sharepoint/v3/contenttype/forms"/>
  </ds:schemaRefs>
</ds:datastoreItem>
</file>

<file path=customXml/itemProps2.xml><?xml version="1.0" encoding="utf-8"?>
<ds:datastoreItem xmlns:ds="http://schemas.openxmlformats.org/officeDocument/2006/customXml" ds:itemID="{8DDF1541-B75A-4EF9-80B2-82E3403F4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327b7-bc8d-4171-a260-72d975658d33"/>
    <ds:schemaRef ds:uri="f183b691-3857-49fb-8a6b-de90e00c7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66B021-5123-40D4-BDF2-4CC0571510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DA4CA24-A85B-4EC3-8AC0-EF77CCC345AF}">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CODE Magazine Style Guide and Template 2014.docx</Template>
  <TotalTime>0</TotalTime>
  <Pages>12</Pages>
  <Words>2728</Words>
  <Characters>15551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2019-03-09T05:44:00Z</dcterms:created>
  <dcterms:modified xsi:type="dcterms:W3CDTF">2019-04-20T06:19:00Z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0x010100A4D07DAEB0B2D845A42B262E083EDB6C</vt:lpwstr>
  </property>
</Properties>
</file>