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Caladea" w:hAnsi="Caladea" w:eastAsia="Caladea" w:cs="Caladea"/>
          <w:sz w:val="28"/>
          <w:szCs w:val="28"/>
          <w:highlight w:val="none"/>
        </w:rPr>
      </w:pPr>
      <w:r>
        <w:rPr>
          <w:rFonts w:ascii="Caladea" w:hAnsi="Caladea" w:eastAsia="Caladea" w:cs="Caladea"/>
          <w:sz w:val="28"/>
          <w:szCs w:val="28"/>
        </w:rPr>
        <w:t xml:space="preserve">Laboratorio per lo Stage Universitario di Informatica</w:t>
      </w:r>
      <w:r>
        <w:rPr>
          <w:rFonts w:ascii="Caladea" w:hAnsi="Caladea" w:eastAsia="Caladea" w:cs="Caladea"/>
          <w:sz w:val="28"/>
          <w:szCs w:val="28"/>
          <w:highlight w:val="none"/>
        </w:rPr>
      </w:r>
      <w:r>
        <w:rPr>
          <w:rFonts w:ascii="Caladea" w:hAnsi="Caladea" w:eastAsia="Caladea" w:cs="Caladea"/>
          <w:sz w:val="28"/>
          <w:szCs w:val="28"/>
          <w:highlight w:val="none"/>
        </w:rPr>
      </w:r>
    </w:p>
    <w:p>
      <w:pPr>
        <w:pBdr/>
        <w:spacing/>
        <w:ind/>
        <w:jc w:val="left"/>
        <w:rPr>
          <w:rFonts w:ascii="Caladea" w:hAnsi="Caladea" w:eastAsia="Caladea" w:cs="Caladea"/>
          <w:sz w:val="24"/>
          <w:szCs w:val="24"/>
          <w:highlight w:val="none"/>
        </w:rPr>
      </w:pPr>
      <w:r>
        <w:rPr>
          <w:rFonts w:ascii="Caladea" w:hAnsi="Caladea" w:eastAsia="Caladea" w:cs="Caladea"/>
          <w:sz w:val="24"/>
          <w:szCs w:val="24"/>
          <w:highlight w:val="none"/>
        </w:rPr>
        <w:t xml:space="preserve">Target: Studenti e studentesse delle scuole superiori del quarto / quinto anno</w:t>
      </w:r>
      <w:r>
        <w:rPr>
          <w:rFonts w:ascii="Caladea" w:hAnsi="Caladea" w:eastAsia="Caladea" w:cs="Caladea"/>
          <w:sz w:val="28"/>
          <w:szCs w:val="28"/>
          <w:highlight w:val="none"/>
        </w:rPr>
        <w:t xml:space="preserve"> </w:t>
      </w:r>
      <w:r>
        <w:rPr>
          <w:rFonts w:ascii="Caladea" w:hAnsi="Caladea" w:eastAsia="Caladea" w:cs="Caladea"/>
          <w:sz w:val="24"/>
          <w:szCs w:val="24"/>
          <w:highlight w:val="none"/>
        </w:rPr>
        <w:t xml:space="preserve">scolastico</w:t>
      </w:r>
      <w:r>
        <w:rPr>
          <w:rFonts w:ascii="Caladea" w:hAnsi="Caladea" w:eastAsia="Caladea" w:cs="Caladea"/>
          <w:sz w:val="24"/>
          <w:szCs w:val="24"/>
          <w:highlight w:val="none"/>
        </w:rPr>
      </w:r>
      <w:r>
        <w:rPr>
          <w:rFonts w:ascii="Caladea" w:hAnsi="Caladea" w:eastAsia="Caladea" w:cs="Caladea"/>
          <w:sz w:val="24"/>
          <w:szCs w:val="24"/>
          <w:highlight w:val="none"/>
        </w:rPr>
      </w:r>
    </w:p>
    <w:p>
      <w:pPr>
        <w:pBdr/>
        <w:spacing/>
        <w:ind/>
        <w:jc w:val="left"/>
        <w:rPr>
          <w:rFonts w:ascii="Caladea" w:hAnsi="Caladea" w:eastAsia="Caladea" w:cs="Caladea"/>
          <w:sz w:val="24"/>
          <w:szCs w:val="24"/>
          <w:highlight w:val="none"/>
        </w:rPr>
      </w:pPr>
      <w:r>
        <w:rPr>
          <w:rFonts w:ascii="Caladea" w:hAnsi="Caladea" w:eastAsia="Caladea" w:cs="Caladea"/>
          <w:sz w:val="24"/>
          <w:szCs w:val="24"/>
          <w:highlight w:val="none"/>
        </w:rPr>
        <w:t xml:space="preserve">Argomento: Algoritmo K-Nearest Neighbors (KNN) e Machine Learning</w:t>
      </w:r>
      <w:r>
        <w:rPr>
          <w:rFonts w:ascii="Caladea" w:hAnsi="Caladea" w:eastAsia="Caladea" w:cs="Caladea"/>
          <w:sz w:val="24"/>
          <w:szCs w:val="24"/>
          <w:highlight w:val="none"/>
        </w:rPr>
      </w:r>
      <w:r>
        <w:rPr>
          <w:rFonts w:ascii="Caladea" w:hAnsi="Caladea" w:eastAsia="Caladea" w:cs="Caladea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sz w:val="28"/>
          <w:szCs w:val="24"/>
        </w:rPr>
      </w:pPr>
      <w:r>
        <w:rPr>
          <w:rFonts w:ascii="Caladea" w:hAnsi="Caladea" w:eastAsia="Caladea" w:cs="Caladea"/>
          <w:sz w:val="24"/>
          <w:szCs w:val="24"/>
        </w:rPr>
        <w:t xml:space="preserve">Obbiettivi:</w:t>
      </w:r>
      <w:r>
        <w:rPr>
          <w:rFonts w:ascii="Caladea" w:hAnsi="Caladea" w:cs="Caladea"/>
          <w:sz w:val="28"/>
          <w:szCs w:val="24"/>
        </w:rPr>
      </w:r>
      <w:r>
        <w:rPr>
          <w:rFonts w:ascii="Caladea" w:hAnsi="Caladea" w:cs="Caladea"/>
          <w:sz w:val="28"/>
          <w:szCs w:val="24"/>
        </w:rPr>
      </w:r>
    </w:p>
    <w:p>
      <w:pPr>
        <w:pStyle w:val="90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sz w:val="28"/>
          <w:szCs w:val="24"/>
        </w:rPr>
      </w:pPr>
      <w:r>
        <w:rPr>
          <w:rFonts w:ascii="Caladea" w:hAnsi="Caladea" w:eastAsia="Caladea" w:cs="Caladea"/>
          <w:sz w:val="24"/>
          <w:szCs w:val="24"/>
        </w:rPr>
        <w:t xml:space="preserve">Accrescere la com</w:t>
      </w:r>
      <w:r>
        <w:rPr>
          <w:rFonts w:ascii="Caladea" w:hAnsi="Caladea" w:eastAsia="Caladea" w:cs="Caladea"/>
          <w:sz w:val="24"/>
          <w:szCs w:val="24"/>
        </w:rPr>
        <w:t xml:space="preserve">prensione e la consapevolezza sul machine  learning, con un focus sul fatto che l'AI non sia necessariamente qualcosa di complicato e lontano dalla nostra vita, come potrebbero essere le reti neurali,  ma piuttosto un ambito che lega statistica, informatic</w:t>
      </w:r>
      <w:r>
        <w:rPr>
          <w:rFonts w:ascii="Caladea" w:hAnsi="Caladea" w:eastAsia="Caladea" w:cs="Caladea"/>
          <w:sz w:val="24"/>
          <w:szCs w:val="24"/>
        </w:rPr>
        <w:t xml:space="preserve">a e data science con l’obbiettivo di migliorare la qualita di vita</w:t>
      </w:r>
      <w:r>
        <w:rPr>
          <w:rFonts w:ascii="Caladea" w:hAnsi="Caladea" w:cs="Caladea"/>
          <w:sz w:val="28"/>
          <w:szCs w:val="24"/>
        </w:rPr>
      </w:r>
      <w:r>
        <w:rPr>
          <w:rFonts w:ascii="Caladea" w:hAnsi="Caladea" w:cs="Caladea"/>
          <w:sz w:val="28"/>
          <w:szCs w:val="24"/>
        </w:rPr>
      </w:r>
    </w:p>
    <w:p>
      <w:pPr>
        <w:pStyle w:val="90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sz w:val="28"/>
          <w:szCs w:val="24"/>
        </w:rPr>
      </w:pPr>
      <w:r>
        <w:rPr>
          <w:rFonts w:ascii="Caladea" w:hAnsi="Caladea" w:eastAsia="Caladea" w:cs="Caladea"/>
          <w:sz w:val="24"/>
          <w:szCs w:val="24"/>
        </w:rPr>
        <w:t xml:space="preserve">Imparare il funzionamento del KNN nell’ottica di introdurre agli studenti il pensiero compulazionale e matematico</w:t>
      </w:r>
      <w:r>
        <w:rPr>
          <w:rFonts w:ascii="Caladea" w:hAnsi="Caladea" w:cs="Caladea"/>
          <w:sz w:val="28"/>
          <w:szCs w:val="24"/>
        </w:rPr>
      </w:r>
      <w:r>
        <w:rPr>
          <w:rFonts w:ascii="Caladea" w:hAnsi="Caladea" w:cs="Caladea"/>
          <w:sz w:val="28"/>
          <w:szCs w:val="24"/>
        </w:rPr>
      </w:r>
    </w:p>
    <w:p>
      <w:pPr>
        <w:pStyle w:val="90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sz w:val="28"/>
          <w:szCs w:val="24"/>
        </w:rPr>
      </w:pPr>
      <w:r>
        <w:rPr>
          <w:rFonts w:ascii="Caladea" w:hAnsi="Caladea" w:eastAsia="Caladea" w:cs="Caladea"/>
          <w:sz w:val="24"/>
          <w:szCs w:val="24"/>
        </w:rPr>
        <w:t xml:space="preserve">Motivare gli studenti ad intraprendere un percorso nell'ambito dell'informatica</w:t>
      </w:r>
      <w:r>
        <w:rPr>
          <w:rFonts w:ascii="Caladea" w:hAnsi="Caladea" w:cs="Caladea"/>
          <w:sz w:val="28"/>
          <w:szCs w:val="24"/>
        </w:rPr>
      </w:r>
      <w:r>
        <w:rPr>
          <w:rFonts w:ascii="Caladea" w:hAnsi="Caladea" w:cs="Caladea"/>
          <w:sz w:val="28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eastAsia="Caladea" w:cs="Caladea"/>
          <w:sz w:val="24"/>
          <w:szCs w:val="24"/>
          <w:highlight w:val="none"/>
        </w:rPr>
      </w:pPr>
      <w:r>
        <w:rPr>
          <w:rFonts w:ascii="Caladea" w:hAnsi="Caladea" w:eastAsia="Caladea" w:cs="Caladea"/>
          <w:sz w:val="24"/>
          <w:szCs w:val="24"/>
          <w:highlight w:val="none"/>
        </w:rPr>
        <w:t xml:space="preserve">Strumenti necessari:</w:t>
      </w:r>
      <w:r>
        <w:rPr>
          <w:rFonts w:ascii="Caladea" w:hAnsi="Caladea" w:eastAsia="Caladea" w:cs="Caladea"/>
          <w:sz w:val="24"/>
          <w:szCs w:val="24"/>
          <w:highlight w:val="none"/>
        </w:rPr>
      </w:r>
      <w:r>
        <w:rPr>
          <w:rFonts w:ascii="Caladea" w:hAnsi="Caladea" w:eastAsia="Caladea" w:cs="Caladea"/>
          <w:sz w:val="24"/>
          <w:szCs w:val="24"/>
          <w:highlight w:val="none"/>
        </w:rPr>
      </w:r>
    </w:p>
    <w:p>
      <w:pPr>
        <w:pStyle w:val="90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sz w:val="28"/>
          <w:szCs w:val="28"/>
        </w:rPr>
      </w:pPr>
      <w:r>
        <w:rPr>
          <w:rFonts w:ascii="Caladea" w:hAnsi="Caladea" w:eastAsia="Caladea" w:cs="Caladea"/>
          <w:sz w:val="24"/>
          <w:szCs w:val="24"/>
          <w:highlight w:val="none"/>
        </w:rPr>
        <w:t xml:space="preserve">Applicazione Web 2D presente insieme a questa documentazione</w:t>
      </w:r>
      <w:r>
        <w:rPr>
          <w:rFonts w:ascii="Caladea" w:hAnsi="Caladea" w:cs="Caladea"/>
          <w:sz w:val="28"/>
          <w:szCs w:val="28"/>
        </w:rPr>
        <w:t xml:space="preserve">, </w:t>
      </w:r>
      <w:r>
        <w:rPr>
          <w:rFonts w:ascii="Caladea" w:hAnsi="Caladea" w:cs="Caladea"/>
          <w:sz w:val="24"/>
          <w:szCs w:val="24"/>
        </w:rPr>
        <w:t xml:space="preserve">funziona in locale</w:t>
      </w:r>
      <w:r>
        <w:rPr>
          <w:rFonts w:ascii="Caladea" w:hAnsi="Caladea" w:cs="Caladea"/>
          <w:sz w:val="28"/>
          <w:szCs w:val="28"/>
        </w:rPr>
      </w:r>
      <w:r>
        <w:rPr>
          <w:rFonts w:ascii="Caladea" w:hAnsi="Caladea" w:cs="Caladea"/>
          <w:sz w:val="28"/>
          <w:szCs w:val="28"/>
        </w:rPr>
      </w:r>
    </w:p>
    <w:p>
      <w:pPr>
        <w:pStyle w:val="90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sz w:val="28"/>
          <w:szCs w:val="28"/>
        </w:rPr>
      </w:pPr>
      <w:r>
        <w:rPr>
          <w:rFonts w:ascii="Caladea" w:hAnsi="Caladea" w:eastAsia="Caladea" w:cs="Caladea"/>
          <w:sz w:val="24"/>
          <w:szCs w:val="24"/>
          <w:highlight w:val="none"/>
        </w:rPr>
        <w:t xml:space="preserve">Applicazione Web 3D presente insieme a questa documentazione</w:t>
      </w:r>
      <w:r>
        <w:rPr>
          <w:rFonts w:ascii="Caladea" w:hAnsi="Caladea" w:cs="Caladea"/>
          <w:sz w:val="28"/>
          <w:szCs w:val="28"/>
          <w:highlight w:val="none"/>
        </w:rPr>
        <w:t xml:space="preserve">, </w:t>
      </w:r>
      <w:r>
        <w:rPr>
          <w:rFonts w:ascii="Caladea" w:hAnsi="Caladea" w:cs="Caladea"/>
          <w:sz w:val="24"/>
          <w:szCs w:val="24"/>
          <w:highlight w:val="none"/>
        </w:rPr>
        <w:t xml:space="preserve">possibile server per hosting (PHP, anche XAMPP in locale)</w:t>
      </w:r>
      <w:r>
        <w:rPr>
          <w:rFonts w:ascii="Caladea" w:hAnsi="Caladea" w:cs="Caladea"/>
          <w:sz w:val="28"/>
          <w:szCs w:val="28"/>
        </w:rPr>
      </w:r>
      <w:r>
        <w:rPr>
          <w:rFonts w:ascii="Caladea" w:hAnsi="Caladea" w:cs="Caladea"/>
          <w:sz w:val="28"/>
          <w:szCs w:val="28"/>
        </w:rPr>
      </w:r>
    </w:p>
    <w:p>
      <w:pPr>
        <w:pStyle w:val="90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sz w:val="28"/>
          <w:szCs w:val="28"/>
        </w:rPr>
      </w:pPr>
      <w:r>
        <w:rPr>
          <w:rFonts w:ascii="Caladea" w:hAnsi="Caladea" w:eastAsia="Caladea" w:cs="Caladea"/>
          <w:sz w:val="24"/>
          <w:szCs w:val="24"/>
          <w:highlight w:val="none"/>
        </w:rPr>
        <w:t xml:space="preserve">TV / Monitor / Proiettore per visualizzare l’app web</w:t>
      </w:r>
      <w:r>
        <w:rPr>
          <w:rFonts w:ascii="Caladea" w:hAnsi="Caladea" w:cs="Caladea"/>
          <w:sz w:val="28"/>
          <w:szCs w:val="28"/>
        </w:rPr>
      </w:r>
      <w:r>
        <w:rPr>
          <w:rFonts w:ascii="Caladea" w:hAnsi="Caladea" w:cs="Caladea"/>
          <w:sz w:val="28"/>
          <w:szCs w:val="28"/>
        </w:rPr>
      </w:r>
    </w:p>
    <w:p>
      <w:pPr>
        <w:pStyle w:val="90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sz w:val="28"/>
          <w:szCs w:val="28"/>
        </w:rPr>
      </w:pPr>
      <w:r>
        <w:rPr>
          <w:rFonts w:ascii="Caladea" w:hAnsi="Caladea" w:eastAsia="Caladea" w:cs="Caladea"/>
          <w:sz w:val="24"/>
          <w:szCs w:val="24"/>
          <w:highlight w:val="none"/>
        </w:rPr>
        <w:t xml:space="preserve">Computer</w:t>
      </w:r>
      <w:r>
        <w:rPr>
          <w:rFonts w:ascii="Caladea" w:hAnsi="Caladea" w:cs="Caladea"/>
          <w:sz w:val="28"/>
          <w:szCs w:val="28"/>
        </w:rPr>
      </w:r>
      <w:r>
        <w:rPr>
          <w:rFonts w:ascii="Caladea" w:hAnsi="Caladea" w:cs="Caladea"/>
          <w:sz w:val="28"/>
          <w:szCs w:val="28"/>
        </w:rPr>
      </w:r>
    </w:p>
    <w:p>
      <w:pPr>
        <w:pStyle w:val="90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sz w:val="28"/>
          <w:szCs w:val="28"/>
        </w:rPr>
      </w:pPr>
      <w:r>
        <w:rPr>
          <w:rFonts w:ascii="Caladea" w:hAnsi="Caladea" w:eastAsia="Caladea" w:cs="Caladea"/>
          <w:sz w:val="24"/>
          <w:szCs w:val="24"/>
          <w:highlight w:val="none"/>
        </w:rPr>
        <w:t xml:space="preserve">Cellulare con Firefox o comunque compatibile con il rilevamento dei dati da parte dell’applicazione web</w:t>
      </w:r>
      <w:r>
        <w:rPr>
          <w:rFonts w:ascii="Caladea" w:hAnsi="Caladea" w:cs="Caladea"/>
          <w:sz w:val="28"/>
          <w:szCs w:val="28"/>
        </w:rPr>
      </w:r>
      <w:r>
        <w:rPr>
          <w:rFonts w:ascii="Caladea" w:hAnsi="Caladea" w:cs="Caladea"/>
          <w:sz w:val="28"/>
          <w:szCs w:val="28"/>
        </w:rPr>
      </w:r>
    </w:p>
    <w:p>
      <w:pPr>
        <w:pStyle w:val="90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sz w:val="28"/>
          <w:szCs w:val="28"/>
        </w:rPr>
      </w:pPr>
      <w:r>
        <w:rPr>
          <w:rFonts w:ascii="Caladea" w:hAnsi="Caladea" w:eastAsia="Caladea" w:cs="Caladea"/>
          <w:sz w:val="24"/>
          <w:szCs w:val="24"/>
          <w:highlight w:val="none"/>
        </w:rPr>
        <w:t xml:space="preserve">Lavagna (Opzionale)</w:t>
      </w:r>
      <w:r>
        <w:rPr>
          <w:rFonts w:ascii="Caladea" w:hAnsi="Caladea" w:cs="Caladea"/>
          <w:sz w:val="28"/>
          <w:szCs w:val="28"/>
        </w:rPr>
      </w:r>
      <w:r>
        <w:rPr>
          <w:rFonts w:ascii="Caladea" w:hAnsi="Caladea" w:cs="Caladea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sz w:val="28"/>
          <w:szCs w:val="24"/>
        </w:rPr>
      </w:pPr>
      <w:r>
        <w:rPr>
          <w:rFonts w:ascii="Caladea" w:hAnsi="Caladea" w:eastAsia="Caladea" w:cs="Caladea"/>
          <w:sz w:val="24"/>
          <w:szCs w:val="24"/>
        </w:rPr>
        <w:t xml:space="preserve">Breve descrizione:</w:t>
      </w:r>
      <w:r>
        <w:rPr>
          <w:rFonts w:ascii="Caladea" w:hAnsi="Caladea" w:cs="Caladea"/>
          <w:sz w:val="28"/>
          <w:szCs w:val="24"/>
        </w:rPr>
      </w:r>
      <w:r>
        <w:rPr>
          <w:rFonts w:ascii="Caladea" w:hAnsi="Caladea" w:cs="Caladea"/>
          <w:sz w:val="28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sz w:val="28"/>
          <w:szCs w:val="24"/>
        </w:rPr>
      </w:pPr>
      <w:r>
        <w:rPr>
          <w:rFonts w:ascii="Caladea" w:hAnsi="Caladea" w:eastAsia="Caladea" w:cs="Caladea"/>
          <w:sz w:val="24"/>
          <w:szCs w:val="24"/>
        </w:rPr>
        <w:t xml:space="preserve">L'attività prevede una prima fase di breve spiegazione sul machine learning e sull'algoritmo KNN.</w:t>
      </w:r>
      <w:r>
        <w:rPr>
          <w:rFonts w:ascii="Caladea" w:hAnsi="Caladea" w:cs="Caladea"/>
          <w:sz w:val="28"/>
          <w:szCs w:val="24"/>
        </w:rPr>
      </w:r>
      <w:r>
        <w:rPr>
          <w:rFonts w:ascii="Caladea" w:hAnsi="Caladea" w:cs="Caladea"/>
          <w:sz w:val="28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sz w:val="28"/>
          <w:szCs w:val="24"/>
        </w:rPr>
      </w:pPr>
      <w:r>
        <w:rPr>
          <w:rFonts w:ascii="Caladea" w:hAnsi="Caladea" w:eastAsia="Caladea" w:cs="Caladea"/>
          <w:sz w:val="24"/>
          <w:szCs w:val="24"/>
        </w:rPr>
        <w:t xml:space="preserve">S</w:t>
      </w:r>
      <w:r>
        <w:rPr>
          <w:rFonts w:ascii="Caladea" w:hAnsi="Caladea" w:eastAsia="Caladea" w:cs="Caladea"/>
          <w:sz w:val="24"/>
          <w:szCs w:val="24"/>
        </w:rPr>
        <w:t xml:space="preserve">uccessivamente si chiederà agli studenti di inserire dei dati nella web app 2D riguardo dei parametri di degli oggetti legati ad un ambito reale (Es. peso e altezza di un bagaglio per distinguere se è una  valigia o uno zaino) e la categoria dell'oggetto. </w:t>
      </w:r>
      <w:r>
        <w:rPr>
          <w:rFonts w:ascii="Caladea" w:hAnsi="Caladea" w:eastAsia="Caladea" w:cs="Caladea"/>
          <w:sz w:val="24"/>
          <w:szCs w:val="24"/>
        </w:rPr>
        <w:t xml:space="preserve">Ad quel punto  spiegheremo come il KNN riesce, con una certa precisione, a distinguere  dei nuovi dati in input di cui non conosce la vera natura.</w:t>
      </w:r>
      <w:r>
        <w:rPr>
          <w:rFonts w:ascii="Caladea" w:hAnsi="Caladea" w:cs="Caladea"/>
          <w:sz w:val="28"/>
          <w:szCs w:val="24"/>
        </w:rPr>
      </w:r>
      <w:r>
        <w:rPr>
          <w:rFonts w:ascii="Caladea" w:hAnsi="Caladea" w:cs="Caladea"/>
          <w:sz w:val="28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sz w:val="28"/>
          <w:szCs w:val="24"/>
        </w:rPr>
      </w:pPr>
      <w:r>
        <w:rPr>
          <w:rFonts w:ascii="Caladea" w:hAnsi="Caladea" w:eastAsia="Caladea" w:cs="Caladea"/>
          <w:sz w:val="24"/>
          <w:szCs w:val="24"/>
        </w:rPr>
        <w:t xml:space="preserve">Infine, verra mostrato il funzionamento di q</w:t>
      </w:r>
      <w:r>
        <w:rPr>
          <w:rFonts w:ascii="Caladea" w:hAnsi="Caladea" w:eastAsia="Caladea" w:cs="Caladea"/>
          <w:sz w:val="24"/>
          <w:szCs w:val="24"/>
        </w:rPr>
        <w:t xml:space="preserve">uesto algoritmo con un visualizzatore 3D e i sensori del telefono, si faranno fare agli studenti / studentesse delle mosse specifiche che corrispondono a certi input del giroscopio del telefono per dimostrare come il KNN riesce a categorizzare i movimenti.</w:t>
      </w:r>
      <w:r>
        <w:rPr>
          <w:rFonts w:ascii="Caladea" w:hAnsi="Caladea" w:cs="Caladea"/>
          <w:sz w:val="28"/>
          <w:szCs w:val="24"/>
        </w:rPr>
      </w:r>
      <w:r>
        <w:rPr>
          <w:rFonts w:ascii="Caladea" w:hAnsi="Caladea" w:cs="Caladea"/>
          <w:sz w:val="28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adea" w:hAnsi="Caladea" w:cs="Caladea"/>
          <w:sz w:val="28"/>
          <w:szCs w:val="28"/>
          <w:highlight w:val="none"/>
        </w:rPr>
      </w:pPr>
      <w:r>
        <w:rPr>
          <w:rFonts w:ascii="Caladea" w:hAnsi="Caladea" w:eastAsia="Caladea" w:cs="Caladea"/>
          <w:sz w:val="24"/>
          <w:szCs w:val="24"/>
          <w:highlight w:val="none"/>
        </w:rPr>
      </w:r>
      <w:r>
        <w:rPr>
          <w:rFonts w:ascii="Caladea" w:hAnsi="Caladea" w:cs="Caladea"/>
          <w:sz w:val="28"/>
          <w:szCs w:val="28"/>
        </w:rPr>
        <w:t xml:space="preserve">Guida per i Tutor e svolgimento dell’attivita</w:t>
      </w:r>
      <w:r>
        <w:rPr>
          <w:rFonts w:ascii="Caladea" w:hAnsi="Caladea" w:cs="Caladea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Caladea" w:hAnsi="Caladea" w:cs="Caladea"/>
          <w:sz w:val="24"/>
          <w:szCs w:val="24"/>
        </w:rPr>
      </w:pPr>
      <w:r>
        <w:rPr>
          <w:rFonts w:ascii="Caladea" w:hAnsi="Caladea" w:cs="Caladea"/>
          <w:sz w:val="24"/>
          <w:szCs w:val="24"/>
          <w:highlight w:val="none"/>
        </w:rPr>
      </w:r>
      <w:r>
        <w:rPr>
          <w:rFonts w:ascii="Caladea" w:hAnsi="Caladea" w:cs="Caladea"/>
          <w:sz w:val="28"/>
          <w:szCs w:val="28"/>
          <w:highlight w:val="none"/>
        </w:rPr>
      </w:r>
      <w:r>
        <w:rPr>
          <w:rFonts w:ascii="Caladea" w:hAnsi="Caladea" w:cs="Caladea"/>
          <w:sz w:val="24"/>
          <w:szCs w:val="24"/>
        </w:rPr>
      </w:r>
    </w:p>
    <w:p>
      <w:pPr>
        <w:pBdr/>
        <w:spacing/>
        <w:ind/>
        <w:jc w:val="left"/>
        <w:rPr>
          <w:rFonts w:ascii="Caladea" w:hAnsi="Caladea" w:cs="Caladea"/>
          <w:sz w:val="22"/>
          <w:szCs w:val="22"/>
        </w:rPr>
      </w:pPr>
      <w:r>
        <w:rPr>
          <w:rFonts w:ascii="Caladea" w:hAnsi="Caladea" w:eastAsia="Caladea" w:cs="Caladea"/>
          <w:sz w:val="24"/>
          <w:szCs w:val="24"/>
          <w:highlight w:val="none"/>
        </w:rPr>
      </w:r>
      <w:r>
        <w:rPr>
          <w:rFonts w:ascii="Caladea" w:hAnsi="Caladea" w:cs="Caladea"/>
          <w:sz w:val="22"/>
          <w:szCs w:val="22"/>
        </w:rPr>
      </w:r>
      <w:r>
        <w:rPr>
          <w:rFonts w:ascii="Caladea" w:hAnsi="Caladea" w:cs="Caladea"/>
          <w:sz w:val="22"/>
          <w:szCs w:val="22"/>
        </w:rPr>
      </w:r>
    </w:p>
    <w:sectPr>
      <w:headerReference w:type="default" r:id="rId9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adea">
    <w:panose1 w:val="0204050305040603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79"/>
      <w:pBdr/>
      <w:spacing/>
      <w:ind/>
      <w:rPr>
        <w:rFonts w:ascii="Caladea" w:hAnsi="Caladea" w:cs="Caladea"/>
        <w:highlight w:val="none"/>
      </w:rPr>
    </w:pPr>
    <w:r>
      <w:rPr>
        <w:rFonts w:ascii="Caladea" w:hAnsi="Caladea" w:eastAsia="Caladea" w:cs="Caladea"/>
      </w:rPr>
      <w:t xml:space="preserve">A cura di: Federico Urso, Tommaso Biondi, Emanuele Scottoni</w:t>
    </w:r>
    <w:r>
      <w:rPr>
        <w:rFonts w:ascii="Caladea" w:hAnsi="Caladea" w:cs="Caladea"/>
        <w:highlight w:val="none"/>
      </w:rPr>
    </w:r>
    <w:r>
      <w:rPr>
        <w:rFonts w:ascii="Caladea" w:hAnsi="Caladea" w:cs="Caladea"/>
        <w:highlight w:val="none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699173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0DA12A8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0DA12A8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9">
    <w:name w:val="Table Grid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Table Grid Light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1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2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1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2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3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5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6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5">
    <w:name w:val="Heading 1"/>
    <w:basedOn w:val="904"/>
    <w:next w:val="904"/>
    <w:link w:val="85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6">
    <w:name w:val="Heading 2"/>
    <w:basedOn w:val="904"/>
    <w:next w:val="904"/>
    <w:link w:val="85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7">
    <w:name w:val="Heading 3"/>
    <w:basedOn w:val="904"/>
    <w:next w:val="904"/>
    <w:link w:val="85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8">
    <w:name w:val="Heading 4"/>
    <w:basedOn w:val="904"/>
    <w:next w:val="904"/>
    <w:link w:val="85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9">
    <w:name w:val="Heading 5"/>
    <w:basedOn w:val="904"/>
    <w:next w:val="904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0">
    <w:name w:val="Heading 6"/>
    <w:basedOn w:val="904"/>
    <w:next w:val="904"/>
    <w:link w:val="86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1">
    <w:name w:val="Heading 7"/>
    <w:basedOn w:val="904"/>
    <w:next w:val="904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2">
    <w:name w:val="Heading 8"/>
    <w:basedOn w:val="904"/>
    <w:next w:val="904"/>
    <w:link w:val="86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3">
    <w:name w:val="Heading 9"/>
    <w:basedOn w:val="904"/>
    <w:next w:val="904"/>
    <w:link w:val="86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4" w:default="1">
    <w:name w:val="Default Paragraph Font"/>
    <w:uiPriority w:val="1"/>
    <w:semiHidden/>
    <w:unhideWhenUsed/>
    <w:pPr>
      <w:pBdr/>
      <w:spacing/>
      <w:ind/>
    </w:pPr>
  </w:style>
  <w:style w:type="character" w:styleId="855">
    <w:name w:val="Heading 1 Char"/>
    <w:basedOn w:val="854"/>
    <w:link w:val="8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6">
    <w:name w:val="Heading 2 Char"/>
    <w:basedOn w:val="854"/>
    <w:link w:val="8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7">
    <w:name w:val="Heading 3 Char"/>
    <w:basedOn w:val="854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8">
    <w:name w:val="Heading 4 Char"/>
    <w:basedOn w:val="854"/>
    <w:link w:val="84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9">
    <w:name w:val="Heading 5 Char"/>
    <w:basedOn w:val="854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0">
    <w:name w:val="Heading 6 Char"/>
    <w:basedOn w:val="854"/>
    <w:link w:val="8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1">
    <w:name w:val="Heading 7 Char"/>
    <w:basedOn w:val="854"/>
    <w:link w:val="8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2">
    <w:name w:val="Heading 8 Char"/>
    <w:basedOn w:val="854"/>
    <w:link w:val="8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9 Char"/>
    <w:basedOn w:val="854"/>
    <w:link w:val="8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4">
    <w:name w:val="Title"/>
    <w:basedOn w:val="904"/>
    <w:next w:val="904"/>
    <w:link w:val="86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5">
    <w:name w:val="Title Char"/>
    <w:basedOn w:val="854"/>
    <w:link w:val="86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6">
    <w:name w:val="Subtitle"/>
    <w:basedOn w:val="904"/>
    <w:next w:val="904"/>
    <w:link w:val="86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7">
    <w:name w:val="Subtitle Char"/>
    <w:basedOn w:val="854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8">
    <w:name w:val="Quote"/>
    <w:basedOn w:val="904"/>
    <w:next w:val="904"/>
    <w:link w:val="86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9">
    <w:name w:val="Quote Char"/>
    <w:basedOn w:val="854"/>
    <w:link w:val="86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0">
    <w:name w:val="Intense Emphasis"/>
    <w:basedOn w:val="8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1">
    <w:name w:val="Intense Quote"/>
    <w:basedOn w:val="904"/>
    <w:next w:val="904"/>
    <w:link w:val="87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2">
    <w:name w:val="Intense Quote Char"/>
    <w:basedOn w:val="854"/>
    <w:link w:val="87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3">
    <w:name w:val="Intense Reference"/>
    <w:basedOn w:val="8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4">
    <w:name w:val="Subtle Emphasis"/>
    <w:basedOn w:val="8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5">
    <w:name w:val="Emphasis"/>
    <w:basedOn w:val="854"/>
    <w:uiPriority w:val="20"/>
    <w:qFormat/>
    <w:pPr>
      <w:pBdr/>
      <w:spacing/>
      <w:ind/>
    </w:pPr>
    <w:rPr>
      <w:i/>
      <w:iCs/>
    </w:rPr>
  </w:style>
  <w:style w:type="character" w:styleId="876">
    <w:name w:val="Strong"/>
    <w:basedOn w:val="854"/>
    <w:uiPriority w:val="22"/>
    <w:qFormat/>
    <w:pPr>
      <w:pBdr/>
      <w:spacing/>
      <w:ind/>
    </w:pPr>
    <w:rPr>
      <w:b/>
      <w:bCs/>
    </w:rPr>
  </w:style>
  <w:style w:type="character" w:styleId="877">
    <w:name w:val="Subtle Reference"/>
    <w:basedOn w:val="8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8">
    <w:name w:val="Book Title"/>
    <w:basedOn w:val="8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9">
    <w:name w:val="Header"/>
    <w:basedOn w:val="904"/>
    <w:link w:val="8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0">
    <w:name w:val="Header Char"/>
    <w:basedOn w:val="854"/>
    <w:link w:val="879"/>
    <w:uiPriority w:val="99"/>
    <w:pPr>
      <w:pBdr/>
      <w:spacing/>
      <w:ind/>
    </w:pPr>
  </w:style>
  <w:style w:type="paragraph" w:styleId="881">
    <w:name w:val="Footer"/>
    <w:basedOn w:val="904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Footer Char"/>
    <w:basedOn w:val="854"/>
    <w:link w:val="881"/>
    <w:uiPriority w:val="99"/>
    <w:pPr>
      <w:pBdr/>
      <w:spacing/>
      <w:ind/>
    </w:pPr>
  </w:style>
  <w:style w:type="paragraph" w:styleId="883">
    <w:name w:val="Caption"/>
    <w:basedOn w:val="904"/>
    <w:next w:val="90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4">
    <w:name w:val="footnote text"/>
    <w:basedOn w:val="904"/>
    <w:link w:val="8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5">
    <w:name w:val="Footnote Text Char"/>
    <w:basedOn w:val="854"/>
    <w:link w:val="884"/>
    <w:uiPriority w:val="99"/>
    <w:semiHidden/>
    <w:pPr>
      <w:pBdr/>
      <w:spacing/>
      <w:ind/>
    </w:pPr>
    <w:rPr>
      <w:sz w:val="20"/>
      <w:szCs w:val="20"/>
    </w:rPr>
  </w:style>
  <w:style w:type="character" w:styleId="886">
    <w:name w:val="foot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paragraph" w:styleId="887">
    <w:name w:val="endnote text"/>
    <w:basedOn w:val="904"/>
    <w:link w:val="8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8">
    <w:name w:val="Endnote Text Char"/>
    <w:basedOn w:val="854"/>
    <w:link w:val="887"/>
    <w:uiPriority w:val="99"/>
    <w:semiHidden/>
    <w:pPr>
      <w:pBdr/>
      <w:spacing/>
      <w:ind/>
    </w:pPr>
    <w:rPr>
      <w:sz w:val="20"/>
      <w:szCs w:val="20"/>
    </w:rPr>
  </w:style>
  <w:style w:type="character" w:styleId="889">
    <w:name w:val="end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character" w:styleId="890">
    <w:name w:val="Hyperlink"/>
    <w:basedOn w:val="8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1">
    <w:name w:val="FollowedHyperlink"/>
    <w:basedOn w:val="8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2">
    <w:name w:val="toc 1"/>
    <w:basedOn w:val="904"/>
    <w:next w:val="904"/>
    <w:uiPriority w:val="39"/>
    <w:unhideWhenUsed/>
    <w:pPr>
      <w:pBdr/>
      <w:spacing w:after="100"/>
      <w:ind/>
    </w:pPr>
  </w:style>
  <w:style w:type="paragraph" w:styleId="893">
    <w:name w:val="toc 2"/>
    <w:basedOn w:val="904"/>
    <w:next w:val="904"/>
    <w:uiPriority w:val="39"/>
    <w:unhideWhenUsed/>
    <w:pPr>
      <w:pBdr/>
      <w:spacing w:after="100"/>
      <w:ind w:left="220"/>
    </w:pPr>
  </w:style>
  <w:style w:type="paragraph" w:styleId="894">
    <w:name w:val="toc 3"/>
    <w:basedOn w:val="904"/>
    <w:next w:val="904"/>
    <w:uiPriority w:val="39"/>
    <w:unhideWhenUsed/>
    <w:pPr>
      <w:pBdr/>
      <w:spacing w:after="100"/>
      <w:ind w:left="440"/>
    </w:pPr>
  </w:style>
  <w:style w:type="paragraph" w:styleId="895">
    <w:name w:val="toc 4"/>
    <w:basedOn w:val="904"/>
    <w:next w:val="904"/>
    <w:uiPriority w:val="39"/>
    <w:unhideWhenUsed/>
    <w:pPr>
      <w:pBdr/>
      <w:spacing w:after="100"/>
      <w:ind w:left="660"/>
    </w:pPr>
  </w:style>
  <w:style w:type="paragraph" w:styleId="896">
    <w:name w:val="toc 5"/>
    <w:basedOn w:val="904"/>
    <w:next w:val="904"/>
    <w:uiPriority w:val="39"/>
    <w:unhideWhenUsed/>
    <w:pPr>
      <w:pBdr/>
      <w:spacing w:after="100"/>
      <w:ind w:left="880"/>
    </w:pPr>
  </w:style>
  <w:style w:type="paragraph" w:styleId="897">
    <w:name w:val="toc 6"/>
    <w:basedOn w:val="904"/>
    <w:next w:val="904"/>
    <w:uiPriority w:val="39"/>
    <w:unhideWhenUsed/>
    <w:pPr>
      <w:pBdr/>
      <w:spacing w:after="100"/>
      <w:ind w:left="1100"/>
    </w:pPr>
  </w:style>
  <w:style w:type="paragraph" w:styleId="898">
    <w:name w:val="toc 7"/>
    <w:basedOn w:val="904"/>
    <w:next w:val="904"/>
    <w:uiPriority w:val="39"/>
    <w:unhideWhenUsed/>
    <w:pPr>
      <w:pBdr/>
      <w:spacing w:after="100"/>
      <w:ind w:left="1320"/>
    </w:pPr>
  </w:style>
  <w:style w:type="paragraph" w:styleId="899">
    <w:name w:val="toc 8"/>
    <w:basedOn w:val="904"/>
    <w:next w:val="904"/>
    <w:uiPriority w:val="39"/>
    <w:unhideWhenUsed/>
    <w:pPr>
      <w:pBdr/>
      <w:spacing w:after="100"/>
      <w:ind w:left="1540"/>
    </w:pPr>
  </w:style>
  <w:style w:type="paragraph" w:styleId="900">
    <w:name w:val="toc 9"/>
    <w:basedOn w:val="904"/>
    <w:next w:val="904"/>
    <w:uiPriority w:val="39"/>
    <w:unhideWhenUsed/>
    <w:pPr>
      <w:pBdr/>
      <w:spacing w:after="100"/>
      <w:ind w:left="1760"/>
    </w:pPr>
  </w:style>
  <w:style w:type="character" w:styleId="901">
    <w:name w:val="Placeholder Text"/>
    <w:basedOn w:val="854"/>
    <w:uiPriority w:val="99"/>
    <w:semiHidden/>
    <w:pPr>
      <w:pBdr/>
      <w:spacing/>
      <w:ind/>
    </w:pPr>
    <w:rPr>
      <w:color w:val="666666"/>
    </w:rPr>
  </w:style>
  <w:style w:type="paragraph" w:styleId="902">
    <w:name w:val="TOC Heading"/>
    <w:uiPriority w:val="39"/>
    <w:unhideWhenUsed/>
    <w:pPr>
      <w:pBdr/>
      <w:spacing/>
      <w:ind/>
    </w:pPr>
  </w:style>
  <w:style w:type="paragraph" w:styleId="903">
    <w:name w:val="table of figures"/>
    <w:basedOn w:val="904"/>
    <w:next w:val="904"/>
    <w:uiPriority w:val="99"/>
    <w:unhideWhenUsed/>
    <w:pPr>
      <w:pBdr/>
      <w:spacing w:after="0" w:afterAutospacing="0"/>
      <w:ind/>
    </w:pPr>
  </w:style>
  <w:style w:type="paragraph" w:styleId="904" w:default="1">
    <w:name w:val="Normal"/>
    <w:qFormat/>
    <w:pPr>
      <w:pBdr/>
      <w:spacing/>
      <w:ind/>
    </w:pPr>
  </w:style>
  <w:style w:type="table" w:styleId="9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6" w:default="1">
    <w:name w:val="No List"/>
    <w:uiPriority w:val="99"/>
    <w:semiHidden/>
    <w:unhideWhenUsed/>
    <w:pPr>
      <w:pBdr/>
      <w:spacing/>
      <w:ind/>
    </w:pPr>
  </w:style>
  <w:style w:type="paragraph" w:styleId="907">
    <w:name w:val="No Spacing"/>
    <w:basedOn w:val="904"/>
    <w:uiPriority w:val="1"/>
    <w:qFormat/>
    <w:pPr>
      <w:pBdr/>
      <w:spacing w:after="0" w:line="240" w:lineRule="auto"/>
      <w:ind/>
    </w:pPr>
  </w:style>
  <w:style w:type="paragraph" w:styleId="908">
    <w:name w:val="List Paragraph"/>
    <w:basedOn w:val="90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2025-12-16T11:29:20Z</dcterms:modified>
</cp:coreProperties>
</file>