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Biondi-Style Broad-Overlap</w:t>
        <w:br/>
        <w:t>Sub-Aperture Pixel-Tracking Tomography</w:t>
      </w:r>
    </w:p>
    <w:p>
      <w:pPr>
        <w:jc w:val="center"/>
      </w:pPr>
      <w:r>
        <w:rPr>
          <w:rFonts w:ascii="Aptos Display" w:hAnsi="Aptos Display"/>
          <w:b/>
          <w:color w:val="1F4E79"/>
          <w:sz w:val="32"/>
        </w:rPr>
        <w:t>Full Mathematical Development of the Working Protocol</w:t>
      </w:r>
    </w:p>
    <w:p>
      <w:pPr>
        <w:jc w:val="center"/>
      </w:pPr>
      <w:r>
        <w:rPr>
          <w:rFonts w:ascii="Aptos" w:hAnsi="Aptos"/>
          <w:b/>
          <w:color w:val="4F6B82"/>
          <w:sz w:val="22"/>
        </w:rPr>
        <w:t>Dual modal branches: full-aperture m = 1–24 and selective W = 25 / m = 1–6</w:t>
      </w:r>
    </w:p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Status. </w:t>
            </w:r>
            <w:r>
              <w:rPr>
                <w:rFonts w:ascii="Aptos" w:hAnsi="Aptos"/>
                <w:sz w:val="19"/>
              </w:rPr>
              <w:t>This document is a mathematical expansion of Protocol v1.4 plus the later low-order ellipse-gated branch developed in the Great Pyramid experiments. The preprocessing, two-arc nuisance correction, Kz geometry, and W=25 real two-component depth inversion are the canonical core. The full m=1–24 modal characterization is the canonical modal-analysis branch from v1.4. The m=1–6 W25 ellipse gate is a newer selective experimental branch and should remain explicitly labeled exploratory until independently validated.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Epistemic constraint. </w:t>
            </w:r>
            <w:r>
              <w:rPr>
                <w:rFonts w:ascii="Aptos" w:hAnsi="Aptos"/>
                <w:sz w:val="19"/>
              </w:rPr>
              <w:t>The measured vectors are image-registration observables. They are not automatically literal wall displacement or physical particle motion. Candidate depth is conditional on the adopted effective wavelength/velocity model and on the physical adequacy of the vector forward model.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ptos" w:hAnsi="Aptos"/>
          <w:i/>
          <w:color w:val="595959"/>
          <w:sz w:val="18"/>
        </w:rPr>
        <w:t>Source basis: Generic Biondi-Style Sub-Aperture Tomography Protocol v1.4, its companion JSON configuration, and the current W25 ellipse-gating implementation used in the Great Pyramid branch.</w:t>
      </w:r>
    </w:p>
    <w:p>
      <w:r>
        <w:br w:type="page"/>
      </w:r>
    </w:p>
    <w:p>
      <w:pPr>
        <w:pStyle w:val="Heading1"/>
        <w:keepNext/>
        <w:spacing w:before="180" w:after="60"/>
      </w:pPr>
      <w:r>
        <w:t>Contents</w:t>
      </w:r>
    </w:p>
    <w:p>
      <w:pPr>
        <w:spacing w:after="40"/>
        <w:ind w:left="259"/>
      </w:pPr>
      <w:r>
        <w:t>1. Protocol status and branch architecture</w:t>
      </w:r>
    </w:p>
    <w:p>
      <w:pPr>
        <w:spacing w:after="40"/>
        <w:ind w:left="259"/>
      </w:pPr>
      <w:r>
        <w:t>2. Symbols, indices, and coordinate conventions</w:t>
      </w:r>
    </w:p>
    <w:p>
      <w:pPr>
        <w:spacing w:after="40"/>
        <w:ind w:left="259"/>
      </w:pPr>
      <w:r>
        <w:t>3. Complex SLC and broad-overlap Master/Offset construction</w:t>
      </w:r>
    </w:p>
    <w:p>
      <w:pPr>
        <w:spacing w:after="40"/>
        <w:ind w:left="259"/>
      </w:pPr>
      <w:r>
        <w:t>4. Complex subpixel co-registration and target vector Y</w:t>
      </w:r>
    </w:p>
    <w:p>
      <w:pPr>
        <w:spacing w:after="40"/>
        <w:ind w:left="259"/>
      </w:pPr>
      <w:r>
        <w:t>5. Canonical two-arc robust nuisance correction</w:t>
      </w:r>
    </w:p>
    <w:p>
      <w:pPr>
        <w:spacing w:after="40"/>
        <w:ind w:left="259"/>
      </w:pPr>
      <w:r>
        <w:t>6. Scalar coherence quality-control branch</w:t>
      </w:r>
    </w:p>
    <w:p>
      <w:pPr>
        <w:spacing w:after="40"/>
        <w:ind w:left="259"/>
      </w:pPr>
      <w:r>
        <w:t>7. Branch A — full-aperture modal analysis, m = 1–24</w:t>
      </w:r>
    </w:p>
    <w:p>
      <w:pPr>
        <w:spacing w:after="40"/>
        <w:ind w:left="259"/>
      </w:pPr>
      <w:r>
        <w:t>8. Virtual-baseline geometry and Kz</w:t>
      </w:r>
    </w:p>
    <w:p>
      <w:pPr>
        <w:spacing w:after="40"/>
        <w:ind w:left="259"/>
      </w:pPr>
      <w:r>
        <w:t>9. Canonical W = 25 real two-component depth inversion</w:t>
      </w:r>
    </w:p>
    <w:p>
      <w:pPr>
        <w:spacing w:after="40"/>
        <w:ind w:left="259"/>
      </w:pPr>
      <w:r>
        <w:t>10. Branch B — selective W25 ellipse gate, m = 1–6</w:t>
      </w:r>
    </w:p>
    <w:p>
      <w:pPr>
        <w:spacing w:after="40"/>
        <w:ind w:left="259"/>
      </w:pPr>
      <w:r>
        <w:t>11. Controls, recurrence, signed-depth equivalence, and ghosts</w:t>
      </w:r>
    </w:p>
    <w:p>
      <w:pPr>
        <w:spacing w:after="40"/>
        <w:ind w:left="259"/>
      </w:pPr>
      <w:r>
        <w:t>12. Current frozen implementation values</w:t>
      </w:r>
    </w:p>
    <w:p>
      <w:pPr>
        <w:spacing w:after="40"/>
        <w:ind w:left="259"/>
      </w:pPr>
      <w:r>
        <w:t>13. End-to-end algorithms for the two branches</w:t>
      </w:r>
    </w:p>
    <w:p>
      <w:pPr>
        <w:spacing w:after="40"/>
        <w:ind w:left="259"/>
      </w:pPr>
      <w:r>
        <w:t>14. Interpretation and validation gates</w:t>
      </w:r>
    </w:p>
    <w:p>
      <w:pPr>
        <w:spacing w:after="40"/>
        <w:ind w:left="259"/>
      </w:pPr>
      <w:r>
        <w:t>Appendix A. Linear-algebra derivations</w:t>
      </w:r>
    </w:p>
    <w:p>
      <w:pPr>
        <w:spacing w:after="40"/>
        <w:ind w:left="259"/>
      </w:pPr>
      <w:r>
        <w:t>Appendix B. Relationship between modal ellipses and depth ellipses</w:t>
      </w:r>
    </w:p>
    <w:p>
      <w:pPr>
        <w:spacing w:after="40"/>
        <w:ind w:left="259"/>
      </w:pPr>
      <w:r>
        <w:t>Appendix C. Required output package and reproducibility manifest</w:t>
      </w:r>
    </w:p>
    <w:p>
      <w:r>
        <w:br w:type="page"/>
      </w:r>
    </w:p>
    <w:p>
      <w:pPr>
        <w:pStyle w:val="Heading1"/>
        <w:keepNext/>
        <w:spacing w:before="180" w:after="60"/>
      </w:pPr>
      <w:r>
        <w:t>1. Protocol status and branch architecture</w:t>
      </w:r>
    </w:p>
    <w:p>
      <w:r>
        <w:t>The protocol now has one common measurement and inversion core with two modal branches. The branches diverge only after the nuisance-corrected two-component vector sequence q has been formed. They answer different questions and should not be conflated.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Element</w:t>
            </w:r>
          </w:p>
        </w:tc>
        <w:tc>
          <w:tcPr>
            <w:tcW w:type="dxa" w:w="367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Branch A: full modal 1–24</w:t>
            </w:r>
          </w:p>
        </w:tc>
        <w:tc>
          <w:tcPr>
            <w:tcW w:type="dxa" w:w="367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Branch B: selective modal 1–6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Aperture support for modal fit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Full ordered K=50 sequence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Each contiguous W=25 window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Allowed modal orders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m=1,…,24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m=1,…,6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Purpose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Describe the complete positive-harmonic modal fingerprint of q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Reject W25 vector families that are not sufficiently elliptical, low-order, and non-degenerate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Modal intercept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No intercept in the frozen K50 modal metrics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2D intercept c is fitted in each W25 family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Primary modal score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R² and exploratory ellipse score R²(b/a)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Adjusted R² of the best m in 1–6, then axis-ratio and minor-axis gates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Depth inversion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Canonical ungated W25 real vector LS; modal metrics accompany interpretation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Only accepted W25 families are passed to the same real vector LS depth inversion</w:t>
            </w:r>
          </w:p>
        </w:tc>
      </w:tr>
      <w:t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Current status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Canonical modal characterization from v1.4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Exploratory selective branch; not yet canonical replacement</w:t>
            </w:r>
          </w:p>
        </w:tc>
      </w:tr>
    </w:tbl>
    <w:p>
      <w:pPr>
        <w:spacing w:after="0"/>
      </w:pPr>
    </w:p>
    <w:p>
      <w:r>
        <w:t>The common core is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SLC → DFT₂ → broad-overlap Master/Offset pairs → 32×32 complex u-PCC → Yₖ → two-arc G_arc,ₖ → qₖ = Yₖ − G_arc,ₖ</w:t>
      </w:r>
      <w:r>
        <w:rPr>
          <w:rFonts w:ascii="Cambria Math" w:hAnsi="Cambria Math"/>
          <w:sz w:val="20"/>
        </w:rPr>
        <w:t xml:space="preserve">    (1)</w:t>
      </w:r>
    </w:p>
    <w:p>
      <w:r>
        <w:t>After Eq. (1), Branch A computes the full K50 modal spectrum while the canonical depth inversion uses every contiguous W25 support. Branch B instead fits only low-order ellipses inside each W25 support and allows a support into the depth inversion only when it satisfies the current ellipse gate.</w:t>
      </w:r>
    </w:p>
    <w:p>
      <w:pPr>
        <w:pStyle w:val="Heading1"/>
        <w:keepNext/>
        <w:spacing w:before="180" w:after="60"/>
      </w:pPr>
      <w:r>
        <w:t>2. Symbols, indices, and coordinate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5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Symbol</w:t>
            </w:r>
          </w:p>
        </w:tc>
        <w:tc>
          <w:tcPr>
            <w:tcW w:type="dxa" w:w="77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Meaning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x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Ordered spatial sample on the frozen target transect; often represented by line position P.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k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Matched broad-overlap sub-aperture-pair index; k=0,…,K−1, with K=50 in the current implementation.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w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Start index of a contiguous depth-support window; for K=50 and W=25, w=0,…,25.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n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Local index inside a W25 window; n=0,…,24.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Modal order in the ordered pair-index coordinate. It is a harmonic index, not automatically a physical cavity eigenmode.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Yₖ(x)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Raw 2D target registration vector [dx,dy].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G_arc,ₖ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Two-arc robust common-mode/nuisance vector.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qₖ(x)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Canonical corrected vector observable Yₖ−G_arc,ₖ.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Kz,ₖ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Depth steering wavenumber assigned to pair k.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z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Candidate unsigned depth coordinate of the inversion.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Q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Matrix whose rows are 2D q vectors.</w:t>
            </w:r>
          </w:p>
        </w:tc>
      </w:tr>
      <w:tr>
        <w:tc>
          <w:tcPr>
            <w:tcW w:type="dxa" w:w="15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||·||F</w:t>
            </w:r>
          </w:p>
        </w:tc>
        <w:tc>
          <w:tcPr>
            <w:tcW w:type="dxa" w:w="770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Frobenius norm.</w:t>
            </w:r>
          </w:p>
        </w:tc>
      </w:tr>
    </w:tbl>
    <w:p>
      <w:pPr>
        <w:spacing w:after="0"/>
      </w:pPr>
    </w:p>
    <w:p>
      <w:r>
        <w:t>Canonical array convention is A[azimuth,row ; range,column]. Display coordinates may be written as (column,row), but saved processing tables must name row and column explicitly. dx is a column shift and dy is a row shift. The current Great Pyramid line coordinate P increases upward from the ground end of the rasterized line.</w:t>
      </w:r>
    </w:p>
    <w:p>
      <w:pPr>
        <w:pStyle w:val="Heading1"/>
        <w:keepNext/>
        <w:spacing w:before="180" w:after="60"/>
      </w:pPr>
      <w:r>
        <w:t>3. Complex SLC and broad-overlap Master/Offset construction</w:t>
      </w:r>
    </w:p>
    <w:p>
      <w:r>
        <w:t>Let s[a,r] be the complex SLC with azimuth-like index a and slant-range-like index r. The canonical spectral construction is the two-dimensional discrete Fourier transform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S̃[p,q] = Σₐ Σᵣ s[a,r] exp{−i2π(pa/Nₐ + qr/Nᵣ)}.</w:t>
      </w:r>
      <w:r>
        <w:rPr>
          <w:rFonts w:ascii="Cambria Math" w:hAnsi="Cambria Math"/>
          <w:sz w:val="20"/>
        </w:rPr>
        <w:t xml:space="preserve">    (2)</w:t>
      </w:r>
    </w:p>
    <w:p>
      <w:r>
        <w:t>Only the azimuth/Doppler-conjugate coordinate is partitioned into the broad overlapping pair masks, but the canonical implementation is expressed as DFT2 followed by two-dimensional masking and IDFT2. A reduced-dimensional implementation is permitted only after numerical equivalence to DFT2 has been demonstrated on representative data.</w:t>
      </w:r>
    </w:p>
    <w:p>
      <w:r>
        <w:t>For pair k define two broad masks M_M,k and M_O,k (“Master” and “Offset”; the v1.4 document used “Reference” and “Offset”). Let the mask centers be c_M,k and c_O,k with fixed separation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|c_O,k − c_M,k| = B_shift.</w:t>
      </w:r>
      <w:r>
        <w:rPr>
          <w:rFonts w:ascii="Cambria Math" w:hAnsi="Cambria Math"/>
          <w:sz w:val="20"/>
        </w:rPr>
        <w:t xml:space="preserve">    (3)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cₖ = ½(c_M,k + c_O,k),</w:t>
      </w:r>
      <w:r>
        <w:rPr>
          <w:rFonts w:ascii="Cambria Math" w:hAnsi="Cambria Math"/>
          <w:sz w:val="20"/>
        </w:rPr>
        <w:t xml:space="preserve">    (4)</w:t>
      </w:r>
    </w:p>
    <w:p>
      <w:r>
        <w:t>where cₖ is the ordered pair center swept across the available processed Doppler support. For a rectangular mask of bandwidth B_RO,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M_M,k(f) = 1{|f−c_M,k| ≤ B_RO/2},    M_O,k(f) = 1{|f−c_O,k| ≤ B_RO/2}.</w:t>
      </w:r>
      <w:r>
        <w:rPr>
          <w:rFonts w:ascii="Cambria Math" w:hAnsi="Cambria Math"/>
          <w:sz w:val="20"/>
        </w:rPr>
        <w:t xml:space="preserve">    (5)</w:t>
      </w:r>
    </w:p>
    <w:p>
      <w:r>
        <w:t>The reconstructed complex sub-apertures are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Mₖ = DFT₂⁻¹{S̃ · M_M,k},    Oₖ = DFT₂⁻¹{S̃ · M_O,k}.</w:t>
      </w:r>
      <w:r>
        <w:rPr>
          <w:rFonts w:ascii="Cambria Math" w:hAnsi="Cambria Math"/>
          <w:sz w:val="20"/>
        </w:rPr>
        <w:t xml:space="preserve">    (6)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Important. </w:t>
            </w:r>
            <w:r>
              <w:rPr>
                <w:rFonts w:ascii="Aptos" w:hAnsi="Aptos"/>
                <w:sz w:val="19"/>
              </w:rPr>
              <w:t>These are broad, heavily overlapping sub-apertures, not narrow independent Doppler bins. Pair order k is preserved through registration, nuisance correction, modal analysis, and depth inversion.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60"/>
      </w:pPr>
      <w:r>
        <w:t>4. Complex subpixel co-registration and target vector Y</w:t>
      </w:r>
    </w:p>
    <w:p>
      <w:r>
        <w:t>For each target position x and pair k, extract matched 32×32 complex patches P_M,k(x) and P_O,k(x). The canonical estimator is the complex, unnormalized phase-cross-correlation implementation with normalization=None and subpixel upsampling factor 100.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Cₖ(δ) = F⁻¹{ F(P_M,k) · F(P_O,k)* }(δ),</w:t>
      </w:r>
      <w:r>
        <w:rPr>
          <w:rFonts w:ascii="Cambria Math" w:hAnsi="Cambria Math"/>
          <w:sz w:val="20"/>
        </w:rPr>
        <w:t xml:space="preserve">    (7)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δ̂ₖ = arg max_δ |Cₖ(δ)|,</w:t>
      </w:r>
      <w:r>
        <w:rPr>
          <w:rFonts w:ascii="Cambria Math" w:hAnsi="Cambria Math"/>
          <w:sz w:val="20"/>
        </w:rPr>
        <w:t xml:space="preserve">    (8)</w:t>
      </w:r>
    </w:p>
    <w:p>
      <w:r>
        <w:t>with the peak locally upsampled to estimate subpixel translation. The observed target vector is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Yₖ(x) = [ dxₖ(x), dyₖ(x) ] ∈ ℝ².</w:t>
      </w:r>
      <w:r>
        <w:rPr>
          <w:rFonts w:ascii="Cambria Math" w:hAnsi="Cambria Math"/>
          <w:sz w:val="20"/>
        </w:rPr>
        <w:t xml:space="preserve">    (9)</w:t>
      </w:r>
    </w:p>
    <w:p>
      <w:r>
        <w:t>Only Master_k is registered against Offset_k at the same k. Global registration of the entire look stack and registration of k against k+1 are not part of the protocol. Injected rigid-shift regression is required to verify sign, units, and subpixel scale.</w:t>
      </w:r>
    </w:p>
    <w:p>
      <w:pPr>
        <w:pStyle w:val="Heading1"/>
        <w:keepNext/>
        <w:spacing w:before="180" w:after="60"/>
      </w:pPr>
      <w:r>
        <w:t>5. Canonical two-arc robust nuisance correction</w:t>
      </w:r>
    </w:p>
    <w:p>
      <w:r>
        <w:t>The former two-focal-flank correction is retired from the canonical path. The current nuisance estimator uses two spatial arcs lying on opposite sides of the target strip. Each arc contains J independently registered 32×32 supports, J=10 per side by default, with centers at least 40 pixels from the entire target strip.</w:t>
      </w:r>
    </w:p>
    <w:p>
      <w:r>
        <w:t>For side s∈{+,-}, pair k, and arc sample j, let F_s,k^(j)∈ℝ² be the measured registration vector. The two-dimensional geometric median is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G_s,k = arg min_g Σⱼ ||F_s,k^(j) − g||₂.</w:t>
      </w:r>
      <w:r>
        <w:rPr>
          <w:rFonts w:ascii="Cambria Math" w:hAnsi="Cambria Math"/>
          <w:sz w:val="20"/>
        </w:rPr>
        <w:t xml:space="preserve">    (10)</w:t>
      </w:r>
    </w:p>
    <w:p>
      <w:r>
        <w:t>The canonical regional nuisance vector and corrected target observable are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G_arc,k = ½(G_+,k + G_−,k),</w:t>
      </w:r>
      <w:r>
        <w:rPr>
          <w:rFonts w:ascii="Cambria Math" w:hAnsi="Cambria Math"/>
          <w:sz w:val="20"/>
        </w:rPr>
        <w:t xml:space="preserve">    (11)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qₖ(x) = Yₖ(x) − G_arc,k.</w:t>
      </w:r>
      <w:r>
        <w:rPr>
          <w:rFonts w:ascii="Cambria Math" w:hAnsi="Cambria Math"/>
          <w:sz w:val="20"/>
        </w:rPr>
        <w:t xml:space="preserve">    (12)</w:t>
      </w:r>
    </w:p>
    <w:p>
      <w:r>
        <w:t>The side disagreement and within-side scatter are retained as quality-control variables, not discarded diagnostics: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D_arc,k = ||G_+,k − G_−,k||₂.</w:t>
      </w:r>
      <w:r>
        <w:rPr>
          <w:rFonts w:ascii="Cambria Math" w:hAnsi="Cambria Math"/>
          <w:sz w:val="20"/>
        </w:rPr>
        <w:t xml:space="preserve">    (13)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S_s,k = medianⱼ ||F_s,k^(j) − G_s,k||₂    (or the explicitly declared robust scatter statistic).</w:t>
      </w:r>
      <w:r>
        <w:rPr>
          <w:rFonts w:ascii="Cambria Math" w:hAnsi="Cambria Math"/>
          <w:sz w:val="20"/>
        </w:rPr>
        <w:t xml:space="preserve">    (14)</w:t>
      </w:r>
    </w:p>
    <w:p>
      <w:r>
        <w:t>The identity Yₖ=G_arc,k+qₖ is verified component-by-component after serialization. Raw Y remains an unsubtracted control observable. The historical two-flank residual q_old is retained only for regression/audit comparisons.</w:t>
      </w:r>
    </w:p>
    <w:p>
      <w:pPr>
        <w:pStyle w:val="Heading1"/>
        <w:keepNext/>
        <w:spacing w:before="180" w:after="60"/>
      </w:pPr>
      <w:r>
        <w:t>6. Scalar coherence quality-control branch</w:t>
      </w:r>
    </w:p>
    <w:p>
      <w:r>
        <w:t>Scalar complex coherence is maintained as an independent screening and data-quality observable, not as the vector depth-inversion input. For a spatial estimator Ω around x, a standard normalized complex coherence is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γₖ(x) = |Σ_{u∈Ω} Mₖ(u) Oₖ(u)*| / √[(Σ|Mₖ(u)|²)(Σ|Oₖ(u)|²)].</w:t>
      </w:r>
      <w:r>
        <w:rPr>
          <w:rFonts w:ascii="Cambria Math" w:hAnsi="Cambria Math"/>
          <w:sz w:val="20"/>
        </w:rPr>
        <w:t xml:space="preserve">    (15)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dₖ(x) = 1 − γₖ(x).</w:t>
      </w:r>
      <w:r>
        <w:rPr>
          <w:rFonts w:ascii="Cambria Math" w:hAnsi="Cambria Math"/>
          <w:sz w:val="20"/>
        </w:rPr>
        <w:t xml:space="preserve">    (16)</w:t>
      </w:r>
    </w:p>
    <w:p>
      <w:r>
        <w:t>A seven-pixel spatial estimator/aggregation may be used in the current workflow. The pairwise values are saved before spatial aggregation. Scalar coherence and vector registration can respond differently to intensity morphing, layover/shadow, multipath, or nonrigid focus changes, so neither is substituted for the other.</w:t>
      </w:r>
    </w:p>
    <w:p>
      <w:pPr>
        <w:pStyle w:val="Heading1"/>
        <w:keepNext/>
        <w:spacing w:before="180" w:after="60"/>
      </w:pPr>
      <w:r>
        <w:t>7. Branch A — full-aperture modal analysis, m = 1–24</w:t>
      </w:r>
    </w:p>
    <w:p>
      <w:r>
        <w:t>This branch characterizes the entire ordered K=50 corrected vector sequence at each target position. It does not use the W25 low-order gate. The frozen K50 modal metrics use a zero-intercept harmonic fit for each m=1,…,24.</w:t>
      </w:r>
    </w:p>
    <w:p>
      <w:r>
        <w:t>For K=50 define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θₖ,m = 2πmk/K,    k=0,…,K−1.</w:t>
      </w:r>
      <w:r>
        <w:rPr>
          <w:rFonts w:ascii="Cambria Math" w:hAnsi="Cambria Math"/>
          <w:sz w:val="20"/>
        </w:rPr>
        <w:t xml:space="preserve">    (17)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D_m = [ cos θₖ,m   sin θₖ,m ]_{k=0}^{K−1}  ∈ ℝ^{K×2}.</w:t>
      </w:r>
      <w:r>
        <w:rPr>
          <w:rFonts w:ascii="Cambria Math" w:hAnsi="Cambria Math"/>
          <w:sz w:val="20"/>
        </w:rPr>
        <w:t xml:space="preserve">    (18)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Q(x) = [q₀(x)^T; … ; q_{K−1}(x)^T] ∈ ℝ^{K×2}.</w:t>
      </w:r>
      <w:r>
        <w:rPr>
          <w:rFonts w:ascii="Cambria Math" w:hAnsi="Cambria Math"/>
          <w:sz w:val="20"/>
        </w:rPr>
        <w:t xml:space="preserve">    (19)</w:t>
      </w:r>
    </w:p>
    <w:p>
      <w:r>
        <w:t>The least-squares harmonic coefficient matrix is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B_m(x) = arg min_B ||Q(x) − D_m B||F² = D_m⁺ Q(x),</w:t>
      </w:r>
      <w:r>
        <w:rPr>
          <w:rFonts w:ascii="Cambria Math" w:hAnsi="Cambria Math"/>
          <w:sz w:val="20"/>
        </w:rPr>
        <w:t xml:space="preserve">    (20)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Q̂_m(x) = D_m B_m(x).</w:t>
      </w:r>
      <w:r>
        <w:rPr>
          <w:rFonts w:ascii="Cambria Math" w:hAnsi="Cambria Math"/>
          <w:sz w:val="20"/>
        </w:rPr>
        <w:t xml:space="preserve">    (21)</w:t>
      </w:r>
    </w:p>
    <w:p>
      <w:r>
        <w:t>For the existing K50 branch the modal coefficient matrix is equivalently written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E_m = B_m^T = [[A_m, B_m],[C_m, D_m]],</w:t>
      </w:r>
      <w:r>
        <w:rPr>
          <w:rFonts w:ascii="Cambria Math" w:hAnsi="Cambria Math"/>
          <w:sz w:val="20"/>
        </w:rPr>
        <w:t xml:space="preserve">    (22)</w:t>
      </w:r>
    </w:p>
    <w:p>
      <w:r>
        <w:t>so that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q_x(k) = A_m cos θₖ,m + B_m sin θₖ,m,</w:t>
      </w:r>
      <w:r>
        <w:rPr>
          <w:rFonts w:ascii="Cambria Math" w:hAnsi="Cambria Math"/>
          <w:sz w:val="20"/>
        </w:rPr>
        <w:t xml:space="preserve">    (23)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q_y(k) = C_m cos θₖ,m + D_m sin θₖ,m.</w:t>
      </w:r>
      <w:r>
        <w:rPr>
          <w:rFonts w:ascii="Cambria Math" w:hAnsi="Cambria Math"/>
          <w:sz w:val="20"/>
        </w:rPr>
        <w:t xml:space="preserve">    (24)</w:t>
      </w:r>
    </w:p>
    <w:p>
      <w:r>
        <w:t>The stored modal R² is computed against the centered total vector energy even though the harmonic fit itself has no intercept: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R²_m = 1 − ||Q−Q̂_m||F² / ||Q−1 μ^T||F²,    μ = K⁻¹Σₖ qₖ.</w:t>
      </w:r>
      <w:r>
        <w:rPr>
          <w:rFonts w:ascii="Cambria Math" w:hAnsi="Cambria Math"/>
          <w:sz w:val="20"/>
        </w:rPr>
        <w:t xml:space="preserve">    (25)</w:t>
      </w:r>
    </w:p>
    <w:p>
      <w:r>
        <w:t>The parametric locus E_m[cos θ, sin θ]^T is an ellipse (possibly degenerate). Let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E_m = U Σ V^T,    Σ = diag(a_m,b_m),    a_m ≥ b_m ≥ 0.</w:t>
      </w:r>
      <w:r>
        <w:rPr>
          <w:rFonts w:ascii="Cambria Math" w:hAnsi="Cambria Math"/>
          <w:sz w:val="20"/>
        </w:rPr>
        <w:t xml:space="preserve">    (26)</w:t>
      </w:r>
    </w:p>
    <w:p>
      <w:r>
        <w:t>Then a_m and b_m are the major and minor semiaxes in registration-pixel units. The branch stores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ρ_m = b_m/a_m,</w:t>
      </w:r>
      <w:r>
        <w:rPr>
          <w:rFonts w:ascii="Cambria Math" w:hAnsi="Cambria Math"/>
          <w:sz w:val="20"/>
        </w:rPr>
        <w:t xml:space="preserve">    (27)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A_rms,m = ||E_m||F/√2 = √[(a_m²+b_m²)/2],</w:t>
      </w:r>
      <w:r>
        <w:rPr>
          <w:rFonts w:ascii="Cambria Math" w:hAnsi="Cambria Math"/>
          <w:sz w:val="20"/>
        </w:rPr>
        <w:t xml:space="preserve">    (28)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Score_ellipse,m = R²_m · ρ_m.</w:t>
      </w:r>
      <w:r>
        <w:rPr>
          <w:rFonts w:ascii="Cambria Math" w:hAnsi="Cambria Math"/>
          <w:sz w:val="20"/>
        </w:rPr>
        <w:t xml:space="preserve">    (29)</w:t>
      </w:r>
    </w:p>
    <w:p>
      <w:r>
        <w:t>The major-axis orientation is the angle of the first column of U in the (dx,dy) plane. A convenient handedness sign is sign(det E_m); changing sign corresponds to reversal of traversal around the fitted ellipse.</w:t>
      </w:r>
    </w:p>
    <w:p>
      <w:r>
        <w:t>For K=50, the real discrete spectrum consists of DC, positive harmonics m=1,…,24, the Nyquist mode m=25, and conjugate negative harmonics m=26,…,49. Restricting the full modal branch to m=1,…,24 therefore gives the non-DC, non-Nyquist positive-harmonic set without double counting conjugate partners. The dominant descriptive mode may be defined by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m* = arg max_{1≤m≤24} [R²_m (b_m/a_m)].</w:t>
      </w:r>
      <w:r>
        <w:rPr>
          <w:rFonts w:ascii="Cambria Math" w:hAnsi="Cambria Math"/>
          <w:sz w:val="20"/>
        </w:rPr>
        <w:t xml:space="preserve">    (30)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Interpretive caution. </w:t>
            </w:r>
            <w:r>
              <w:rPr>
                <w:rFonts w:ascii="Aptos" w:hAnsi="Aptos"/>
                <w:sz w:val="19"/>
              </w:rPr>
              <w:t>The modal order m is an index in ordered sub-aperture pair space. Calling m a physical mechanical mode requires an additional mapping from pair index to time/frequency and a validated physical forward model. The protocol stores m as a signal fingerprint, not as an automatic eigenfrequency label.</w:t>
            </w:r>
          </w:p>
        </w:tc>
      </w:tr>
    </w:tbl>
    <w:p>
      <w:pPr>
        <w:spacing w:after="0"/>
      </w:pPr>
    </w:p>
    <w:p>
      <w:r>
        <w:t>Branch A then proceeds to the canonical W25 depth inversion described in Section 9 without rejecting windows merely because their full-aperture dominant m is high or low. The m=1–24 metrics accompany the depth product as a full-aperture fingerprint.</w:t>
      </w:r>
    </w:p>
    <w:p>
      <w:pPr>
        <w:pStyle w:val="Heading1"/>
        <w:keepNext/>
        <w:spacing w:before="180" w:after="60"/>
      </w:pPr>
      <w:r>
        <w:t>8. Virtual-baseline geometry and Kz</w:t>
      </w:r>
    </w:p>
    <w:p>
      <w:r>
        <w:t>Each ordered pair center cₖ is mapped, using acquisition metadata, to a virtual aperture state at time tₖ. Let r_s(t) be the sensor position and v_ref the velocity at the reference/aperture-center state. Let r_t be the target position used for the local geometry calculation.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e_LOS = (r_t − r_s(t_ref)) / ||r_t − r_s(t_ref)||₂,</w:t>
      </w:r>
      <w:r>
        <w:rPr>
          <w:rFonts w:ascii="Cambria Math" w:hAnsi="Cambria Math"/>
          <w:sz w:val="20"/>
        </w:rPr>
        <w:t xml:space="preserve">    (31)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e_A = [v_ref − (v_ref·e_LOS)e_LOS] / ||v_ref − (v_ref·e_LOS)e_LOS||₂,</w:t>
      </w:r>
      <w:r>
        <w:rPr>
          <w:rFonts w:ascii="Cambria Math" w:hAnsi="Cambria Math"/>
          <w:sz w:val="20"/>
        </w:rPr>
        <w:t xml:space="preserve">    (32)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Bₖ = r_s(tₖ) − r_s(t_ref),</w:t>
      </w:r>
      <w:r>
        <w:rPr>
          <w:rFonts w:ascii="Cambria Math" w:hAnsi="Cambria Math"/>
          <w:sz w:val="20"/>
        </w:rPr>
        <w:t xml:space="preserve">    (33)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B⊥,ₖ = Bₖ · e_A.</w:t>
      </w:r>
      <w:r>
        <w:rPr>
          <w:rFonts w:ascii="Cambria Math" w:hAnsi="Cambria Math"/>
          <w:sz w:val="20"/>
        </w:rPr>
        <w:t xml:space="preserve">    (34)</w:t>
      </w:r>
    </w:p>
    <w:p>
      <w:r>
        <w:t>The operative baseline is therefore the same-orbit virtual inter-look baseline projected perpendicular to the line of sight in the aperture plane. It is not the tiny cross-orbit component e_LOS×e_A.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Kz,ₖ = 4π B⊥,ₖ / [ λ_eff rₖ sin θₖ ].</w:t>
      </w:r>
      <w:r>
        <w:rPr>
          <w:rFonts w:ascii="Cambria Math" w:hAnsi="Cambria Math"/>
          <w:sz w:val="20"/>
        </w:rPr>
        <w:t xml:space="preserve">    (35)</w:t>
      </w:r>
    </w:p>
    <w:p>
      <w:r>
        <w:t>Here rₖ is the slant range, θₖ the declared incidence-angle convention, and λ_eff the wavelength used by the current depth model. In the present Great Pyramid working implementation λ_eff is an explicitly declared operational wavelength calibrated from the Campbell control; it is not the X-band radar carrier wavelength. This distinction must remain visible in every manifest.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Calibration rule. </w:t>
            </w:r>
            <w:r>
              <w:rPr>
                <w:rFonts w:ascii="Aptos" w:hAnsi="Aptos"/>
                <w:sz w:val="19"/>
              </w:rPr>
              <w:t>A site used to choose λ_eff is a calibration anchor. It cannot simultaneously be counted as an independent validation of absolute depth.</w:t>
            </w:r>
          </w:p>
        </w:tc>
      </w:tr>
    </w:tbl>
    <w:p>
      <w:pPr>
        <w:spacing w:after="0"/>
      </w:pPr>
    </w:p>
    <w:p>
      <w:r>
        <w:t>The numerical Kz implementation has passed an independent state-vector reconstruction audit at approximately 10⁻⁶ relative scale. This validates the implemented geometry, not the physical truth of λ_eff or of the image-registration-to-depth forward model.</w:t>
      </w:r>
    </w:p>
    <w:p>
      <w:pPr>
        <w:pStyle w:val="Heading1"/>
        <w:keepNext/>
        <w:spacing w:before="180" w:after="60"/>
      </w:pPr>
      <w:r>
        <w:t>9. Canonical W = 25 real two-component depth inversion</w:t>
      </w:r>
    </w:p>
    <w:p>
      <w:r>
        <w:t>The depth inversion asks whether a contiguous portion of the corrected vector history lies in the two-dimensional cos/sin subspace generated by a candidate depth z. With K=50 and W=25 there are 26 contiguous windows.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w = 0,…,K−W,    I_w = {w,w+1,…,w+W−1}.</w:t>
      </w:r>
      <w:r>
        <w:rPr>
          <w:rFonts w:ascii="Cambria Math" w:hAnsi="Cambria Math"/>
          <w:sz w:val="20"/>
        </w:rPr>
        <w:t xml:space="preserve">    (36)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X_z,w(k,:) = [ cos(Kz,ₖ z),  sin(Kz,ₖ z) ],    k∈I_w.</w:t>
      </w:r>
      <w:r>
        <w:rPr>
          <w:rFonts w:ascii="Cambria Math" w:hAnsi="Cambria Math"/>
          <w:sz w:val="20"/>
        </w:rPr>
        <w:t xml:space="preserve">    (37)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Q_w(x) = [qₖ(x)^T]_{k∈I_w} ∈ ℝ^{W×2}.</w:t>
      </w:r>
      <w:r>
        <w:rPr>
          <w:rFonts w:ascii="Cambria Math" w:hAnsi="Cambria Math"/>
          <w:sz w:val="20"/>
        </w:rPr>
        <w:t xml:space="preserve">    (38)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B_z,w(x) = arg min_B ||Q_w(x) − X_z,w B||F² = X_z,w⁺ Q_w(x).</w:t>
      </w:r>
      <w:r>
        <w:rPr>
          <w:rFonts w:ascii="Cambria Math" w:hAnsi="Cambria Math"/>
          <w:sz w:val="20"/>
        </w:rPr>
        <w:t xml:space="preserve">    (39)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Q̂_z,w = X_z,w B_z,w.</w:t>
      </w:r>
      <w:r>
        <w:rPr>
          <w:rFonts w:ascii="Cambria Math" w:hAnsi="Cambria Math"/>
          <w:sz w:val="20"/>
        </w:rPr>
        <w:t xml:space="preserve">    (40)</w:t>
      </w:r>
    </w:p>
    <w:p>
      <w:r>
        <w:t>The depth-fit coefficient matrix B_z,w has four scalar coefficients. The two columns are the fitted dx and dy responses to the cosine and sine steering columns. The unadjusted score is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R²_z,w = 1 − SSE_z,w / SST_w,</w:t>
      </w:r>
      <w:r>
        <w:rPr>
          <w:rFonts w:ascii="Cambria Math" w:hAnsi="Cambria Math"/>
          <w:sz w:val="20"/>
        </w:rPr>
        <w:t xml:space="preserve">    (41)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SSE_z,w = ||Q_w−Q̂_z,w||F²,    SST_w = ||Q_w−1 μ_w^T||F².</w:t>
      </w:r>
      <w:r>
        <w:rPr>
          <w:rFonts w:ascii="Cambria Math" w:hAnsi="Cambria Math"/>
          <w:sz w:val="20"/>
        </w:rPr>
        <w:t xml:space="preserve">    (42)</w:t>
      </w:r>
    </w:p>
    <w:p>
      <w:r>
        <w:t>Because each W25 fit contains n=2W=50 scalar observations and p=4 scalar fitted coefficients, the canonical adjusted score is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adjR²_z,w = 1 − (1−R²_z,w)(n−1)/(n−p−1),    n=2W, p=4.</w:t>
      </w:r>
      <w:r>
        <w:rPr>
          <w:rFonts w:ascii="Cambria Math" w:hAnsi="Cambria Math"/>
          <w:sz w:val="20"/>
        </w:rPr>
        <w:t xml:space="preserve">    (43)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S_W25(x,z) = max_w adjR²_z,w(x).</w:t>
      </w:r>
      <w:r>
        <w:rPr>
          <w:rFonts w:ascii="Cambria Math" w:hAnsi="Cambria Math"/>
          <w:sz w:val="20"/>
        </w:rPr>
        <w:t xml:space="preserve">    (44)</w:t>
      </w:r>
    </w:p>
    <w:p>
      <w:r>
        <w:t>The winning window identity w*(x,z) is saved. A candidate is stronger when nearby spatial samples show compatible depth support and when multiple overlapping W25 windows support the same family rather than one isolated support.</w:t>
      </w:r>
    </w:p>
    <w:p>
      <w:pPr>
        <w:pStyle w:val="Heading2"/>
        <w:keepNext/>
        <w:spacing w:before="180" w:after="60"/>
      </w:pPr>
      <w:r>
        <w:t>9.1 Why the fit is two-component and real</w:t>
      </w:r>
    </w:p>
    <w:p>
      <w:r>
        <w:t>The physical candidate-depth fit preserves q as a genuine two-component vector. Collapsing q_x+i q_y into one complex scalar changes the model and is retained only as a signed-branch/handedness diagnostic. The real model allows the vector ellipse at candidate depth z to have arbitrary orientation and ellipticity through the fitted 2×2 coefficient matrix B_z,w.</w:t>
      </w:r>
    </w:p>
    <w:p>
      <w:pPr>
        <w:pStyle w:val="Heading2"/>
        <w:keepNext/>
        <w:spacing w:before="180" w:after="60"/>
      </w:pPr>
      <w:r>
        <w:t>9.2 z = 0 rank deficiency</w:t>
      </w:r>
    </w:p>
    <w:p>
      <w:r>
        <w:t>At z=0, the steering columns become [1,0], so Eq. (37) has rank one. In the current ellipse-gated implementation, z=0 is therefore scored separately as a constant-vector diagnostic rather than being treated as an ordinary positive-depth fit: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Q_w ≈ 1 c^T,    c = W⁻¹Σ_{k∈I_w} qₖ,</w:t>
      </w:r>
      <w:r>
        <w:rPr>
          <w:rFonts w:ascii="Cambria Math" w:hAnsi="Cambria Math"/>
          <w:sz w:val="20"/>
        </w:rPr>
        <w:t xml:space="preserve">    (45)</w:t>
      </w:r>
    </w:p>
    <w:p>
      <w:r>
        <w:t>with two fitted scalar constants. A strong z=0 score means that the W25 vector family is close to constant in pair index; it is not by itself proof of a literal surface reflector.</w:t>
      </w:r>
    </w:p>
    <w:p>
      <w:pPr>
        <w:pStyle w:val="Heading1"/>
        <w:keepNext/>
        <w:spacing w:before="180" w:after="60"/>
      </w:pPr>
      <w:r>
        <w:t>10. Branch B — selective W25 ellipse gate, m = 1–6</w:t>
      </w:r>
    </w:p>
    <w:p>
      <w:r>
        <w:t>Branch B acts upstream of the depth scan. It asks whether each W25 vector family itself exhibits a sufficiently coherent, non-degenerate low-order ellipse in ordered pair-index space. Only accepted W25 families are permitted to vote in the depth tomogram.</w:t>
      </w:r>
    </w:p>
    <w:p>
      <w:r>
        <w:t>For a given spatial position x and window start w, relabel the 25 vectors locally by n=0,…,W−1. For each m=1,…,6 define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ϑ_n,m = 2πmn/W.</w:t>
      </w:r>
      <w:r>
        <w:rPr>
          <w:rFonts w:ascii="Cambria Math" w:hAnsi="Cambria Math"/>
          <w:sz w:val="20"/>
        </w:rPr>
        <w:t xml:space="preserve">    (46)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q_n = c + u cos ϑ_n,m + v sin ϑ_n,m + ε_n,</w:t>
      </w:r>
      <w:r>
        <w:rPr>
          <w:rFonts w:ascii="Cambria Math" w:hAnsi="Cambria Math"/>
          <w:sz w:val="20"/>
        </w:rPr>
        <w:t xml:space="preserve">    (47)</w:t>
      </w:r>
    </w:p>
    <w:p>
      <w:r>
        <w:t>where c,u,v∈ℝ². In matrix form,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H_m = [1, cos ϑ_n,m, sin ϑ_n,m]_{n=0}^{W−1} ∈ ℝ^{W×3},</w:t>
      </w:r>
      <w:r>
        <w:rPr>
          <w:rFonts w:ascii="Cambria Math" w:hAnsi="Cambria Math"/>
          <w:sz w:val="20"/>
        </w:rPr>
        <w:t xml:space="preserve">    (48)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C_m = arg min_C ||Q_w − H_m C||F².</w:t>
      </w:r>
      <w:r>
        <w:rPr>
          <w:rFonts w:ascii="Cambria Math" w:hAnsi="Cambria Math"/>
          <w:sz w:val="20"/>
        </w:rPr>
        <w:t xml:space="preserve">    (49)</w:t>
      </w:r>
    </w:p>
    <w:p>
      <w:r>
        <w:t>C_m contains six scalar parameters: the 2D center c and four harmonic coefficients. The ellipse matrix is formed from u and v,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E_m = [u  v] ∈ ℝ^{2×2}.</w:t>
      </w:r>
      <w:r>
        <w:rPr>
          <w:rFonts w:ascii="Cambria Math" w:hAnsi="Cambria Math"/>
          <w:sz w:val="20"/>
        </w:rPr>
        <w:t xml:space="preserve">    (50)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E_m = U_m diag(a_m,b_m) V_m^T,    a_m≥b_m≥0.</w:t>
      </w:r>
      <w:r>
        <w:rPr>
          <w:rFonts w:ascii="Cambria Math" w:hAnsi="Cambria Math"/>
          <w:sz w:val="20"/>
        </w:rPr>
        <w:t xml:space="preserve">    (51)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ρ_m = b_m/a_m.</w:t>
      </w:r>
      <w:r>
        <w:rPr>
          <w:rFonts w:ascii="Cambria Math" w:hAnsi="Cambria Math"/>
          <w:sz w:val="20"/>
        </w:rPr>
        <w:t xml:space="preserve">    (52)</w:t>
      </w:r>
    </w:p>
    <w:p>
      <w:r>
        <w:t>The fit score is computed against the centered vector energy. With n_s=2W=50 scalar observations and p=6 fitted scalar coefficients,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adjR²_ellipse,m = 1 − (1−R²_ellipse,m)(n_s−1)/(n_s−p−1),    p=6.</w:t>
      </w:r>
      <w:r>
        <w:rPr>
          <w:rFonts w:ascii="Cambria Math" w:hAnsi="Cambria Math"/>
          <w:sz w:val="20"/>
        </w:rPr>
        <w:t xml:space="preserve">    (53)</w:t>
      </w:r>
    </w:p>
    <w:p>
      <w:r>
        <w:t>The winning low-order ellipse for that W25 family is selected by maximum adjusted ellipse R²: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m*_w = arg max_{m∈{1,…,6}} adjR²_ellipse,m.</w:t>
      </w:r>
      <w:r>
        <w:rPr>
          <w:rFonts w:ascii="Cambria Math" w:hAnsi="Cambria Math"/>
          <w:sz w:val="20"/>
        </w:rPr>
        <w:t xml:space="preserve">    (54)</w:t>
      </w:r>
    </w:p>
    <w:p>
      <w:r>
        <w:t>The current exploratory acceptance gate is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adjR²_ellipse,m* ≥ 0.25,    b/a ≥ 0.10,    b ≥ 0.005 pixel.</w:t>
      </w:r>
      <w:r>
        <w:rPr>
          <w:rFonts w:ascii="Cambria Math" w:hAnsi="Cambria Math"/>
          <w:sz w:val="20"/>
        </w:rPr>
        <w:t xml:space="preserve">    (55)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Current gate definition. </w:t>
            </w:r>
            <w:r>
              <w:rPr>
                <w:rFonts w:ascii="Aptos" w:hAnsi="Aptos"/>
                <w:sz w:val="19"/>
              </w:rPr>
              <w:t>There is no phase-lock criterion in the present branch. Mode selection is by maximum adjusted ellipse R², not by the full-aperture ellipse score R²(b/a). The axis-ratio and minor-axis requirements are applied after choosing the best m in 1–6.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80" w:after="60"/>
      </w:pPr>
      <w:r>
        <w:t>10.1 Why m ≤ 6</w:t>
      </w:r>
    </w:p>
    <w:p>
      <w:r>
        <w:t>The W25 branch deliberately imposes a stricter sampling condition than discrete-time Nyquist. The number of vector samples per fitted circuit is W/m. Requiring at least approximately four samples per circuit gives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W/m ≥ 4  ⇒  m ≤ W/4 = 6.25  ⇒  m_max = 6.</w:t>
      </w:r>
      <w:r>
        <w:rPr>
          <w:rFonts w:ascii="Cambria Math" w:hAnsi="Cambria Math"/>
          <w:sz w:val="20"/>
        </w:rPr>
        <w:t xml:space="preserve">    (56)</w:t>
      </w:r>
    </w:p>
    <w:p>
      <w:r>
        <w:t>Thus m=6 has 25/6≈4.17 vectors per circuit, whereas m=7 has only 3.57. Modes 7–11 are mathematically representable in W25 but fall below this conservative ellipse-geometry sampling criterion. The recent 7–11 stress test was therefore intentionally outside the 1–6 branch and is not one of the two principal branches specified here.</w:t>
      </w:r>
    </w:p>
    <w:p>
      <w:pPr>
        <w:pStyle w:val="Heading2"/>
        <w:keepNext/>
        <w:spacing w:before="180" w:after="60"/>
      </w:pPr>
      <w:r>
        <w:t>10.2 Gated depth score</w:t>
      </w:r>
    </w:p>
    <w:p>
      <w:r>
        <w:t>Let A(x,w) be 1 when Eq. (55) passes and 0 otherwise. Branch B uses exactly the same depth fit in Eqs. (37)–(43), but only over accepted windows: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S_gate(x,z) = max_{w : A(x,w)=1} adjR²_z,w(x).</w:t>
      </w:r>
      <w:r>
        <w:rPr>
          <w:rFonts w:ascii="Cambria Math" w:hAnsi="Cambria Math"/>
          <w:sz w:val="20"/>
        </w:rPr>
        <w:t xml:space="preserve">    (57)</w:t>
      </w:r>
    </w:p>
    <w:p>
      <w:r>
        <w:t>If no W25 family is accepted at x, the tomogram entry is missing/blank, not a numerical zero. At z=0, the separate constant-vector diagnostic in Eq. (45) is evaluated only over accepted windows.</w:t>
      </w:r>
    </w:p>
    <w:p>
      <w:pPr>
        <w:pStyle w:val="Heading2"/>
        <w:keepNext/>
        <w:spacing w:before="180" w:after="60"/>
      </w:pPr>
      <w:r>
        <w:t>10.3 Branch-B interpretation</w:t>
      </w:r>
    </w:p>
    <w:p>
      <w:r>
        <w:t>The gate removes many wall-like or morphologically irregular q histories, but it is not guaranteed to preserve every real void. It is a selectivity experiment. A failure of Branch B can mean either “no coherent low-order ellipse” or “a physically real family was excluded by the gate.” Therefore Branch A remains the broader reference branch and Branch B is interpreted as a higher-selectivity subset.</w:t>
      </w:r>
    </w:p>
    <w:p>
      <w:pPr>
        <w:pStyle w:val="Heading1"/>
        <w:keepNext/>
        <w:spacing w:before="180" w:after="60"/>
      </w:pPr>
      <w:r>
        <w:t>11. Controls, recurrence, signed-depth equivalence, and ghosts</w:t>
      </w:r>
    </w:p>
    <w:p>
      <w:pPr>
        <w:pStyle w:val="Heading2"/>
        <w:keepNext/>
        <w:spacing w:before="180" w:after="60"/>
      </w:pPr>
      <w:r>
        <w:t>11.1 Full-support W = 50 control</w:t>
      </w:r>
    </w:p>
    <w:p>
      <w:r>
        <w:t>The W50 inversion uses the same real two-component steering model but requires one depth family to fit the entire K=50 aperture. It is a stringent coherence control. Failure under W50 does not veto a W25 candidate because the canonical hypothesis explicitly allows partial-aperture coherence.</w:t>
      </w:r>
    </w:p>
    <w:p>
      <w:pPr>
        <w:pStyle w:val="Heading2"/>
        <w:keepNext/>
        <w:spacing w:before="180" w:after="60"/>
      </w:pPr>
      <w:r>
        <w:t>11.2 Raw Y and historical q_old controls</w:t>
      </w:r>
    </w:p>
    <w:p>
      <w:r>
        <w:t>Depth inversion may be repeated on raw Y and on the retired two-focal-flank residual q_old. These are ablation controls. They are not substituted for q_arc in the canonical result.</w:t>
      </w:r>
    </w:p>
    <w:p>
      <w:pPr>
        <w:pStyle w:val="Heading2"/>
        <w:keepNext/>
        <w:spacing w:before="180" w:after="60"/>
      </w:pPr>
      <w:r>
        <w:t>11.3 Signed-depth equivalence</w:t>
      </w:r>
    </w:p>
    <w:p>
      <w:r>
        <w:t>For the real cos/sin model, changing z to −z changes the sign of the sine column but does not change the two-dimensional column space: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span{cos(Kz z), sin(Kz z)} = span{cos(−Kz z), sin(−Kz z)}.</w:t>
      </w:r>
      <w:r>
        <w:rPr>
          <w:rFonts w:ascii="Cambria Math" w:hAnsi="Cambria Math"/>
          <w:sz w:val="20"/>
        </w:rPr>
        <w:t xml:space="preserve">    (58)</w:t>
      </w:r>
    </w:p>
    <w:p>
      <w:r>
        <w:t>Therefore signed depth is not identifiable in this model. The primary physical search is unsigned.</w:t>
      </w:r>
    </w:p>
    <w:p>
      <w:pPr>
        <w:pStyle w:val="Heading2"/>
        <w:keepNext/>
        <w:spacing w:before="180" w:after="60"/>
      </w:pPr>
      <w:r>
        <w:t>11.4 Depth recurrence</w:t>
      </w:r>
    </w:p>
    <w:p>
      <w:r>
        <w:t>If Kz is approximately sampled on a lattice Kz,k≈K0+kΔKz, the steering subspace repeats after a depth increment approximately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Z_rec ≈ 2π/|ΔKz|.</w:t>
      </w:r>
      <w:r>
        <w:rPr>
          <w:rFonts w:ascii="Cambria Math" w:hAnsi="Cambria Math"/>
          <w:sz w:val="20"/>
        </w:rPr>
        <w:t xml:space="preserve">    (59)</w:t>
      </w:r>
    </w:p>
    <w:p>
      <w:r>
        <w:t>Because +z and −z are equivalent in the real subspace, a convenient unique unsigned interval is approximately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0 ≤ z &lt; Z_rec/2 ≈ π/|ΔKz|.</w:t>
      </w:r>
      <w:r>
        <w:rPr>
          <w:rFonts w:ascii="Cambria Math" w:hAnsi="Cambria Math"/>
          <w:sz w:val="20"/>
        </w:rPr>
        <w:t xml:space="preserve">    (60)</w:t>
      </w:r>
    </w:p>
    <w:p>
      <w:r>
        <w:t>For nonuniform Kz, the recurrence is estimated numerically from steering-column similarity rather than forced from a single ΔKz.</w:t>
      </w:r>
    </w:p>
    <w:p>
      <w:pPr>
        <w:pStyle w:val="Heading2"/>
        <w:keepNext/>
        <w:spacing w:before="180" w:after="60"/>
      </w:pPr>
      <w:r>
        <w:t>11.5 Ghost/alias rule</w:t>
      </w:r>
    </w:p>
    <w:p>
      <w:r>
        <w:t>A single accepted W25 family can generate more than one local maximum along z because finite and quasi-periodic steering is not orthogonal over all candidate depths. Therefore repeated shallow/deep peaks are not automatically independent structures. A deeper peak is treated as an ambiguity/ghost candidate when it is generated by the same accepted W25 family as a stronger shallower maximum and lacks independent neighboring-window or spatial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Practical rule. </w:t>
            </w:r>
            <w:r>
              <w:rPr>
                <w:rFonts w:ascii="Aptos" w:hAnsi="Aptos"/>
                <w:sz w:val="19"/>
              </w:rPr>
              <w:t>Do not count two z peaks as two structures merely because they appear as separate colors in a tomogram. First compare the winning W25 identity, modal fingerprint, and neighboring spatial persistence.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60"/>
      </w:pPr>
      <w:r>
        <w:t>12. Current frozen implementation values</w:t>
      </w:r>
    </w:p>
    <w:p>
      <w:r>
        <w:t>The following values describe the present Great Pyramid / Capella working implementation. They are included to make the mathematical specification executable, but acquisition-dependent values must be recomputed for a different scene.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95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Quantity</w:t>
            </w:r>
          </w:p>
        </w:tc>
        <w:tc>
          <w:tcPr>
            <w:tcW w:type="dxa" w:w="640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Current working value / rule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Current reference SLC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CAPELLA_C03_SP_SLC_HH_20210421192008_20210421192009; 3030×4565 complex raster.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Processed azimuth bandwidth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≈3546.677 Hz.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Processed azimuth sample rate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≈4252.786 Hz.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Radar center frequency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≈9.65 GHz; radar carrier wavelength ≈0.03107 m.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Matched pair count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K=50.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Master/Offset broad-mask bandwidth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≈1772.70 Hz in the frozen K50 implementation.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Master/Offset separation B_shift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88.4242545 Hz.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Pair-center sweep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Approximately −837.164 to +837.164 Hz.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Registration support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32×32 complex pixels; normalization=None; upsample_factor=100.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Arc nuisance sampling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10 samples per side; at least 40 pixels from the entire target strip; 2D geometric median per side.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Canonical depth support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W=25 contiguous; 26 windows for K=50.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Branch A modes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m=1,…,24 over the full K50 q sequence.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Branch B modes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m=1,…,6 inside each W25 family.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Branch B gate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adjR²≥0.25; b/a≥0.10; b≥0.005 px; no phase-lock gate.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Effective inversion wavelength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λ_eff=0.2405679136690649 m in the current calibrated working model.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Approx. current unique unsigned depth interval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≈0–232.4 m for the frozen geometry/model.</w:t>
            </w:r>
          </w:p>
        </w:tc>
      </w:tr>
      <w:t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Primary corrected observable</w:t>
            </w:r>
          </w:p>
        </w:tc>
        <w:tc>
          <w:tcPr>
            <w:tcW w:type="dxa" w:w="6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q_arc = Y − G_arc.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Do not conflate wavelengths. </w:t>
            </w:r>
            <w:r>
              <w:rPr>
                <w:rFonts w:ascii="Aptos" w:hAnsi="Aptos"/>
                <w:sz w:val="19"/>
              </w:rPr>
              <w:t>The X-band radar carrier wavelength controls the electromagnetic SAR phase history, while λ_eff in the current depth steering model is the declared operational wavelength used in Kz/depth calibration. The latter is empirical/model-dependent and must not be silently replaced by the radar wavelength.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60"/>
      </w:pPr>
      <w:r>
        <w:t>13. End-to-end algorithms for the two branches</w:t>
      </w:r>
    </w:p>
    <w:p>
      <w:pPr>
        <w:pStyle w:val="Heading2"/>
        <w:keepNext/>
        <w:spacing w:before="180" w:after="60"/>
      </w:pPr>
      <w:r>
        <w:t>13.1 Common measurement core</w:t>
      </w:r>
    </w:p>
    <w:p>
      <w:pPr>
        <w:pStyle w:val="ListNumber"/>
      </w:pPr>
      <w:r>
        <w:t>Load and hash the current complex SLC/SICD. Verify axis mapping and metadata.</w:t>
      </w:r>
    </w:p>
    <w:p>
      <w:pPr>
        <w:pStyle w:val="ListNumber"/>
      </w:pPr>
      <w:r>
        <w:t>Freeze the target line(s) in native SLC coordinates and save the exact ordered rasterized pixels.</w:t>
      </w:r>
    </w:p>
    <w:p>
      <w:pPr>
        <w:pStyle w:val="ListNumber"/>
      </w:pPr>
      <w:r>
        <w:t>Build and freeze K=50 broad-overlap Master/Offset masks and ordered pair centers.</w:t>
      </w:r>
    </w:p>
    <w:p>
      <w:pPr>
        <w:pStyle w:val="ListNumber"/>
      </w:pPr>
      <w:r>
        <w:t>Reconstruct M_k and O_k for every k from the same SLC.</w:t>
      </w:r>
    </w:p>
    <w:p>
      <w:pPr>
        <w:pStyle w:val="ListNumber"/>
      </w:pPr>
      <w:r>
        <w:t>At every target position, register M_k against O_k with the 32×32 complex u-PCC estimator to obtain Y_k.</w:t>
      </w:r>
    </w:p>
    <w:p>
      <w:pPr>
        <w:pStyle w:val="ListNumber"/>
      </w:pPr>
      <w:r>
        <w:t>Measure the two nuisance arcs independently with the same estimator; compute G_+, G_− by 2D geometric medians and G_arc by side average.</w:t>
      </w:r>
    </w:p>
    <w:p>
      <w:pPr>
        <w:pStyle w:val="ListNumber"/>
      </w:pPr>
      <w:r>
        <w:t>Form q_k=Y_k−G_arc,k and save side-disagreement/scatter QC together with raw Y and historical controls.</w:t>
      </w:r>
    </w:p>
    <w:p>
      <w:pPr>
        <w:pStyle w:val="ListNumber"/>
      </w:pPr>
      <w:r>
        <w:t>Compute acquisition-specific Kz,k from state vectors and the declared λ_eff; audit recurrence and the unsigned search interval.</w:t>
      </w:r>
    </w:p>
    <w:p>
      <w:pPr>
        <w:pStyle w:val="Heading2"/>
        <w:keepNext/>
        <w:spacing w:before="180" w:after="60"/>
      </w:pPr>
      <w:r>
        <w:t>13.2 Branch A — full modal 1–24 + ungated W25 depth focus</w:t>
      </w:r>
    </w:p>
    <w:p>
      <w:pPr>
        <w:pStyle w:val="ListNumber"/>
      </w:pPr>
      <w:r>
        <w:t>For each spatial sample x, fit Eqs. (17)–(25) for every m=1,…,24 over all K=50 q vectors.</w:t>
      </w:r>
    </w:p>
    <w:p>
      <w:pPr>
        <w:pStyle w:val="ListNumber"/>
      </w:pPr>
      <w:r>
        <w:t>From the 2×2 coefficient matrix compute major/minor axes, b/a, orientation, handedness, RMS amplitude, and R²(b/a). Save all modes, not just the dominant one.</w:t>
      </w:r>
    </w:p>
    <w:p>
      <w:pPr>
        <w:pStyle w:val="ListNumber"/>
      </w:pPr>
      <w:r>
        <w:t>Optionally identify the descriptive dominant mode by Eq. (30); do not use that choice to discard W25 depth supports.</w:t>
      </w:r>
    </w:p>
    <w:p>
      <w:pPr>
        <w:pStyle w:val="ListNumber"/>
      </w:pPr>
      <w:r>
        <w:t>For every contiguous W25 support and every candidate unsigned depth z, perform Eqs. (37)–(43).</w:t>
      </w:r>
    </w:p>
    <w:p>
      <w:pPr>
        <w:pStyle w:val="ListNumber"/>
      </w:pPr>
      <w:r>
        <w:t>Form S_W25(x,z) as the maximum adjusted R² across all 26 windows and save the winning window identity.</w:t>
      </w:r>
    </w:p>
    <w:p>
      <w:pPr>
        <w:pStyle w:val="ListNumber"/>
      </w:pPr>
      <w:r>
        <w:t>Run W50, raw-Y, q_old, and complex signed-branch products only as controls/diagnostics.</w:t>
      </w:r>
    </w:p>
    <w:p>
      <w:pPr>
        <w:pStyle w:val="Heading2"/>
        <w:keepNext/>
        <w:spacing w:before="180" w:after="60"/>
      </w:pPr>
      <w:r>
        <w:t>13.3 Branch B — m = 1–6 ellipse-gated W25 depth focus</w:t>
      </w:r>
    </w:p>
    <w:p>
      <w:pPr>
        <w:pStyle w:val="ListNumber"/>
      </w:pPr>
      <w:r>
        <w:t>For each spatial sample x and each contiguous W25 support w, fit the local ellipse model in Eqs. (46)–(53) for m=1,…,6.</w:t>
      </w:r>
    </w:p>
    <w:p>
      <w:pPr>
        <w:pStyle w:val="ListNumber"/>
      </w:pPr>
      <w:r>
        <w:t>Choose the best m by maximum adjusted ellipse R².</w:t>
      </w:r>
    </w:p>
    <w:p>
      <w:pPr>
        <w:pStyle w:val="ListNumber"/>
      </w:pPr>
      <w:r>
        <w:t>Accept the W25 support only if the best mode also satisfies b/a≥0.10 and minor semiaxis b≥0.005 px, with adjusted ellipse R²≥0.25.</w:t>
      </w:r>
    </w:p>
    <w:p>
      <w:pPr>
        <w:pStyle w:val="ListNumber"/>
      </w:pPr>
      <w:r>
        <w:t>Pass each accepted W25 family, unchanged, into the same real two-component depth inversion of Eqs. (37)–(43).</w:t>
      </w:r>
    </w:p>
    <w:p>
      <w:pPr>
        <w:pStyle w:val="ListNumber"/>
      </w:pPr>
      <w:r>
        <w:t>At each x,z take the maximum depth adjusted R² over accepted windows only. Leave x blank where no W25 family passes.</w:t>
      </w:r>
    </w:p>
    <w:p>
      <w:pPr>
        <w:pStyle w:val="ListNumber"/>
      </w:pPr>
      <w:r>
        <w:t>Save gate occupancy, winning low-order mode, ellipse metrics, winning depth window, and full window-by-window proposals for interpreted candidates.</w:t>
      </w:r>
    </w:p>
    <w:p>
      <w:pPr>
        <w:pStyle w:val="Heading1"/>
        <w:keepNext/>
        <w:spacing w:before="180" w:after="60"/>
      </w:pPr>
      <w:r>
        <w:t>14. Interpretation and validation gates</w:t>
      </w:r>
    </w:p>
    <w:p>
      <w:r>
        <w:t>The protocol deliberately separates numerical detection from physical identification. A strong mathematical fit is not by itself a void.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Gate</w:t>
            </w:r>
          </w:p>
        </w:tc>
        <w:tc>
          <w:tcPr>
            <w:tcW w:type="dxa" w:w="727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Requirement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Axis/geometry gate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Verify the actual azimuth/Doppler-conjugate axis and native-SLC target geometry for the current acquisition.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Filter-freeze gate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Freeze Master/Offset masks and B_shift before inspecting target-dependent results.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Registration gate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Injected translations recover sign and subpixel scale; same-k pairing only.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Nuisance gate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Arc geometry is saved; G_arc identity and side-disagreement/scatter are audited.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Modal gate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Branch A and Branch B mode definitions are not mixed. Full K50 m=1–24 uses no intercept; local W25 m=1–6 fits a 2D center.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Depth-support gate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W=25 means exactly 25 contiguous pair indices. Winning support identity is saved.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Recurrence gate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Only the principal unsigned depth interval is interpreted as independent.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Ghost gate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Multiple z peaks from the same winning family are not counted as independent structures without independent support.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Spatial gate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Interpreted candidates should persist coherently over neighboring P samples and/or physically expected neighboring slice geometry.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Control gate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Masonry/surface controls, raw Y, W50, and slice-to-slice behavior remain visible.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Physical-depth gate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Absolute depth claims remain conditional on λ_eff and the image-registration forward model.</w:t>
            </w:r>
          </w:p>
        </w:tc>
      </w:tr>
      <w:t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Motion-observable gate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q is an image-registration displacement observable; physical motion is a hypothesis requiring additional evidence.</w:t>
            </w:r>
          </w:p>
        </w:tc>
      </w:tr>
    </w:tbl>
    <w:p>
      <w:pPr>
        <w:spacing w:after="0"/>
      </w:pPr>
    </w:p>
    <w:p>
      <w:r>
        <w:t>Completed audits already exclude several numerical explanations as the leading source of residual depth mismatch: intrinsic W25 least-squares drift, the implemented Kz/state-vector geometry, ordinary state-vector interpolation error, the mistaken tiny cross-orbit B⊥ interpretation, the retired two-flank subtraction as the sole cause, and a universal additive common-mode trajectory. Live explanations remain vector fidelity, residual local nuisance mismatch, wavelength/velocity-model mismatch, and true partial-aperture structure.</w:t>
      </w:r>
    </w:p>
    <w:p>
      <w:pPr>
        <w:pStyle w:val="Heading1"/>
        <w:keepNext/>
        <w:spacing w:before="180" w:after="60"/>
      </w:pPr>
      <w:r>
        <w:t>Appendix A. Linear-algebra derivations</w:t>
      </w:r>
    </w:p>
    <w:p>
      <w:pPr>
        <w:pStyle w:val="Heading2"/>
        <w:keepNext/>
        <w:spacing w:before="180" w:after="60"/>
      </w:pPr>
      <w:r>
        <w:t>A.1 Least-squares solution for a vector ellipse</w:t>
      </w:r>
    </w:p>
    <w:p>
      <w:r>
        <w:t>For any design matrix H∈ℝ^{N×r} and observed vector matrix Q∈ℝ^{N×2}, the Frobenius-norm objective separates by output component: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min_C ||Q−HC||F² = min_{c_x}||q_x−Hc_x||₂² + min_{c_y}||q_y−Hc_y||₂².</w:t>
      </w:r>
      <w:r>
        <w:rPr>
          <w:rFonts w:ascii="Cambria Math" w:hAnsi="Cambria Math"/>
          <w:sz w:val="20"/>
        </w:rPr>
        <w:t xml:space="preserve">    (61)</w:t>
      </w:r>
    </w:p>
    <w:p>
      <w:r>
        <w:t>When H has full column rank,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Ĉ = (H^T H)⁻¹ H^T Q = H⁺Q.</w:t>
      </w:r>
      <w:r>
        <w:rPr>
          <w:rFonts w:ascii="Cambria Math" w:hAnsi="Cambria Math"/>
          <w:sz w:val="20"/>
        </w:rPr>
        <w:t xml:space="preserve">    (62)</w:t>
      </w:r>
    </w:p>
    <w:p>
      <w:r>
        <w:t>Thus the same design basis is fitted simultaneously to dx and dy while preserving their independent coefficient vectors.</w:t>
      </w:r>
    </w:p>
    <w:p>
      <w:pPr>
        <w:pStyle w:val="Heading2"/>
        <w:keepNext/>
        <w:spacing w:before="180" w:after="60"/>
      </w:pPr>
      <w:r>
        <w:t>A.2 Why the harmonic fit traces an ellipse</w:t>
      </w:r>
    </w:p>
    <w:p>
      <w:r>
        <w:t>Ignoring the center c, write the harmonic component as</w:t>
      </w:r>
    </w:p>
    <w:p>
      <w:pPr>
        <w:pStyle w:val="Equation"/>
        <w:jc w:val="center"/>
      </w:pPr>
      <w:r>
        <w:rPr>
          <w:rFonts w:ascii="Cambria Math" w:hAnsi="Cambria Math"/>
          <w:sz w:val="21"/>
        </w:rPr>
        <w:t>q(θ) = E [cos θ, sin θ]^T.</w:t>
      </w:r>
      <w:r>
        <w:rPr>
          <w:rFonts w:ascii="Cambria Math" w:hAnsi="Cambria Math"/>
          <w:sz w:val="20"/>
        </w:rPr>
        <w:t xml:space="preserve">    (63)</w:t>
      </w:r>
    </w:p>
    <w:p>
      <w:r>
        <w:t>The unit circle vector [cosθ,sinθ]^T is mapped by the linear transformation E into an ellipse. The singular-value decomposition E=UΣV^T rotates the unit circle by V^T, scales it by semiaxes a and b, and rotates it into the observed dx/dy plane by U. This is why the singular values of E are the ellipse semiaxes and why det(E) controls traversal handedness.</w:t>
      </w:r>
    </w:p>
    <w:p>
      <w:pPr>
        <w:pStyle w:val="Heading2"/>
        <w:keepNext/>
        <w:spacing w:before="180" w:after="60"/>
      </w:pPr>
      <w:r>
        <w:t>A.3 Degrees of freedom used in adjusted R²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Fit</w:t>
            </w:r>
          </w:p>
        </w:tc>
        <w:tc>
          <w:tcPr>
            <w:tcW w:type="dxa" w:w="172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Scalar observations n</w:t>
            </w:r>
          </w:p>
        </w:tc>
        <w:tc>
          <w:tcPr>
            <w:tcW w:type="dxa" w:w="237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Scalar fitted coefficients p</w:t>
            </w:r>
          </w:p>
        </w:tc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Current score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Full K50 modal m=1–24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2K = 100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4 (no intercept)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Stored ordinary R²; ellipse score R²(b/a).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W25 low-order ellipse gate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2W = 50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6 (2D center + 4 harmonic coefficients)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Adjusted R² with p=6.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W25 depth fit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2W = 50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4 (2×2 steering coefficient matrix)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Adjusted R² with p=4.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z=0 constant-vector diagnostic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2W = 50</w:t>
            </w:r>
          </w:p>
        </w:tc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 (constant dx,dy)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Separate diagnostic score.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60"/>
      </w:pPr>
      <w:r>
        <w:t>Appendix B. Relationship between modal ellipses and depth ellipses</w:t>
      </w:r>
    </w:p>
    <w:p>
      <w:r>
        <w:t>The two modal branches and the depth inversion all exploit the same geometric fact: a two-component vector generated by two quadrature basis functions lies on an ellipse in the dx/dy plane. They differ in what determines the phase.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Analysis</w:t>
            </w:r>
          </w:p>
        </w:tc>
        <w:tc>
          <w:tcPr>
            <w:tcW w:type="dxa" w:w="309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Phase law</w:t>
            </w:r>
          </w:p>
        </w:tc>
        <w:tc>
          <w:tcPr>
            <w:tcW w:type="dxa" w:w="460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7"/>
              </w:rPr>
              <w:t>Question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Full m=1–24 modal branch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θₖ=2πmk/K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Which harmonic of ordered pair index best describes the full K50 vector sequence?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Low-order W25 gate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ϑ_n=2πmn/W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Does this local W25 family form a well-sampled low-order ellipse?</w:t>
            </w:r>
          </w:p>
        </w:tc>
      </w:tr>
      <w:t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Depth inversion</w:t>
            </w:r>
          </w:p>
        </w:tc>
        <w:tc>
          <w:tcPr>
            <w:tcW w:type="dxa" w:w="30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φₖ(z)=Kz,ₖ z</w:t>
            </w:r>
          </w:p>
        </w:tc>
        <w:tc>
          <w:tcPr>
            <w:tcW w:type="dxa" w:w="46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Does this W25 vector family lie in the steering subspace predicted by candidate depth z?</w:t>
            </w:r>
          </w:p>
        </w:tc>
      </w:tr>
    </w:tbl>
    <w:p>
      <w:pPr>
        <w:spacing w:after="0"/>
      </w:pPr>
    </w:p>
    <w:p>
      <w:r>
        <w:t>A strong modal ellipse therefore does not determine depth by itself. Depth is assigned only when the same observed vector family is well represented by the acquisition-specific Kz steering at a candidate z. Conversely, a depth fit can be mathematically strong even when the full-aperture dominant modal order is not unique, because W25 permits partial-aperture support.</w:t>
      </w:r>
    </w:p>
    <w:p>
      <w:pPr>
        <w:pStyle w:val="Heading1"/>
        <w:keepNext/>
        <w:spacing w:before="180" w:after="60"/>
      </w:pPr>
      <w:r>
        <w:t>Appendix C. Required output package and reproducibility manifest</w:t>
      </w:r>
    </w:p>
    <w:p>
      <w:pPr>
        <w:pStyle w:val="ListBullet"/>
      </w:pPr>
      <w:r>
        <w:t>Input SLC/SICD filename, cryptographic hash, raster shape, dtype, software versions, and axis mapping.</w:t>
      </w:r>
    </w:p>
    <w:p>
      <w:pPr>
        <w:pStyle w:val="ListBullet"/>
      </w:pPr>
      <w:r>
        <w:t>Exact target rasterized pixel order and all line-construction metadata.</w:t>
      </w:r>
    </w:p>
    <w:p>
      <w:pPr>
        <w:pStyle w:val="ListBullet"/>
      </w:pPr>
      <w:r>
        <w:t>K=50 pair centers, Master/Offset mask definitions, mask bandwidth, B_shift, and transform convention.</w:t>
      </w:r>
    </w:p>
    <w:p>
      <w:pPr>
        <w:pStyle w:val="ListBullet"/>
      </w:pPr>
      <w:r>
        <w:t>All target Y vectors and target registration errors.</w:t>
      </w:r>
    </w:p>
    <w:p>
      <w:pPr>
        <w:pStyle w:val="ListBullet"/>
      </w:pPr>
      <w:r>
        <w:t>All nuisance-arc sample vectors, arc center coordinates, G_+, G_−, G_arc, side disagreement, and within-side scatter.</w:t>
      </w:r>
    </w:p>
    <w:p>
      <w:pPr>
        <w:pStyle w:val="ListBullet"/>
      </w:pPr>
      <w:r>
        <w:t>q_arc vectors together with raw Y and q_old when control comparisons are required.</w:t>
      </w:r>
    </w:p>
    <w:p>
      <w:pPr>
        <w:pStyle w:val="ListBullet"/>
      </w:pPr>
      <w:r>
        <w:t>Scalar coherence/decoherence QC.</w:t>
      </w:r>
    </w:p>
    <w:p>
      <w:pPr>
        <w:pStyle w:val="ListBullet"/>
      </w:pPr>
      <w:r>
        <w:t>Branch-A modal table for every x and m=1,…,24, including R², axes, b/a, orientation, handedness, RMS amplitude, and ellipse score.</w:t>
      </w:r>
    </w:p>
    <w:p>
      <w:pPr>
        <w:pStyle w:val="ListBullet"/>
      </w:pPr>
      <w:r>
        <w:t>Kz geometry table, state-vector provenance, λ_eff declaration, recurrence estimate, and any independent Kz audit.</w:t>
      </w:r>
    </w:p>
    <w:p>
      <w:pPr>
        <w:pStyle w:val="ListBullet"/>
      </w:pPr>
      <w:r>
        <w:t>Canonical ungated W25 depth-score array, winning-window array, and per-window proposal table.</w:t>
      </w:r>
    </w:p>
    <w:p>
      <w:pPr>
        <w:pStyle w:val="ListBullet"/>
      </w:pPr>
      <w:r>
        <w:t>Branch-B gate table for every x,w,m=1,…,6; best-mode identity; pass/fail; gate occupancy; gated depth-score array; gated winning-window identity.</w:t>
      </w:r>
    </w:p>
    <w:p>
      <w:pPr>
        <w:pStyle w:val="ListBullet"/>
      </w:pPr>
      <w:r>
        <w:t>W50 stringent control, raw-Y control, historical q_old control when used, and complex signed/alias diagnostic.</w:t>
      </w:r>
    </w:p>
    <w:p>
      <w:pPr>
        <w:pStyle w:val="ListBullet"/>
      </w:pPr>
      <w:r>
        <w:t>Plotting scales. Comparative tomograms must use a common numerical color scale when their intensities are being visually compared.</w:t>
      </w:r>
    </w:p>
    <w:p>
      <w:pPr>
        <w:pStyle w:val="ListBullet"/>
      </w:pPr>
      <w:r>
        <w:t>Interpretation log distinguishing predicted-before-inspection targets from retrospective associations.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sz w:val="19"/>
              </w:rPr>
              <w:t xml:space="preserve">Version-control recommendation. </w:t>
            </w:r>
            <w:r>
              <w:rPr>
                <w:rFonts w:ascii="Aptos" w:hAnsi="Aptos"/>
                <w:sz w:val="19"/>
              </w:rPr>
              <w:t>Treat this document as a working mathematical specification layered on top of Protocol v1.4. If the m=1–6 branch is promoted from exploratory to canonical, issue a new numbered protocol version rather than silently editing v1.4.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60"/>
      </w:pPr>
      <w:r>
        <w:t>Compact mathematical summary</w:t>
      </w:r>
    </w:p>
    <w:p>
      <w:r>
        <w:t>The protocol measures a two-component registration trajectory q across ordered broad-overlap sub-aperture pairs, removes a robust regional nuisance vector, characterizes harmonic ellipse structure, and searches candidate depth by fitting the q trajectory to the acquisition-specific two-column steering subspace [cos(Kz z), sin(Kz z)]. Branch A retains the complete m=1–24 full-aperture modal fingerprint and performs ungated W25 depth focusing. Branch B restricts each W25 support to a well-sampled low-order ellipse m=1–6 before allowing it to contribute to the identical W25 depth inversion. The two branches therefore differ in selectivity, not in the underlying depth steering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Working mathematical specification —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6"/>
      </w:rPr>
      <w:t>Biondi-style sub-aperture pixel-tracking tomography | dual-modal mathematical development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6B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60" w:after="100"/>
    </w:pPr>
    <w:rPr>
      <w:rFonts w:ascii="Cambria Math" w:hAnsi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