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Impact of Climate Change on Global Agriculture</w:t>
      </w:r>
    </w:p>
    <w:p>
      <w:r>
        <w:t>Climate change represents one of the most significant challenges facing modern agriculture. Rising temperatures, altered precipitation patterns, and increased frequency of extreme weather events are fundamentally reshaping agricultural practices worldwide.</w:t>
      </w:r>
    </w:p>
    <w:p>
      <w:r>
        <w:t>Temperature increases affect crop yields in multiple ways. Heat stress reduces photosynthetic efficiency in many staple crops, including wheat, rice, and maize. Additionally, higher temperatures accelerate plant development, potentially reducing the time available for grain filling and ultimately decreasing yields.</w:t>
      </w:r>
    </w:p>
    <w:p>
      <w:r>
        <w:t>Precipitation changes create both droughts and flooding scenarios. Drought conditions stress plants and reduce soil moisture essential for nutrient uptake. Conversely, excessive rainfall can lead to waterlogging, soil erosion, and increased disease pressure from fungal pathogens.</w:t>
      </w:r>
    </w:p>
    <w:p>
      <w:r>
        <w:t>Extreme weather events, such as hurricanes, hailstorms, and unexpected frosts, can devastate entire harvests within hours. These events are becoming more frequent and intense, creating greater uncertainty for agricultural planning.</w:t>
      </w:r>
    </w:p>
    <w:p>
      <w:r>
        <w:t>Farmers are adapting through various strategies including drought-resistant crop varieties, improved irrigation systems, and modified planting schedules. However, these adaptations require significant investment and technical knowledge.</w:t>
      </w:r>
    </w:p>
    <w:p>
      <w:r>
        <w:t>The economic implications extend beyond individual farms to global food security. Price volatility in commodity markets reflects the uncertainty created by climate-related production risks.</w:t>
      </w:r>
    </w:p>
    <w:p>
      <w:r>
        <w:t>Research institutions and agricultural companies are developing innovative solutions, including precision agriculture technologies, climate-resilient crop varieties, and sustainable farming practices that can help mitigate these challenges.</w:t>
      </w:r>
    </w:p>
    <w:p>
      <w:r>
        <w:t>Success in addressing climate change impacts on agriculture will require coordinated efforts among farmers, researchers, policymakers, and the broader global community to ensure food security for future generations.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