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79372" w14:textId="77777777" w:rsidR="00767554" w:rsidRDefault="00000000">
      <w:pPr>
        <w:jc w:val="center"/>
        <w:rPr>
          <w:sz w:val="36"/>
          <w:szCs w:val="36"/>
        </w:rPr>
      </w:pPr>
      <w:r>
        <w:rPr>
          <w:sz w:val="52"/>
          <w:szCs w:val="52"/>
        </w:rPr>
        <w:t xml:space="preserve">  </w:t>
      </w:r>
      <w:r>
        <w:rPr>
          <w:sz w:val="56"/>
          <w:szCs w:val="56"/>
          <w:lang w:val="en-IN"/>
        </w:rPr>
        <w:t>University Institute of Pharmacy</w:t>
      </w:r>
      <w:r>
        <w:rPr>
          <w:sz w:val="36"/>
          <w:szCs w:val="36"/>
        </w:rPr>
        <w:t xml:space="preserve"> </w:t>
      </w:r>
    </w:p>
    <w:p w14:paraId="1A64022D" w14:textId="6C5E0041" w:rsidR="00EA1FF2" w:rsidRDefault="00000000" w:rsidP="00EA1FF2">
      <w:pPr>
        <w:jc w:val="center"/>
        <w:rPr>
          <w:b/>
          <w:bCs/>
          <w:sz w:val="40"/>
          <w:szCs w:val="40"/>
          <w:lang w:val="en-IN"/>
        </w:rPr>
      </w:pPr>
      <w:r>
        <w:rPr>
          <w:b/>
          <w:bCs/>
          <w:sz w:val="40"/>
          <w:szCs w:val="40"/>
          <w:lang w:val="en-IN"/>
        </w:rPr>
        <w:t>Pt. Ravishankar Shukla University, Raipur, (C.G.)</w:t>
      </w:r>
    </w:p>
    <w:p w14:paraId="7BD6DCDB" w14:textId="77777777" w:rsidR="00767554" w:rsidRDefault="00000000">
      <w:pPr>
        <w:jc w:val="both"/>
        <w:rPr>
          <w:rFonts w:ascii="Arial Rounded MT Bold" w:hAnsi="Arial Rounded MT Bold"/>
          <w:b/>
          <w:bCs/>
          <w:color w:val="ED7D31" w:themeColor="accent2"/>
          <w:sz w:val="36"/>
          <w:szCs w:val="36"/>
          <w:lang w:val="en-IN"/>
        </w:rPr>
      </w:pPr>
      <w:r>
        <w:rPr>
          <w:rFonts w:ascii="Arial Rounded MT Bold" w:hAnsi="Arial Rounded MT Bold"/>
          <w:b/>
          <w:bCs/>
          <w:color w:val="ED7D31" w:themeColor="accent2"/>
          <w:sz w:val="36"/>
          <w:szCs w:val="36"/>
          <w:lang w:val="en-IN"/>
        </w:rPr>
        <w:t xml:space="preserve">                                       </w:t>
      </w:r>
      <w:r>
        <w:rPr>
          <w:rFonts w:ascii="Arial Rounded MT Bold" w:hAnsi="Arial Rounded MT Bold"/>
          <w:b/>
          <w:bCs/>
          <w:noProof/>
          <w:color w:val="ED7D31" w:themeColor="accent2"/>
          <w:sz w:val="36"/>
          <w:szCs w:val="36"/>
          <w:lang w:val="en-IN"/>
        </w:rPr>
        <w:drawing>
          <wp:inline distT="0" distB="0" distL="114300" distR="114300" wp14:anchorId="47746CDD" wp14:editId="5881444F">
            <wp:extent cx="2153920" cy="2302510"/>
            <wp:effectExtent l="0" t="0" r="10160" b="13970"/>
            <wp:docPr id="3" name="Picture 3" descr="1615873548phpx4JGZ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615873548phpx4JGZB"/>
                    <pic:cNvPicPr>
                      <a:picLocks noChangeAspect="1"/>
                    </pic:cNvPicPr>
                  </pic:nvPicPr>
                  <pic:blipFill>
                    <a:blip r:embed="rId8"/>
                    <a:stretch>
                      <a:fillRect/>
                    </a:stretch>
                  </pic:blipFill>
                  <pic:spPr>
                    <a:xfrm>
                      <a:off x="0" y="0"/>
                      <a:ext cx="2153920" cy="2302510"/>
                    </a:xfrm>
                    <a:prstGeom prst="rect">
                      <a:avLst/>
                    </a:prstGeom>
                  </pic:spPr>
                </pic:pic>
              </a:graphicData>
            </a:graphic>
          </wp:inline>
        </w:drawing>
      </w:r>
    </w:p>
    <w:p w14:paraId="7CE3CB05" w14:textId="0864DFE4" w:rsidR="00767554" w:rsidRDefault="00000000" w:rsidP="007634D3">
      <w:pPr>
        <w:jc w:val="center"/>
        <w:rPr>
          <w:rFonts w:ascii="Arial Rounded MT Bold" w:hAnsi="Arial Rounded MT Bold"/>
          <w:b/>
          <w:bCs/>
          <w:color w:val="ED7D31" w:themeColor="accent2"/>
          <w:sz w:val="36"/>
          <w:szCs w:val="36"/>
        </w:rPr>
      </w:pPr>
      <w:r>
        <w:rPr>
          <w:rFonts w:ascii="Arial Rounded MT Bold" w:hAnsi="Arial Rounded MT Bold"/>
          <w:b/>
          <w:bCs/>
          <w:color w:val="ED7D31" w:themeColor="accent2"/>
          <w:sz w:val="36"/>
          <w:szCs w:val="36"/>
          <w:lang w:val="en-IN"/>
        </w:rPr>
        <w:t xml:space="preserve">Title:-  </w:t>
      </w:r>
      <w:r>
        <w:rPr>
          <w:rFonts w:ascii="Arial Rounded MT Bold" w:hAnsi="Arial Rounded MT Bold"/>
          <w:b/>
          <w:bCs/>
          <w:color w:val="ED7D31" w:themeColor="accent2"/>
          <w:sz w:val="36"/>
          <w:szCs w:val="36"/>
        </w:rPr>
        <w:t xml:space="preserve">Reviewing Conjunctivitis: </w:t>
      </w:r>
      <w:r w:rsidR="007634D3" w:rsidRPr="007634D3">
        <w:rPr>
          <w:rFonts w:ascii="Arial Rounded MT Bold" w:hAnsi="Arial Rounded MT Bold"/>
          <w:b/>
          <w:bCs/>
          <w:color w:val="ED7D31" w:themeColor="accent2"/>
          <w:sz w:val="36"/>
          <w:szCs w:val="36"/>
        </w:rPr>
        <w:t>A brief Exploration of Causes, Diagnosis, and Therapeutic Approaches"</w:t>
      </w:r>
    </w:p>
    <w:p w14:paraId="49F07C9F" w14:textId="3CDFD1FD" w:rsidR="00767554" w:rsidRDefault="0053368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000000">
        <w:rPr>
          <w:rFonts w:ascii="Times New Roman" w:hAnsi="Times New Roman" w:cs="Times New Roman"/>
          <w:b/>
          <w:bCs/>
          <w:sz w:val="28"/>
          <w:szCs w:val="28"/>
          <w:lang w:val="en-IN"/>
        </w:rPr>
        <w:t xml:space="preserve">Guided By :- </w:t>
      </w:r>
    </w:p>
    <w:p w14:paraId="4A49B6F6" w14:textId="77777777" w:rsidR="00533684" w:rsidRDefault="0053368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000000">
        <w:rPr>
          <w:rFonts w:ascii="Times New Roman" w:hAnsi="Times New Roman" w:cs="Times New Roman"/>
          <w:b/>
          <w:bCs/>
          <w:sz w:val="28"/>
          <w:szCs w:val="28"/>
          <w:lang w:val="en-IN"/>
        </w:rPr>
        <w:t xml:space="preserve">Prof. AMBER VYAS Sir             </w:t>
      </w:r>
    </w:p>
    <w:p w14:paraId="4172FDCC" w14:textId="23F00703" w:rsidR="00533684"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p>
    <w:p w14:paraId="5CA6E8F7" w14:textId="0C41B42D" w:rsidR="00767554" w:rsidRDefault="00000000" w:rsidP="007634D3">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Submitted To:-                                      </w:t>
      </w:r>
      <w:r w:rsidR="00533684">
        <w:rPr>
          <w:rFonts w:ascii="Times New Roman" w:hAnsi="Times New Roman" w:cs="Times New Roman"/>
          <w:b/>
          <w:bCs/>
          <w:sz w:val="28"/>
          <w:szCs w:val="28"/>
          <w:lang w:val="en-IN"/>
        </w:rPr>
        <w:t xml:space="preserve">                      </w:t>
      </w:r>
      <w:r>
        <w:rPr>
          <w:rFonts w:ascii="Times New Roman" w:hAnsi="Times New Roman" w:cs="Times New Roman"/>
          <w:b/>
          <w:bCs/>
          <w:sz w:val="28"/>
          <w:szCs w:val="28"/>
          <w:lang w:val="en-IN"/>
        </w:rPr>
        <w:t xml:space="preserve">   Submitted By:-   </w:t>
      </w:r>
      <w:r>
        <w:rPr>
          <w:rFonts w:ascii="Times New Roman" w:hAnsi="Times New Roman" w:cs="Times New Roman"/>
          <w:b/>
          <w:bCs/>
          <w:sz w:val="28"/>
          <w:szCs w:val="28"/>
        </w:rPr>
        <w:t>Saurabh</w:t>
      </w:r>
      <w:r>
        <w:rPr>
          <w:rFonts w:ascii="Times New Roman" w:hAnsi="Times New Roman" w:cs="Times New Roman"/>
          <w:b/>
          <w:bCs/>
          <w:sz w:val="28"/>
          <w:szCs w:val="28"/>
          <w:lang w:val="en-IN"/>
        </w:rPr>
        <w:t xml:space="preserve"> Rathore</w:t>
      </w:r>
      <w:r>
        <w:rPr>
          <w:rFonts w:ascii="Times New Roman" w:hAnsi="Times New Roman" w:cs="Times New Roman"/>
          <w:b/>
          <w:bCs/>
          <w:sz w:val="28"/>
          <w:szCs w:val="28"/>
        </w:rPr>
        <w:t xml:space="preserve"> </w:t>
      </w:r>
      <w:r w:rsidR="00533684">
        <w:rPr>
          <w:rFonts w:ascii="Times New Roman" w:hAnsi="Times New Roman" w:cs="Times New Roman"/>
          <w:b/>
          <w:bCs/>
          <w:sz w:val="28"/>
          <w:szCs w:val="28"/>
          <w:lang w:val="en-IN"/>
        </w:rPr>
        <w:t xml:space="preserve">  </w:t>
      </w:r>
      <w:r w:rsidR="007634D3">
        <w:rPr>
          <w:rFonts w:ascii="Times New Roman" w:hAnsi="Times New Roman" w:cs="Times New Roman"/>
          <w:b/>
          <w:bCs/>
          <w:sz w:val="28"/>
          <w:szCs w:val="28"/>
          <w:lang w:val="en-IN"/>
        </w:rPr>
        <w:t xml:space="preserve">Prof. Manju Singh </w:t>
      </w:r>
      <w:proofErr w:type="spellStart"/>
      <w:r w:rsidR="007634D3">
        <w:rPr>
          <w:rFonts w:ascii="Times New Roman" w:hAnsi="Times New Roman" w:cs="Times New Roman"/>
          <w:b/>
          <w:bCs/>
          <w:sz w:val="28"/>
          <w:szCs w:val="28"/>
          <w:lang w:val="en-IN"/>
        </w:rPr>
        <w:t>rawat</w:t>
      </w:r>
      <w:proofErr w:type="spellEnd"/>
      <w:r w:rsidR="00533684">
        <w:rPr>
          <w:rFonts w:ascii="Times New Roman" w:hAnsi="Times New Roman" w:cs="Times New Roman"/>
          <w:b/>
          <w:bCs/>
          <w:sz w:val="28"/>
          <w:szCs w:val="28"/>
          <w:lang w:val="en-IN"/>
        </w:rPr>
        <w:t xml:space="preserve">                                                              </w:t>
      </w:r>
      <w:r w:rsidR="007634D3">
        <w:rPr>
          <w:rFonts w:ascii="Times New Roman" w:hAnsi="Times New Roman" w:cs="Times New Roman"/>
          <w:b/>
          <w:bCs/>
          <w:sz w:val="28"/>
          <w:szCs w:val="28"/>
          <w:lang w:val="en-IN"/>
        </w:rPr>
        <w:t xml:space="preserve"> </w:t>
      </w:r>
      <w:r w:rsidR="00533684">
        <w:rPr>
          <w:rFonts w:ascii="Times New Roman" w:hAnsi="Times New Roman" w:cs="Times New Roman"/>
          <w:b/>
          <w:bCs/>
          <w:sz w:val="28"/>
          <w:szCs w:val="28"/>
          <w:lang w:val="en-IN"/>
        </w:rPr>
        <w:t xml:space="preserve">            </w:t>
      </w:r>
      <w:r>
        <w:rPr>
          <w:rFonts w:ascii="Times New Roman" w:hAnsi="Times New Roman" w:cs="Times New Roman"/>
          <w:b/>
          <w:bCs/>
          <w:sz w:val="28"/>
          <w:szCs w:val="28"/>
          <w:lang w:val="en-IN"/>
        </w:rPr>
        <w:t xml:space="preserve">  </w:t>
      </w:r>
      <w:r>
        <w:rPr>
          <w:rFonts w:ascii="Times New Roman" w:hAnsi="Times New Roman" w:cs="Times New Roman"/>
          <w:b/>
          <w:bCs/>
          <w:sz w:val="28"/>
          <w:szCs w:val="28"/>
        </w:rPr>
        <w:t>Rahul</w:t>
      </w:r>
      <w:r>
        <w:rPr>
          <w:rFonts w:ascii="Times New Roman" w:hAnsi="Times New Roman" w:cs="Times New Roman"/>
          <w:b/>
          <w:bCs/>
          <w:sz w:val="28"/>
          <w:szCs w:val="28"/>
          <w:lang w:val="en-IN"/>
        </w:rPr>
        <w:t xml:space="preserve"> </w:t>
      </w:r>
      <w:proofErr w:type="spellStart"/>
      <w:r>
        <w:rPr>
          <w:rFonts w:ascii="Times New Roman" w:hAnsi="Times New Roman" w:cs="Times New Roman"/>
          <w:b/>
          <w:bCs/>
          <w:sz w:val="28"/>
          <w:szCs w:val="28"/>
          <w:lang w:val="en-IN"/>
        </w:rPr>
        <w:t>Dewangan</w:t>
      </w:r>
      <w:proofErr w:type="spellEnd"/>
      <w:r w:rsidR="00533684">
        <w:rPr>
          <w:rFonts w:ascii="Times New Roman" w:hAnsi="Times New Roman" w:cs="Times New Roman"/>
          <w:b/>
          <w:bCs/>
          <w:sz w:val="28"/>
          <w:szCs w:val="28"/>
        </w:rPr>
        <w:t xml:space="preserve"> </w:t>
      </w:r>
      <w:r w:rsidR="007634D3">
        <w:rPr>
          <w:rFonts w:ascii="Times New Roman" w:hAnsi="Times New Roman" w:cs="Times New Roman"/>
          <w:b/>
          <w:bCs/>
          <w:sz w:val="28"/>
          <w:szCs w:val="28"/>
          <w:lang w:val="en-IN"/>
        </w:rPr>
        <w:t xml:space="preserve"> </w:t>
      </w:r>
      <w:r w:rsidR="007634D3">
        <w:rPr>
          <w:rFonts w:ascii="Times New Roman" w:hAnsi="Times New Roman" w:cs="Times New Roman"/>
          <w:b/>
          <w:bCs/>
          <w:sz w:val="28"/>
          <w:szCs w:val="28"/>
          <w:lang w:val="en-IN"/>
        </w:rPr>
        <w:tab/>
        <w:t xml:space="preserve">                 </w:t>
      </w:r>
      <w:r>
        <w:rPr>
          <w:rFonts w:ascii="Times New Roman" w:hAnsi="Times New Roman" w:cs="Times New Roman"/>
          <w:b/>
          <w:bCs/>
          <w:sz w:val="28"/>
          <w:szCs w:val="28"/>
        </w:rPr>
        <w:t xml:space="preserve"> </w:t>
      </w:r>
      <w:r w:rsidR="007634D3">
        <w:rPr>
          <w:rFonts w:ascii="Times New Roman" w:hAnsi="Times New Roman" w:cs="Times New Roman"/>
          <w:b/>
          <w:bCs/>
          <w:sz w:val="28"/>
          <w:szCs w:val="28"/>
        </w:rPr>
        <w:t xml:space="preserve">                                                                                           </w:t>
      </w:r>
      <w:r>
        <w:rPr>
          <w:rFonts w:ascii="Times New Roman" w:hAnsi="Times New Roman" w:cs="Times New Roman"/>
          <w:b/>
          <w:bCs/>
          <w:sz w:val="28"/>
          <w:szCs w:val="28"/>
        </w:rPr>
        <w:t>Shailesh</w:t>
      </w:r>
      <w:r>
        <w:rPr>
          <w:rFonts w:ascii="Times New Roman" w:hAnsi="Times New Roman" w:cs="Times New Roman"/>
          <w:b/>
          <w:bCs/>
          <w:sz w:val="28"/>
          <w:szCs w:val="28"/>
          <w:lang w:val="en-IN"/>
        </w:rPr>
        <w:t xml:space="preserve"> Mandke</w:t>
      </w:r>
      <w:r w:rsidR="007634D3">
        <w:rPr>
          <w:rFonts w:ascii="Times New Roman" w:hAnsi="Times New Roman" w:cs="Times New Roman"/>
          <w:b/>
          <w:bCs/>
          <w:sz w:val="28"/>
          <w:szCs w:val="28"/>
          <w:lang w:val="en-IN"/>
        </w:rPr>
        <w:tab/>
        <w:t xml:space="preserve">                                                                                                          </w:t>
      </w:r>
      <w:r>
        <w:rPr>
          <w:rFonts w:ascii="Times New Roman" w:hAnsi="Times New Roman" w:cs="Times New Roman"/>
          <w:b/>
          <w:bCs/>
          <w:sz w:val="28"/>
          <w:szCs w:val="28"/>
        </w:rPr>
        <w:t>Shubhra</w:t>
      </w:r>
      <w:r>
        <w:rPr>
          <w:rFonts w:ascii="Times New Roman" w:hAnsi="Times New Roman" w:cs="Times New Roman"/>
          <w:b/>
          <w:bCs/>
          <w:sz w:val="28"/>
          <w:szCs w:val="28"/>
          <w:lang w:val="en-IN"/>
        </w:rPr>
        <w:t xml:space="preserve"> </w:t>
      </w:r>
      <w:proofErr w:type="spellStart"/>
      <w:r>
        <w:rPr>
          <w:rFonts w:ascii="Times New Roman" w:hAnsi="Times New Roman" w:cs="Times New Roman"/>
          <w:b/>
          <w:bCs/>
          <w:sz w:val="28"/>
          <w:szCs w:val="28"/>
          <w:lang w:val="en-IN"/>
        </w:rPr>
        <w:t>Khaiwart</w:t>
      </w:r>
      <w:proofErr w:type="spellEnd"/>
      <w:r w:rsidR="007634D3">
        <w:rPr>
          <w:rFonts w:ascii="Times New Roman" w:hAnsi="Times New Roman" w:cs="Times New Roman"/>
          <w:b/>
          <w:bCs/>
          <w:sz w:val="28"/>
          <w:szCs w:val="28"/>
          <w:lang w:val="en-IN"/>
        </w:rPr>
        <w:tab/>
        <w:t xml:space="preserve">                                                                                                              </w:t>
      </w:r>
      <w:proofErr w:type="spellStart"/>
      <w:r w:rsidR="007634D3">
        <w:rPr>
          <w:rFonts w:ascii="Times New Roman" w:hAnsi="Times New Roman" w:cs="Times New Roman"/>
          <w:b/>
          <w:bCs/>
          <w:sz w:val="28"/>
          <w:szCs w:val="28"/>
        </w:rPr>
        <w:t>Ashinta</w:t>
      </w:r>
      <w:proofErr w:type="spellEnd"/>
      <w:r w:rsidR="007634D3">
        <w:rPr>
          <w:rFonts w:ascii="Times New Roman" w:hAnsi="Times New Roman" w:cs="Times New Roman"/>
          <w:b/>
          <w:bCs/>
          <w:sz w:val="28"/>
          <w:szCs w:val="28"/>
        </w:rPr>
        <w:t xml:space="preserve"> Tirkey</w:t>
      </w:r>
    </w:p>
    <w:p w14:paraId="0A442101" w14:textId="77777777" w:rsidR="00767554" w:rsidRDefault="00000000">
      <w:pPr>
        <w:wordWrap w:val="0"/>
        <w:jc w:val="right"/>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proofErr w:type="spellStart"/>
      <w:r>
        <w:rPr>
          <w:rFonts w:ascii="Times New Roman" w:hAnsi="Times New Roman" w:cs="Times New Roman"/>
          <w:b/>
          <w:bCs/>
          <w:sz w:val="28"/>
          <w:szCs w:val="28"/>
          <w:lang w:val="en-IN"/>
        </w:rPr>
        <w:t>B.Pharm</w:t>
      </w:r>
      <w:proofErr w:type="spellEnd"/>
      <w:r>
        <w:rPr>
          <w:rFonts w:ascii="Times New Roman" w:hAnsi="Times New Roman" w:cs="Times New Roman"/>
          <w:b/>
          <w:bCs/>
          <w:sz w:val="28"/>
          <w:szCs w:val="28"/>
          <w:lang w:val="en-IN"/>
        </w:rPr>
        <w:t>, 7</w:t>
      </w:r>
      <w:r>
        <w:rPr>
          <w:rFonts w:ascii="Times New Roman" w:hAnsi="Times New Roman" w:cs="Times New Roman"/>
          <w:b/>
          <w:bCs/>
          <w:sz w:val="28"/>
          <w:szCs w:val="28"/>
          <w:vertAlign w:val="superscript"/>
          <w:lang w:val="en-IN"/>
        </w:rPr>
        <w:t>th</w:t>
      </w:r>
      <w:r>
        <w:rPr>
          <w:rFonts w:ascii="Times New Roman" w:hAnsi="Times New Roman" w:cs="Times New Roman"/>
          <w:b/>
          <w:bCs/>
          <w:sz w:val="28"/>
          <w:szCs w:val="28"/>
          <w:lang w:val="en-IN"/>
        </w:rPr>
        <w:t xml:space="preserve"> Sem )</w:t>
      </w:r>
    </w:p>
    <w:p w14:paraId="06A91271" w14:textId="77777777" w:rsidR="00533684" w:rsidRDefault="00533684">
      <w:pPr>
        <w:wordWrap w:val="0"/>
        <w:jc w:val="right"/>
        <w:rPr>
          <w:rFonts w:ascii="Times New Roman" w:hAnsi="Times New Roman" w:cs="Times New Roman"/>
          <w:b/>
          <w:bCs/>
          <w:sz w:val="28"/>
          <w:szCs w:val="28"/>
          <w:lang w:val="en-IN"/>
        </w:rPr>
      </w:pPr>
    </w:p>
    <w:p w14:paraId="57197BC8" w14:textId="77777777" w:rsidR="00533684" w:rsidRDefault="00533684">
      <w:pPr>
        <w:wordWrap w:val="0"/>
        <w:jc w:val="right"/>
        <w:rPr>
          <w:rFonts w:ascii="Times New Roman" w:hAnsi="Times New Roman" w:cs="Times New Roman"/>
          <w:b/>
          <w:bCs/>
          <w:sz w:val="28"/>
          <w:szCs w:val="28"/>
          <w:lang w:val="en-IN"/>
        </w:rPr>
      </w:pPr>
    </w:p>
    <w:p w14:paraId="70508A07" w14:textId="77777777" w:rsidR="00533684" w:rsidRDefault="00533684">
      <w:pPr>
        <w:jc w:val="both"/>
        <w:rPr>
          <w:rFonts w:cstheme="minorHAnsi"/>
          <w:i/>
          <w:iCs/>
          <w:sz w:val="26"/>
          <w:szCs w:val="26"/>
        </w:rPr>
      </w:pPr>
    </w:p>
    <w:p w14:paraId="09827A82" w14:textId="77777777" w:rsidR="00EA1FF2" w:rsidRDefault="00EA1FF2">
      <w:pPr>
        <w:jc w:val="both"/>
        <w:rPr>
          <w:rFonts w:cstheme="minorHAnsi"/>
          <w:i/>
          <w:iCs/>
          <w:sz w:val="26"/>
          <w:szCs w:val="26"/>
        </w:rPr>
      </w:pPr>
    </w:p>
    <w:p w14:paraId="0BB507A6" w14:textId="77777777" w:rsidR="00EA1FF2" w:rsidRDefault="00EA1FF2">
      <w:pPr>
        <w:jc w:val="both"/>
        <w:rPr>
          <w:rFonts w:cstheme="minorHAnsi"/>
          <w:i/>
          <w:iCs/>
          <w:sz w:val="26"/>
          <w:szCs w:val="26"/>
        </w:rPr>
      </w:pPr>
    </w:p>
    <w:p w14:paraId="204CA595" w14:textId="77777777" w:rsidR="00533684" w:rsidRDefault="00533684">
      <w:pPr>
        <w:jc w:val="both"/>
        <w:rPr>
          <w:rFonts w:cstheme="minorHAnsi"/>
          <w:i/>
          <w:iCs/>
          <w:sz w:val="26"/>
          <w:szCs w:val="26"/>
        </w:rPr>
      </w:pPr>
    </w:p>
    <w:p w14:paraId="04016763" w14:textId="77777777" w:rsidR="00767554" w:rsidRDefault="00000000">
      <w:pPr>
        <w:jc w:val="center"/>
        <w:rPr>
          <w:sz w:val="24"/>
          <w:szCs w:val="24"/>
        </w:rPr>
      </w:pPr>
      <w:r>
        <w:rPr>
          <w:noProof/>
          <w:sz w:val="24"/>
          <w:szCs w:val="24"/>
        </w:rPr>
        <w:lastRenderedPageBreak/>
        <mc:AlternateContent>
          <mc:Choice Requires="wps">
            <w:drawing>
              <wp:anchor distT="0" distB="0" distL="114300" distR="114300" simplePos="0" relativeHeight="251660288" behindDoc="0" locked="0" layoutInCell="1" allowOverlap="1" wp14:anchorId="7226655C" wp14:editId="460B7262">
                <wp:simplePos x="0" y="0"/>
                <wp:positionH relativeFrom="margin">
                  <wp:align>right</wp:align>
                </wp:positionH>
                <wp:positionV relativeFrom="paragraph">
                  <wp:posOffset>18415</wp:posOffset>
                </wp:positionV>
                <wp:extent cx="6629400" cy="3665220"/>
                <wp:effectExtent l="0" t="0" r="19050" b="11430"/>
                <wp:wrapNone/>
                <wp:docPr id="1335624994" name="Text Box 3"/>
                <wp:cNvGraphicFramePr/>
                <a:graphic xmlns:a="http://schemas.openxmlformats.org/drawingml/2006/main">
                  <a:graphicData uri="http://schemas.microsoft.com/office/word/2010/wordprocessingShape">
                    <wps:wsp>
                      <wps:cNvSpPr txBox="1"/>
                      <wps:spPr>
                        <a:xfrm>
                          <a:off x="0" y="0"/>
                          <a:ext cx="6629400" cy="3665220"/>
                        </a:xfrm>
                        <a:prstGeom prst="rect">
                          <a:avLst/>
                        </a:prstGeom>
                        <a:solidFill>
                          <a:srgbClr val="ED7D31">
                            <a:lumMod val="20000"/>
                            <a:lumOff val="80000"/>
                          </a:srgbClr>
                        </a:solidFill>
                        <a:ln w="6350">
                          <a:solidFill>
                            <a:prstClr val="black"/>
                          </a:solidFill>
                        </a:ln>
                      </wps:spPr>
                      <wps:txbx>
                        <w:txbxContent>
                          <w:p w14:paraId="0AA53EB7" w14:textId="77777777" w:rsidR="00767554" w:rsidRDefault="00000000">
                            <w:pPr>
                              <w:rPr>
                                <w:rFonts w:ascii="Times New Roman" w:hAnsi="Times New Roman" w:cs="Times New Roman"/>
                                <w:b/>
                                <w:bCs/>
                                <w:color w:val="833C0B" w:themeColor="accent2" w:themeShade="80"/>
                                <w:sz w:val="36"/>
                                <w:szCs w:val="36"/>
                              </w:rPr>
                            </w:pPr>
                            <w:r>
                              <w:rPr>
                                <w:rFonts w:ascii="Times New Roman" w:hAnsi="Times New Roman" w:cs="Times New Roman"/>
                                <w:b/>
                                <w:bCs/>
                                <w:color w:val="833C0B" w:themeColor="accent2" w:themeShade="80"/>
                                <w:sz w:val="36"/>
                                <w:szCs w:val="36"/>
                              </w:rPr>
                              <w:t>Abstract</w:t>
                            </w:r>
                          </w:p>
                          <w:p w14:paraId="0063A968" w14:textId="77777777" w:rsidR="00767554"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disorder known as "pink eye," or conjunctivitis, affects the conjunctiva, a thin, transparent tissue that covers the inner surface of the eyelids and the front surface of the eye. It's an extremely communicative illness that can be brought on by a number of things, such as germs, viruses, allergies, and irritants. In addition, a chemical burn or mechanical injury may be the reason. Alarming signs for more serious intraocular conditions, such as severe pain, decreased vision, and painful pupillary reaction, must be taken into consideration in the management of suspected cases of conjunctivitis. In addition, a thorough medical and </w:t>
                            </w:r>
                            <w:proofErr w:type="spellStart"/>
                            <w:r>
                              <w:rPr>
                                <w:rFonts w:ascii="Times New Roman" w:hAnsi="Times New Roman" w:cs="Times New Roman"/>
                                <w:color w:val="000000" w:themeColor="text1"/>
                                <w:sz w:val="24"/>
                                <w:szCs w:val="24"/>
                              </w:rPr>
                              <w:t>opthalmic</w:t>
                            </w:r>
                            <w:proofErr w:type="spellEnd"/>
                            <w:r>
                              <w:rPr>
                                <w:rFonts w:ascii="Times New Roman" w:hAnsi="Times New Roman" w:cs="Times New Roman"/>
                                <w:color w:val="000000" w:themeColor="text1"/>
                                <w:sz w:val="24"/>
                                <w:szCs w:val="24"/>
                              </w:rPr>
                              <w:t xml:space="preserve"> history should be obtained, and a thorough physical examination should be performed in patients with atypical findings and chronic course. Results of a contemporaneous physical examination along with pertinent medical history may indicate a </w:t>
                            </w:r>
                            <w:proofErr w:type="spellStart"/>
                            <w:r>
                              <w:rPr>
                                <w:rFonts w:ascii="Times New Roman" w:hAnsi="Times New Roman" w:cs="Times New Roman"/>
                                <w:color w:val="000000" w:themeColor="text1"/>
                                <w:sz w:val="24"/>
                                <w:szCs w:val="24"/>
                              </w:rPr>
                              <w:t>sysemic</w:t>
                            </w:r>
                            <w:proofErr w:type="spellEnd"/>
                            <w:r>
                              <w:rPr>
                                <w:rFonts w:ascii="Times New Roman" w:hAnsi="Times New Roman" w:cs="Times New Roman"/>
                                <w:color w:val="000000" w:themeColor="text1"/>
                                <w:sz w:val="24"/>
                                <w:szCs w:val="24"/>
                              </w:rPr>
                              <w:t xml:space="preserve"> condition involving the existence of a systemic condition involving the combination. Conjunctivitis caused by viruses is still the most common cause of conjunctivitis overall. Although less common, bacterial conjunctivitis is the second most common cause of infectious conjunctivitis. Nearly 50% of people experience allergic conjunctivitis, which is characterized by itching, mucoid discharge, chemosis, and </w:t>
                            </w:r>
                            <w:proofErr w:type="spellStart"/>
                            <w:r>
                              <w:rPr>
                                <w:rFonts w:ascii="Times New Roman" w:hAnsi="Times New Roman" w:cs="Times New Roman"/>
                                <w:color w:val="000000" w:themeColor="text1"/>
                                <w:sz w:val="24"/>
                                <w:szCs w:val="24"/>
                              </w:rPr>
                              <w:t>edema</w:t>
                            </w:r>
                            <w:proofErr w:type="spellEnd"/>
                            <w:r>
                              <w:rPr>
                                <w:rFonts w:ascii="Times New Roman" w:hAnsi="Times New Roman" w:cs="Times New Roman"/>
                                <w:color w:val="000000" w:themeColor="text1"/>
                                <w:sz w:val="24"/>
                                <w:szCs w:val="24"/>
                              </w:rPr>
                              <w:t xml:space="preserve"> of the eyelids. Long-term use of preservative-containing eye drops in a patient exhibiting discharge and irritation of the conjunctiva suggests that toxic conjunctivitis is the underlying cause.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226655C" id="_x0000_t202" coordsize="21600,21600" o:spt="202" path="m,l,21600r21600,l21600,xe">
                <v:stroke joinstyle="miter"/>
                <v:path gradientshapeok="t" o:connecttype="rect"/>
              </v:shapetype>
              <v:shape id="Text Box 3" o:spid="_x0000_s1026" type="#_x0000_t202" style="position:absolute;left:0;text-align:left;margin-left:470.8pt;margin-top:1.45pt;width:522pt;height:288.6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" fillcolor="#fbe5d6" strokeweight=".5pt">
                <v:textbox>
                  <w:txbxContent>
                    <w:p w14:paraId="0AA53EB7" w14:textId="77777777" w:rsidR="00767554" w:rsidRDefault="00000000">
                      <w:pPr>
                        <w:rPr>
                          <w:rFonts w:ascii="Times New Roman" w:hAnsi="Times New Roman" w:cs="Times New Roman"/>
                          <w:b/>
                          <w:bCs/>
                          <w:color w:val="833C0B" w:themeColor="accent2" w:themeShade="80"/>
                          <w:sz w:val="36"/>
                          <w:szCs w:val="36"/>
                        </w:rPr>
                      </w:pPr>
                      <w:r>
                        <w:rPr>
                          <w:rFonts w:ascii="Times New Roman" w:hAnsi="Times New Roman" w:cs="Times New Roman"/>
                          <w:b/>
                          <w:bCs/>
                          <w:color w:val="833C0B" w:themeColor="accent2" w:themeShade="80"/>
                          <w:sz w:val="36"/>
                          <w:szCs w:val="36"/>
                        </w:rPr>
                        <w:t>Abstract</w:t>
                      </w:r>
                    </w:p>
                    <w:p w14:paraId="0063A968" w14:textId="77777777" w:rsidR="00767554"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disorder known as "pink eye," or conjunctivitis, affects the conjunctiva, a thin, transparent tissue that covers the inner surface of the eyelids and the front surface of the eye. It's an extremely communicative illness that can be brought on by a number of things, such as germs, viruses, allergies, and irritants. In addition, a chemical burn or mechanical injury may be the reason. Alarming signs for more serious intraocular conditions, such as severe pain, decreased vision, and painful pupillary reaction, must be taken into consideration in the management of suspected cases of conjunctivitis. In addition, a thorough medical and </w:t>
                      </w:r>
                      <w:proofErr w:type="spellStart"/>
                      <w:r>
                        <w:rPr>
                          <w:rFonts w:ascii="Times New Roman" w:hAnsi="Times New Roman" w:cs="Times New Roman"/>
                          <w:color w:val="000000" w:themeColor="text1"/>
                          <w:sz w:val="24"/>
                          <w:szCs w:val="24"/>
                        </w:rPr>
                        <w:t>opthalmic</w:t>
                      </w:r>
                      <w:proofErr w:type="spellEnd"/>
                      <w:r>
                        <w:rPr>
                          <w:rFonts w:ascii="Times New Roman" w:hAnsi="Times New Roman" w:cs="Times New Roman"/>
                          <w:color w:val="000000" w:themeColor="text1"/>
                          <w:sz w:val="24"/>
                          <w:szCs w:val="24"/>
                        </w:rPr>
                        <w:t xml:space="preserve"> history should be obtained, and a thorough physical examination should be performed in patients with atypical findings and chronic course. Results of a contemporaneous physical examination along with pertinent medical history may indicate a </w:t>
                      </w:r>
                      <w:proofErr w:type="spellStart"/>
                      <w:r>
                        <w:rPr>
                          <w:rFonts w:ascii="Times New Roman" w:hAnsi="Times New Roman" w:cs="Times New Roman"/>
                          <w:color w:val="000000" w:themeColor="text1"/>
                          <w:sz w:val="24"/>
                          <w:szCs w:val="24"/>
                        </w:rPr>
                        <w:t>sysemic</w:t>
                      </w:r>
                      <w:proofErr w:type="spellEnd"/>
                      <w:r>
                        <w:rPr>
                          <w:rFonts w:ascii="Times New Roman" w:hAnsi="Times New Roman" w:cs="Times New Roman"/>
                          <w:color w:val="000000" w:themeColor="text1"/>
                          <w:sz w:val="24"/>
                          <w:szCs w:val="24"/>
                        </w:rPr>
                        <w:t xml:space="preserve"> condition involving the existence of a systemic condition involving the combination. Conjunctivitis caused by viruses is still the most common cause of conjunctivitis overall. Although less common, bacterial conjunctivitis is the second most common cause of infectious conjunctivitis. Nearly 50% of people experience allergic conjunctivitis, which is characterized by itching, mucoid discharge, chemosis, and </w:t>
                      </w:r>
                      <w:proofErr w:type="spellStart"/>
                      <w:r>
                        <w:rPr>
                          <w:rFonts w:ascii="Times New Roman" w:hAnsi="Times New Roman" w:cs="Times New Roman"/>
                          <w:color w:val="000000" w:themeColor="text1"/>
                          <w:sz w:val="24"/>
                          <w:szCs w:val="24"/>
                        </w:rPr>
                        <w:t>edema</w:t>
                      </w:r>
                      <w:proofErr w:type="spellEnd"/>
                      <w:r>
                        <w:rPr>
                          <w:rFonts w:ascii="Times New Roman" w:hAnsi="Times New Roman" w:cs="Times New Roman"/>
                          <w:color w:val="000000" w:themeColor="text1"/>
                          <w:sz w:val="24"/>
                          <w:szCs w:val="24"/>
                        </w:rPr>
                        <w:t xml:space="preserve"> of the eyelids. Long-term use of preservative-containing eye drops in a patient exhibiting discharge and irritation of the conjunctiva suggests that toxic conjunctivitis is the underlying cause.</w:t>
                      </w:r>
                    </w:p>
                  </w:txbxContent>
                </v:textbox>
                <w10:wrap anchorx="margin"/>
              </v:shape>
            </w:pict>
          </mc:Fallback>
        </mc:AlternateContent>
      </w:r>
    </w:p>
    <w:p w14:paraId="44E803E0" w14:textId="77777777" w:rsidR="00767554" w:rsidRDefault="00767554">
      <w:pPr>
        <w:jc w:val="center"/>
        <w:rPr>
          <w:sz w:val="24"/>
          <w:szCs w:val="24"/>
        </w:rPr>
      </w:pPr>
    </w:p>
    <w:p w14:paraId="13E98A16" w14:textId="77777777" w:rsidR="00767554" w:rsidRDefault="00767554">
      <w:pPr>
        <w:jc w:val="center"/>
        <w:rPr>
          <w:sz w:val="24"/>
          <w:szCs w:val="24"/>
        </w:rPr>
      </w:pPr>
    </w:p>
    <w:p w14:paraId="01631C14" w14:textId="77777777" w:rsidR="00767554" w:rsidRDefault="00767554">
      <w:pPr>
        <w:jc w:val="center"/>
        <w:rPr>
          <w:sz w:val="24"/>
          <w:szCs w:val="24"/>
        </w:rPr>
      </w:pPr>
    </w:p>
    <w:p w14:paraId="5238D394" w14:textId="77777777" w:rsidR="00767554" w:rsidRDefault="00767554">
      <w:pPr>
        <w:jc w:val="center"/>
        <w:rPr>
          <w:sz w:val="24"/>
          <w:szCs w:val="24"/>
        </w:rPr>
      </w:pPr>
    </w:p>
    <w:p w14:paraId="6919A3F7" w14:textId="77777777" w:rsidR="00767554" w:rsidRDefault="00767554">
      <w:pPr>
        <w:jc w:val="center"/>
        <w:rPr>
          <w:sz w:val="24"/>
          <w:szCs w:val="24"/>
        </w:rPr>
      </w:pPr>
    </w:p>
    <w:p w14:paraId="17B41FD0" w14:textId="77777777" w:rsidR="00767554" w:rsidRDefault="00767554">
      <w:pPr>
        <w:jc w:val="center"/>
        <w:rPr>
          <w:sz w:val="24"/>
          <w:szCs w:val="24"/>
        </w:rPr>
      </w:pPr>
    </w:p>
    <w:p w14:paraId="7435234F" w14:textId="77777777" w:rsidR="00767554" w:rsidRDefault="00767554">
      <w:pPr>
        <w:jc w:val="center"/>
        <w:rPr>
          <w:sz w:val="24"/>
          <w:szCs w:val="24"/>
        </w:rPr>
      </w:pPr>
    </w:p>
    <w:p w14:paraId="3598891B" w14:textId="77777777" w:rsidR="00767554" w:rsidRDefault="00767554">
      <w:pPr>
        <w:jc w:val="center"/>
        <w:rPr>
          <w:sz w:val="24"/>
          <w:szCs w:val="24"/>
        </w:rPr>
      </w:pPr>
    </w:p>
    <w:p w14:paraId="37D0B0F1" w14:textId="77777777" w:rsidR="00767554" w:rsidRDefault="00767554">
      <w:pPr>
        <w:jc w:val="center"/>
        <w:rPr>
          <w:sz w:val="24"/>
          <w:szCs w:val="24"/>
        </w:rPr>
      </w:pPr>
    </w:p>
    <w:p w14:paraId="5C20E91D" w14:textId="77777777" w:rsidR="00767554" w:rsidRDefault="00767554">
      <w:pPr>
        <w:jc w:val="center"/>
        <w:rPr>
          <w:sz w:val="24"/>
          <w:szCs w:val="24"/>
        </w:rPr>
      </w:pPr>
    </w:p>
    <w:p w14:paraId="759BD606" w14:textId="77777777" w:rsidR="00767554" w:rsidRDefault="00767554">
      <w:pPr>
        <w:rPr>
          <w:sz w:val="24"/>
          <w:szCs w:val="24"/>
        </w:rPr>
        <w:sectPr w:rsidR="00767554">
          <w:headerReference w:type="default" r:id="rId9"/>
          <w:footerReference w:type="default" r:id="rId10"/>
          <w:pgSz w:w="11906" w:h="16838"/>
          <w:pgMar w:top="720" w:right="720" w:bottom="720" w:left="720" w:header="708" w:footer="708" w:gutter="0"/>
          <w:cols w:space="708"/>
          <w:docGrid w:linePitch="360"/>
        </w:sectPr>
      </w:pPr>
    </w:p>
    <w:p w14:paraId="766E91DF" w14:textId="77777777" w:rsidR="00767554" w:rsidRDefault="00000000">
      <w:pPr>
        <w:rPr>
          <w:rFonts w:ascii="Times New Roman" w:hAnsi="Times New Roman" w:cs="Times New Roman"/>
          <w:b/>
          <w:bCs/>
          <w:color w:val="C45911" w:themeColor="accent2" w:themeShade="BF"/>
          <w:sz w:val="28"/>
          <w:szCs w:val="28"/>
        </w:rPr>
      </w:pPr>
      <w:r>
        <w:rPr>
          <w:rFonts w:ascii="Times New Roman" w:hAnsi="Times New Roman" w:cs="Times New Roman"/>
          <w:b/>
          <w:bCs/>
          <w:color w:val="C45911" w:themeColor="accent2" w:themeShade="BF"/>
          <w:sz w:val="28"/>
          <w:szCs w:val="28"/>
        </w:rPr>
        <w:t>KEY WORDS</w:t>
      </w:r>
    </w:p>
    <w:p w14:paraId="0ADF1538" w14:textId="77777777" w:rsidR="00767554" w:rsidRDefault="00000000">
      <w:pPr>
        <w:rPr>
          <w:rFonts w:asciiTheme="minorBidi" w:hAnsiTheme="minorBidi"/>
          <w:b/>
          <w:bCs/>
          <w:sz w:val="20"/>
          <w:szCs w:val="20"/>
        </w:rPr>
      </w:pPr>
      <w:r>
        <w:rPr>
          <w:rFonts w:asciiTheme="minorBidi" w:hAnsiTheme="minorBidi"/>
          <w:b/>
          <w:bCs/>
          <w:sz w:val="20"/>
          <w:szCs w:val="20"/>
        </w:rPr>
        <w:t>.Viral conjunctivitis</w:t>
      </w:r>
    </w:p>
    <w:p w14:paraId="2B3DCCE7" w14:textId="77777777" w:rsidR="00767554" w:rsidRDefault="00000000">
      <w:pPr>
        <w:rPr>
          <w:rFonts w:asciiTheme="minorBidi" w:hAnsiTheme="minorBidi"/>
          <w:b/>
          <w:bCs/>
          <w:sz w:val="20"/>
          <w:szCs w:val="20"/>
        </w:rPr>
      </w:pPr>
      <w:r>
        <w:rPr>
          <w:rFonts w:asciiTheme="minorBidi" w:hAnsiTheme="minorBidi"/>
          <w:b/>
          <w:bCs/>
          <w:sz w:val="20"/>
          <w:szCs w:val="20"/>
        </w:rPr>
        <w:t>.Pink eye</w:t>
      </w:r>
    </w:p>
    <w:p w14:paraId="7CEA7F4C" w14:textId="77777777" w:rsidR="00767554" w:rsidRDefault="00000000">
      <w:pPr>
        <w:rPr>
          <w:rFonts w:asciiTheme="minorBidi" w:hAnsiTheme="minorBidi"/>
          <w:b/>
          <w:bCs/>
          <w:sz w:val="20"/>
          <w:szCs w:val="20"/>
        </w:rPr>
      </w:pPr>
      <w:r>
        <w:rPr>
          <w:rFonts w:asciiTheme="minorBidi" w:hAnsiTheme="minorBidi"/>
          <w:b/>
          <w:bCs/>
          <w:sz w:val="20"/>
          <w:szCs w:val="20"/>
        </w:rPr>
        <w:t>.Conjunctivitis symptoms</w:t>
      </w:r>
    </w:p>
    <w:p w14:paraId="4B228E74" w14:textId="77777777" w:rsidR="00767554" w:rsidRDefault="00000000">
      <w:pPr>
        <w:rPr>
          <w:rFonts w:asciiTheme="minorBidi" w:hAnsiTheme="minorBidi"/>
          <w:b/>
          <w:bCs/>
          <w:sz w:val="20"/>
          <w:szCs w:val="20"/>
        </w:rPr>
      </w:pPr>
      <w:r>
        <w:rPr>
          <w:rFonts w:asciiTheme="minorBidi" w:hAnsiTheme="minorBidi"/>
          <w:b/>
          <w:bCs/>
          <w:sz w:val="20"/>
          <w:szCs w:val="20"/>
        </w:rPr>
        <w:t>.Infectious conjunctivitis</w:t>
      </w:r>
    </w:p>
    <w:p w14:paraId="07BFDE1F" w14:textId="77777777" w:rsidR="00767554" w:rsidRDefault="00000000">
      <w:pPr>
        <w:rPr>
          <w:rFonts w:asciiTheme="minorBidi" w:hAnsiTheme="minorBidi"/>
          <w:b/>
          <w:bCs/>
          <w:sz w:val="20"/>
          <w:szCs w:val="20"/>
        </w:rPr>
      </w:pPr>
      <w:r>
        <w:rPr>
          <w:rFonts w:asciiTheme="minorBidi" w:hAnsiTheme="minorBidi"/>
          <w:b/>
          <w:bCs/>
          <w:sz w:val="20"/>
          <w:szCs w:val="20"/>
        </w:rPr>
        <w:t>.Adenoviral conjunctivitis</w:t>
      </w:r>
    </w:p>
    <w:p w14:paraId="66B906E7" w14:textId="77777777" w:rsidR="00767554" w:rsidRDefault="00000000">
      <w:pPr>
        <w:rPr>
          <w:rFonts w:asciiTheme="minorBidi" w:hAnsiTheme="minorBidi"/>
          <w:b/>
          <w:bCs/>
          <w:sz w:val="20"/>
          <w:szCs w:val="20"/>
        </w:rPr>
      </w:pPr>
      <w:r>
        <w:rPr>
          <w:rFonts w:asciiTheme="minorBidi" w:hAnsiTheme="minorBidi"/>
          <w:b/>
          <w:bCs/>
          <w:sz w:val="20"/>
          <w:szCs w:val="20"/>
        </w:rPr>
        <w:t>.Highly contagious eye infection</w:t>
      </w:r>
    </w:p>
    <w:p w14:paraId="634ABC3C" w14:textId="77777777" w:rsidR="00767554" w:rsidRDefault="00000000">
      <w:pPr>
        <w:rPr>
          <w:rFonts w:asciiTheme="minorBidi" w:hAnsiTheme="minorBidi"/>
          <w:b/>
          <w:bCs/>
          <w:sz w:val="20"/>
          <w:szCs w:val="20"/>
        </w:rPr>
      </w:pPr>
      <w:r>
        <w:rPr>
          <w:rFonts w:asciiTheme="minorBidi" w:hAnsiTheme="minorBidi"/>
          <w:b/>
          <w:bCs/>
          <w:sz w:val="20"/>
          <w:szCs w:val="20"/>
        </w:rPr>
        <w:t>.Red eye</w:t>
      </w:r>
    </w:p>
    <w:p w14:paraId="45242E5A" w14:textId="77777777" w:rsidR="00767554" w:rsidRDefault="00000000">
      <w:pPr>
        <w:rPr>
          <w:rFonts w:asciiTheme="minorBidi" w:hAnsiTheme="minorBidi"/>
          <w:b/>
          <w:bCs/>
          <w:sz w:val="20"/>
          <w:szCs w:val="20"/>
        </w:rPr>
      </w:pPr>
      <w:r>
        <w:rPr>
          <w:rFonts w:asciiTheme="minorBidi" w:hAnsiTheme="minorBidi"/>
          <w:b/>
          <w:bCs/>
          <w:sz w:val="20"/>
          <w:szCs w:val="20"/>
        </w:rPr>
        <w:t>.Eye discharge</w:t>
      </w:r>
    </w:p>
    <w:p w14:paraId="18130365" w14:textId="77777777" w:rsidR="00767554" w:rsidRDefault="00767554">
      <w:pPr>
        <w:rPr>
          <w:rFonts w:asciiTheme="minorBidi" w:hAnsiTheme="minorBidi"/>
          <w:b/>
          <w:bCs/>
          <w:sz w:val="20"/>
          <w:szCs w:val="20"/>
        </w:rPr>
      </w:pPr>
    </w:p>
    <w:p w14:paraId="2C760538" w14:textId="77777777" w:rsidR="00767554" w:rsidRDefault="00000000">
      <w:pPr>
        <w:rPr>
          <w:rFonts w:asciiTheme="minorBidi" w:hAnsiTheme="minorBidi"/>
          <w:b/>
          <w:bCs/>
          <w:sz w:val="20"/>
          <w:szCs w:val="20"/>
        </w:rPr>
      </w:pPr>
      <w:r>
        <w:rPr>
          <w:rFonts w:asciiTheme="minorBidi" w:hAnsiTheme="minorBidi"/>
          <w:b/>
          <w:bCs/>
          <w:sz w:val="20"/>
          <w:szCs w:val="20"/>
        </w:rPr>
        <w:t>.Viral eye infection</w:t>
      </w:r>
    </w:p>
    <w:p w14:paraId="46B312C7" w14:textId="77777777" w:rsidR="00767554" w:rsidRDefault="00000000">
      <w:pPr>
        <w:rPr>
          <w:rFonts w:asciiTheme="minorBidi" w:hAnsiTheme="minorBidi"/>
          <w:b/>
          <w:bCs/>
          <w:sz w:val="20"/>
          <w:szCs w:val="20"/>
        </w:rPr>
      </w:pPr>
      <w:r>
        <w:rPr>
          <w:rFonts w:asciiTheme="minorBidi" w:hAnsiTheme="minorBidi"/>
          <w:b/>
          <w:bCs/>
          <w:sz w:val="20"/>
          <w:szCs w:val="20"/>
        </w:rPr>
        <w:t>.Eye pain and discomfort</w:t>
      </w:r>
    </w:p>
    <w:p w14:paraId="5EE44989" w14:textId="77777777" w:rsidR="00767554" w:rsidRDefault="00000000">
      <w:pPr>
        <w:rPr>
          <w:rFonts w:asciiTheme="minorBidi" w:hAnsiTheme="minorBidi"/>
          <w:b/>
          <w:bCs/>
          <w:sz w:val="20"/>
          <w:szCs w:val="20"/>
        </w:rPr>
      </w:pPr>
      <w:r>
        <w:rPr>
          <w:rFonts w:asciiTheme="minorBidi" w:hAnsiTheme="minorBidi"/>
          <w:b/>
          <w:bCs/>
          <w:sz w:val="20"/>
          <w:szCs w:val="20"/>
        </w:rPr>
        <w:t>.Epidemic keratoconjunctivitis (EKC)</w:t>
      </w:r>
    </w:p>
    <w:p w14:paraId="76E60686" w14:textId="77777777" w:rsidR="00767554" w:rsidRDefault="00000000">
      <w:pPr>
        <w:rPr>
          <w:rFonts w:asciiTheme="minorBidi" w:hAnsiTheme="minorBidi"/>
          <w:b/>
          <w:bCs/>
          <w:sz w:val="20"/>
          <w:szCs w:val="20"/>
        </w:rPr>
      </w:pPr>
      <w:r>
        <w:rPr>
          <w:rFonts w:asciiTheme="minorBidi" w:hAnsiTheme="minorBidi"/>
          <w:b/>
          <w:bCs/>
          <w:sz w:val="20"/>
          <w:szCs w:val="20"/>
        </w:rPr>
        <w:t>.Eye infection treatment</w:t>
      </w:r>
    </w:p>
    <w:p w14:paraId="71954940" w14:textId="77777777" w:rsidR="00767554" w:rsidRDefault="00000000">
      <w:pPr>
        <w:rPr>
          <w:rFonts w:asciiTheme="minorBidi" w:hAnsiTheme="minorBidi"/>
          <w:b/>
          <w:bCs/>
          <w:sz w:val="20"/>
          <w:szCs w:val="20"/>
        </w:rPr>
      </w:pPr>
      <w:r>
        <w:rPr>
          <w:rFonts w:asciiTheme="minorBidi" w:hAnsiTheme="minorBidi"/>
          <w:b/>
          <w:bCs/>
          <w:sz w:val="20"/>
          <w:szCs w:val="20"/>
        </w:rPr>
        <w:t>.Home remedies for pink eye</w:t>
      </w:r>
    </w:p>
    <w:p w14:paraId="0727FEC9" w14:textId="77777777" w:rsidR="00767554" w:rsidRDefault="00767554">
      <w:pPr>
        <w:rPr>
          <w:rFonts w:asciiTheme="minorBidi" w:hAnsiTheme="minorBidi"/>
          <w:b/>
          <w:bCs/>
          <w:sz w:val="20"/>
          <w:szCs w:val="20"/>
        </w:rPr>
      </w:pPr>
    </w:p>
    <w:p w14:paraId="2466131A" w14:textId="77777777" w:rsidR="00767554" w:rsidRDefault="00767554">
      <w:pPr>
        <w:rPr>
          <w:rFonts w:asciiTheme="minorBidi" w:hAnsiTheme="minorBidi"/>
          <w:b/>
          <w:bCs/>
          <w:sz w:val="20"/>
          <w:szCs w:val="20"/>
        </w:rPr>
      </w:pPr>
    </w:p>
    <w:p w14:paraId="7AF79B1E" w14:textId="77777777" w:rsidR="00767554" w:rsidRDefault="00767554">
      <w:pPr>
        <w:rPr>
          <w:rFonts w:asciiTheme="minorBidi" w:hAnsiTheme="minorBidi"/>
          <w:b/>
          <w:bCs/>
          <w:sz w:val="20"/>
          <w:szCs w:val="20"/>
        </w:rPr>
      </w:pPr>
    </w:p>
    <w:p w14:paraId="0806C377" w14:textId="77777777" w:rsidR="00767554" w:rsidRDefault="00767554">
      <w:pPr>
        <w:rPr>
          <w:rFonts w:asciiTheme="minorBidi" w:hAnsiTheme="minorBidi"/>
          <w:sz w:val="20"/>
          <w:szCs w:val="20"/>
        </w:rPr>
      </w:pPr>
    </w:p>
    <w:p w14:paraId="06855F8F" w14:textId="77777777" w:rsidR="00767554" w:rsidRDefault="00767554">
      <w:pPr>
        <w:rPr>
          <w:rFonts w:ascii="Times New Roman" w:hAnsi="Times New Roman" w:cs="Times New Roman"/>
          <w:b/>
          <w:bCs/>
          <w:color w:val="C45911" w:themeColor="accent2" w:themeShade="BF"/>
          <w:sz w:val="28"/>
          <w:szCs w:val="28"/>
        </w:rPr>
        <w:sectPr w:rsidR="00767554">
          <w:type w:val="continuous"/>
          <w:pgSz w:w="11906" w:h="16838"/>
          <w:pgMar w:top="720" w:right="720" w:bottom="720" w:left="720" w:header="708" w:footer="708" w:gutter="0"/>
          <w:cols w:num="2" w:space="720" w:equalWidth="0">
            <w:col w:w="5020" w:space="425"/>
            <w:col w:w="5020"/>
          </w:cols>
          <w:docGrid w:linePitch="360"/>
        </w:sectPr>
      </w:pPr>
    </w:p>
    <w:p w14:paraId="45AFB4AF" w14:textId="77777777" w:rsidR="00767554" w:rsidRDefault="00000000">
      <w:pPr>
        <w:rPr>
          <w:rFonts w:ascii="Times New Roman" w:hAnsi="Times New Roman" w:cs="Times New Roman"/>
          <w:b/>
          <w:bCs/>
          <w:color w:val="C45911" w:themeColor="accent2" w:themeShade="BF"/>
          <w:sz w:val="28"/>
          <w:szCs w:val="28"/>
        </w:rPr>
      </w:pPr>
      <w:r>
        <w:rPr>
          <w:rFonts w:ascii="Times New Roman" w:hAnsi="Times New Roman" w:cs="Times New Roman"/>
          <w:b/>
          <w:bCs/>
          <w:color w:val="C45911" w:themeColor="accent2" w:themeShade="BF"/>
          <w:sz w:val="28"/>
          <w:szCs w:val="28"/>
        </w:rPr>
        <w:t>INTRODUCTION</w:t>
      </w:r>
    </w:p>
    <w:p w14:paraId="00B37F36" w14:textId="77777777" w:rsidR="00767554" w:rsidRDefault="00000000">
      <w:pPr>
        <w:jc w:val="both"/>
        <w:rPr>
          <w:rFonts w:ascii="Times New Roman" w:hAnsi="Times New Roman" w:cs="Times New Roman"/>
        </w:rPr>
      </w:pPr>
      <w:r>
        <w:rPr>
          <w:rFonts w:ascii="Times New Roman" w:hAnsi="Times New Roman" w:cs="Times New Roman"/>
        </w:rPr>
        <w:t xml:space="preserve"> Viral conjunctivitis, colloquially appertained to as" pink eye," is a common and  largely contagious eye condition that affects millions of  originalities worldwide. This condition, characterized by inflammation of the conjunctiva, not only poses discomfort and visual  torture to those  tormented but also raises  enterprises about its  rapid-fire spread within communities and institutional settings. Viral Conjunctivitis  reckoned.  The </w:t>
      </w:r>
      <w:proofErr w:type="spellStart"/>
      <w:r>
        <w:rPr>
          <w:rFonts w:ascii="Times New Roman" w:hAnsi="Times New Roman" w:cs="Times New Roman"/>
        </w:rPr>
        <w:t>etiology</w:t>
      </w:r>
      <w:proofErr w:type="spellEnd"/>
      <w:r>
        <w:rPr>
          <w:rFonts w:ascii="Times New Roman" w:hAnsi="Times New Roman" w:cs="Times New Roman"/>
        </w:rPr>
        <w:t xml:space="preserve"> of viral conjunctivitis is  generally associated with several viral agents,    with adenoviruses being the most frequent  lawbreakers. still, herpes simplex contagion(HSV), </w:t>
      </w:r>
      <w:proofErr w:type="spellStart"/>
      <w:r>
        <w:rPr>
          <w:rFonts w:ascii="Times New Roman" w:hAnsi="Times New Roman" w:cs="Times New Roman"/>
        </w:rPr>
        <w:t>enteroviruse</w:t>
      </w:r>
      <w:proofErr w:type="spellEnd"/>
      <w:r>
        <w:rPr>
          <w:rFonts w:ascii="Times New Roman" w:hAnsi="Times New Roman" w:cs="Times New Roman"/>
        </w:rPr>
        <w:t xml:space="preserve"> that can also induce  analogous clinical  instantiations. It characteristics included, greenish Ness,  blood vessels discharge, pain and photophobia. Feting the viral </w:t>
      </w:r>
      <w:proofErr w:type="spellStart"/>
      <w:r>
        <w:rPr>
          <w:rFonts w:ascii="Times New Roman" w:hAnsi="Times New Roman" w:cs="Times New Roman"/>
        </w:rPr>
        <w:t>etiology</w:t>
      </w:r>
      <w:proofErr w:type="spellEnd"/>
      <w:r>
        <w:rPr>
          <w:rFonts w:ascii="Times New Roman" w:hAnsi="Times New Roman" w:cs="Times New Roman"/>
        </w:rPr>
        <w:t xml:space="preserve"> is  vital for accurate  opinion </w:t>
      </w:r>
      <w:r>
        <w:rPr>
          <w:rFonts w:ascii="Times New Roman" w:hAnsi="Times New Roman" w:cs="Times New Roman"/>
        </w:rPr>
        <w:lastRenderedPageBreak/>
        <w:t xml:space="preserve">and effective  operation.  Clinical  donation serves as the hallmark of viral conjunctivitis, with affected  originalities  passing a diapason of distressing symptoms. These include conjunctival greenish Ness, giving the eye its characteristic pink appearance,  inordinate tearing,  optical discharge(frequently purulent or watery), and sensations of foreign body or  grit. The intensity and duration of these symptoms can vary, impacting  diurnal conditioning and overall quality of life.  Diagnosing viral conjunctivitis entails a comprehensive evaluation that combines clinical assessment and, when warranted, laboratory tests. Reported shows that 80 above of all acute cases are diagnosed by </w:t>
      </w:r>
      <w:proofErr w:type="spellStart"/>
      <w:r>
        <w:rPr>
          <w:rFonts w:ascii="Times New Roman" w:hAnsi="Times New Roman" w:cs="Times New Roman"/>
        </w:rPr>
        <w:t>non ophthalmologist</w:t>
      </w:r>
      <w:proofErr w:type="spellEnd"/>
      <w:r>
        <w:rPr>
          <w:rFonts w:ascii="Times New Roman" w:hAnsi="Times New Roman" w:cs="Times New Roman"/>
        </w:rPr>
        <w:t xml:space="preserve"> include family  drug croaker</w:t>
      </w:r>
    </w:p>
    <w:p w14:paraId="0123E1BC" w14:textId="77777777" w:rsidR="00767554" w:rsidRDefault="00000000">
      <w:pPr>
        <w:jc w:val="both"/>
        <w:rPr>
          <w:rFonts w:ascii="Times New Roman" w:hAnsi="Times New Roman" w:cs="Times New Roman"/>
        </w:rPr>
      </w:pPr>
      <w:r>
        <w:rPr>
          <w:rFonts w:ascii="Times New Roman" w:hAnsi="Times New Roman" w:cs="Times New Roman"/>
        </w:rPr>
        <w:t xml:space="preserve">              Nanny medical </w:t>
      </w:r>
      <w:proofErr w:type="spellStart"/>
      <w:r>
        <w:rPr>
          <w:rFonts w:ascii="Times New Roman" w:hAnsi="Times New Roman" w:cs="Times New Roman"/>
        </w:rPr>
        <w:t>practictioners</w:t>
      </w:r>
      <w:proofErr w:type="spellEnd"/>
      <w:r>
        <w:rPr>
          <w:rFonts w:ascii="Times New Roman" w:hAnsi="Times New Roman" w:cs="Times New Roman"/>
        </w:rPr>
        <w:t>. Ensuring an accurate  opinion is essential as it guides applicable treatment strategies. Laboratory tests may encompass viral  societies, polymerase chain  response( PCR) assays, or serological tests to confirm the specific viral agent responsible for the infection.  Approx the person of case of this acute conjunctivitis  give  critical and primary care. Around 50 to 75 cases of conjunctivitis in children are  set up in which are alternate most common cases of it. Viral conjunctivitis is largely contagious and can spread  fluently through direct contact with infected  optical  concealment or  defiled  shells. Accordingly, infection control and forestalment strategies are of consummate  significance, particularly in collaborative settings like  seminaries, healthcare  installations, and  homes. applying robust public health measures,  similar as  scrupulous hand hygiene, proper disposal of pains, and adherence to  insulation  preventives, plays a  vital  part in  abridging the spread of the infection.</w:t>
      </w:r>
    </w:p>
    <w:p w14:paraId="589795BB" w14:textId="77777777" w:rsidR="00767554" w:rsidRDefault="00767554">
      <w:pPr>
        <w:jc w:val="both"/>
        <w:rPr>
          <w:rFonts w:ascii="Times New Roman" w:hAnsi="Times New Roman" w:cs="Times New Roman"/>
          <w:b/>
          <w:bCs/>
          <w:color w:val="C45911" w:themeColor="accent2" w:themeShade="BF"/>
          <w:sz w:val="32"/>
          <w:szCs w:val="32"/>
        </w:rPr>
      </w:pPr>
    </w:p>
    <w:p w14:paraId="4A580142" w14:textId="77777777" w:rsidR="00767554" w:rsidRDefault="00767554">
      <w:pPr>
        <w:jc w:val="both"/>
        <w:rPr>
          <w:rFonts w:ascii="Times New Roman" w:hAnsi="Times New Roman" w:cs="Times New Roman"/>
          <w:b/>
          <w:bCs/>
          <w:color w:val="C45911" w:themeColor="accent2" w:themeShade="BF"/>
          <w:sz w:val="32"/>
          <w:szCs w:val="32"/>
        </w:rPr>
        <w:sectPr w:rsidR="00767554">
          <w:type w:val="continuous"/>
          <w:pgSz w:w="11906" w:h="16838"/>
          <w:pgMar w:top="720" w:right="720" w:bottom="720" w:left="720" w:header="708" w:footer="708" w:gutter="0"/>
          <w:cols w:space="425"/>
          <w:docGrid w:linePitch="360"/>
        </w:sectPr>
      </w:pPr>
    </w:p>
    <w:p w14:paraId="07485D3E" w14:textId="77777777" w:rsidR="00BE0FB9" w:rsidRDefault="00000000" w:rsidP="00BE0FB9">
      <w:pPr>
        <w:jc w:val="center"/>
        <w:rPr>
          <w:rFonts w:ascii="Times New Roman" w:hAnsi="Times New Roman" w:cs="Times New Roman"/>
          <w:b/>
          <w:bCs/>
          <w:color w:val="C45911" w:themeColor="accent2" w:themeShade="BF"/>
          <w:sz w:val="32"/>
          <w:szCs w:val="32"/>
          <w:lang w:val="en-IN"/>
        </w:rPr>
      </w:pPr>
      <w:r>
        <w:rPr>
          <w:rFonts w:ascii="Times New Roman" w:hAnsi="Times New Roman" w:cs="Times New Roman"/>
          <w:b/>
          <w:bCs/>
          <w:noProof/>
          <w:color w:val="C45911" w:themeColor="accent2" w:themeShade="BF"/>
          <w:sz w:val="32"/>
          <w:szCs w:val="32"/>
          <w:lang w:val="en-IN"/>
        </w:rPr>
        <w:drawing>
          <wp:inline distT="0" distB="0" distL="114300" distR="114300" wp14:anchorId="402FEC19" wp14:editId="09815466">
            <wp:extent cx="5665470" cy="1764665"/>
            <wp:effectExtent l="0" t="0" r="3810" b="3175"/>
            <wp:docPr id="8" name="Picture 8" descr="IMG_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3394"/>
                    <pic:cNvPicPr>
                      <a:picLocks noChangeAspect="1"/>
                    </pic:cNvPicPr>
                  </pic:nvPicPr>
                  <pic:blipFill>
                    <a:blip r:embed="rId11"/>
                    <a:stretch>
                      <a:fillRect/>
                    </a:stretch>
                  </pic:blipFill>
                  <pic:spPr>
                    <a:xfrm>
                      <a:off x="0" y="0"/>
                      <a:ext cx="5665470" cy="1764665"/>
                    </a:xfrm>
                    <a:prstGeom prst="rect">
                      <a:avLst/>
                    </a:prstGeom>
                  </pic:spPr>
                </pic:pic>
              </a:graphicData>
            </a:graphic>
          </wp:inline>
        </w:drawing>
      </w:r>
    </w:p>
    <w:p w14:paraId="6891FE43" w14:textId="7E2DD83B" w:rsidR="00767554" w:rsidRPr="00BE0FB9" w:rsidRDefault="00000000" w:rsidP="00BE0FB9">
      <w:pPr>
        <w:rPr>
          <w:rFonts w:ascii="Times New Roman" w:hAnsi="Times New Roman" w:cs="Times New Roman"/>
          <w:b/>
          <w:bCs/>
          <w:color w:val="C45911" w:themeColor="accent2" w:themeShade="BF"/>
          <w:sz w:val="32"/>
          <w:szCs w:val="32"/>
          <w:lang w:val="en-IN"/>
        </w:rPr>
      </w:pPr>
      <w:r>
        <w:rPr>
          <w:rFonts w:ascii="Times New Roman" w:hAnsi="Times New Roman" w:cs="Times New Roman"/>
          <w:b/>
          <w:bCs/>
          <w:color w:val="C45911" w:themeColor="accent2" w:themeShade="BF"/>
          <w:sz w:val="36"/>
          <w:szCs w:val="36"/>
        </w:rPr>
        <w:t>Historical Background</w:t>
      </w:r>
    </w:p>
    <w:p w14:paraId="43D4314C" w14:textId="77777777" w:rsidR="00767554" w:rsidRDefault="00000000">
      <w:pPr>
        <w:jc w:val="both"/>
        <w:rPr>
          <w:rFonts w:ascii="Times New Roman" w:hAnsi="Times New Roman" w:cs="Times New Roman"/>
        </w:rPr>
      </w:pPr>
      <w:r>
        <w:rPr>
          <w:rFonts w:ascii="Times New Roman" w:hAnsi="Times New Roman" w:cs="Times New Roman"/>
        </w:rPr>
        <w:t xml:space="preserve">Naturally, a patient's medical history and physical examination are crucial for diagnosing conjunctivitis, identifying its </w:t>
      </w:r>
      <w:proofErr w:type="spellStart"/>
      <w:r>
        <w:rPr>
          <w:rFonts w:ascii="Times New Roman" w:hAnsi="Times New Roman" w:cs="Times New Roman"/>
        </w:rPr>
        <w:t>etiology</w:t>
      </w:r>
      <w:proofErr w:type="spellEnd"/>
      <w:r>
        <w:rPr>
          <w:rFonts w:ascii="Times New Roman" w:hAnsi="Times New Roman" w:cs="Times New Roman"/>
        </w:rPr>
        <w:t>, and designing a course of treatment. When taking the patient's ocular history, it's important to keep in mind the following: the type of discharge, presence of pain, itching, features of the eyelids, periorbital involvement, changes in vision, photophobia, and corneal opacity; timing of onset; prodromal symptoms; unilateral or bilateral eye involvement; associated symptoms; prior treatment and response; and past episodes.</w:t>
      </w:r>
    </w:p>
    <w:p w14:paraId="3E740C19" w14:textId="77777777" w:rsidR="00767554" w:rsidRDefault="00000000">
      <w:pPr>
        <w:jc w:val="both"/>
        <w:rPr>
          <w:rFonts w:ascii="Times New Roman" w:hAnsi="Times New Roman" w:cs="Times New Roman"/>
        </w:rPr>
      </w:pPr>
      <w:r>
        <w:rPr>
          <w:rFonts w:ascii="Times New Roman" w:hAnsi="Times New Roman" w:cs="Times New Roman"/>
        </w:rPr>
        <w:t>Visual acuity, extraocular motility, visual fields, discharge type, pupil shape, size, and response, corneal opacity, foreign body assessment, tonometry, and swelling of the eyelids should all be examined during the ocular examination. When conjunctivitis occurs, the conjunctiva typically becomes diffusely red. It encompasses the full surface of the conjunctiva, including the tarsal and bulbar conjunctiva. This helps rule out more serious disorders such angle-closure glaucoma, keratitis, and iritis, which only affect the bulbar conjunctiva. Consider a different diagnosis of foreign body, pterygium, or episcleritis if the redness is limited.</w:t>
      </w:r>
    </w:p>
    <w:p w14:paraId="0500EC9C" w14:textId="77777777" w:rsidR="00767554" w:rsidRDefault="00000000">
      <w:pPr>
        <w:jc w:val="both"/>
        <w:rPr>
          <w:rFonts w:ascii="Times New Roman" w:hAnsi="Times New Roman" w:cs="Times New Roman"/>
        </w:rPr>
      </w:pPr>
      <w:r>
        <w:rPr>
          <w:rFonts w:ascii="Times New Roman" w:hAnsi="Times New Roman" w:cs="Times New Roman"/>
        </w:rPr>
        <w:t xml:space="preserve">The type of discharge is a crucial aspect in identifying the cause of conjunctivitis, following redness. Purulent discharge—which returns to its original form as soon as it is removed from the eye—or mucopurulent discharge—which is often thicker and adheres to the lashes—are commonly linked to bacterial conjunctivitis. N gonorrhoeae usually presents more acutely than other forms of bacterial conjunctivitis, with abundant purulent discharge, sudden onset, and </w:t>
      </w:r>
      <w:r>
        <w:rPr>
          <w:rFonts w:ascii="Times New Roman" w:hAnsi="Times New Roman" w:cs="Times New Roman"/>
        </w:rPr>
        <w:lastRenderedPageBreak/>
        <w:t>rapid progression. Both viral and allergic conjunctivitis typically have a watery discharge. The additional discovery of preauricular lymphadenopathy in the context of watery discharge can suggest a viral diagnosis rather than an allergic reaction to conjunctivitis.</w:t>
      </w:r>
    </w:p>
    <w:p w14:paraId="0F81C1C4" w14:textId="77777777" w:rsidR="00767554" w:rsidRDefault="00000000">
      <w:pPr>
        <w:jc w:val="both"/>
        <w:rPr>
          <w:rFonts w:ascii="Times New Roman" w:hAnsi="Times New Roman" w:cs="Times New Roman"/>
        </w:rPr>
      </w:pPr>
      <w:r>
        <w:rPr>
          <w:rFonts w:ascii="Times New Roman" w:hAnsi="Times New Roman" w:cs="Times New Roman"/>
        </w:rPr>
        <w:t>Like redness and discharge, a lot of other frequent conjunctivitis signs and symptoms are ambiguous, which might complicate figuring out what the underlying cause is. For instance, there is a historical correlation between itching and allergic conjunctivitis. This is probably true when there is a history of atopy and watery discharge, but according to one study, 58% of patients with bacterial conjunctivitis that was culture-positive also had itchy eyes.</w:t>
      </w:r>
    </w:p>
    <w:p w14:paraId="7FF32C4E" w14:textId="77777777" w:rsidR="00767554" w:rsidRDefault="00000000">
      <w:pPr>
        <w:jc w:val="both"/>
        <w:rPr>
          <w:rFonts w:ascii="Times New Roman" w:hAnsi="Times New Roman" w:cs="Times New Roman"/>
        </w:rPr>
      </w:pPr>
      <w:r>
        <w:rPr>
          <w:rFonts w:ascii="Times New Roman" w:hAnsi="Times New Roman" w:cs="Times New Roman"/>
        </w:rPr>
        <w:t xml:space="preserve">In contrast, papillae are an indeterminate finding in cases of conjunctivitis. Both viral and non-infectious conjunctivitis can have </w:t>
      </w:r>
      <w:proofErr w:type="spellStart"/>
      <w:r>
        <w:rPr>
          <w:rFonts w:ascii="Times New Roman" w:hAnsi="Times New Roman" w:cs="Times New Roman"/>
        </w:rPr>
        <w:t>papallae</w:t>
      </w:r>
      <w:proofErr w:type="spellEnd"/>
      <w:r>
        <w:rPr>
          <w:rFonts w:ascii="Times New Roman" w:hAnsi="Times New Roman" w:cs="Times New Roman"/>
        </w:rPr>
        <w:t>. These are often located beneath the superior tarsal conjunctiva and are little elevations with central vessels. In cases of contact lens intolerance, allergic conjunctivitis, and bacterial conjunctivitis, papillae are frequently seen. The conjunctiva in chronic allergic conjunctivitis may seem cobblestone-like due to the papillae.</w:t>
      </w:r>
    </w:p>
    <w:p w14:paraId="2EF79DB4" w14:textId="77777777" w:rsidR="00767554" w:rsidRDefault="00000000">
      <w:pPr>
        <w:jc w:val="both"/>
        <w:rPr>
          <w:rFonts w:ascii="Times New Roman" w:hAnsi="Times New Roman" w:cs="Times New Roman"/>
        </w:rPr>
      </w:pPr>
      <w:r>
        <w:rPr>
          <w:rFonts w:ascii="Times New Roman" w:hAnsi="Times New Roman" w:cs="Times New Roman"/>
        </w:rPr>
        <w:t>Follicles are likewise nonspecific, but when combined with other information, they can assist distinguish the cause of conjunctivitis. Follicles, sometimes referred to as the lower cul-de-sac, are tiny, raised yellow-white lesions that are located near the confluence of the palpebral and bulbar conjunctivas. A lymphocytic reaction known as follicles is frequently seen in adenoviral and chlamydial conjunctivitis.</w:t>
      </w:r>
    </w:p>
    <w:p w14:paraId="6C69D57C" w14:textId="77777777" w:rsidR="00767554" w:rsidRDefault="00000000">
      <w:pPr>
        <w:jc w:val="both"/>
        <w:rPr>
          <w:rFonts w:ascii="Times New Roman" w:hAnsi="Times New Roman" w:cs="Times New Roman"/>
        </w:rPr>
      </w:pPr>
      <w:r>
        <w:rPr>
          <w:rFonts w:ascii="Times New Roman" w:hAnsi="Times New Roman" w:cs="Times New Roman"/>
        </w:rPr>
        <w:t xml:space="preserve">Herpes simplex virus (HSV) can cause corneal dendritic lesions even in the absence of skin lesions, hence a fluorescein examination is recommended for patients with a history of perioral cold sores, current skin lesions, or suspected viral conjunctivitis. This examination is a crucial part of the physical evaluation since it could yield the sole information that can distinguish HSV from other viral conjunctivitis causes, which call for distinct treatment and follow-up. On the other hand, herpes zoster </w:t>
      </w:r>
      <w:proofErr w:type="spellStart"/>
      <w:r>
        <w:rPr>
          <w:rFonts w:ascii="Times New Roman" w:hAnsi="Times New Roman" w:cs="Times New Roman"/>
        </w:rPr>
        <w:t>ophthalmicus</w:t>
      </w:r>
      <w:proofErr w:type="spellEnd"/>
      <w:r>
        <w:rPr>
          <w:rFonts w:ascii="Times New Roman" w:hAnsi="Times New Roman" w:cs="Times New Roman"/>
        </w:rPr>
        <w:t xml:space="preserve"> usually manifests in patients older than 60 as a severe vesicular rash that appears after the fifth cranial nerve is distributed. Headache, fever, malaise, and photophobia are examples of prodrome symptoms. The Hutchinson sign—vesicles at the tip of the nose strongly indicates eye involvement with  herpes zoster.</w:t>
      </w:r>
    </w:p>
    <w:p w14:paraId="332FE0BF" w14:textId="77777777" w:rsidR="00767554" w:rsidRDefault="00000000">
      <w:pPr>
        <w:jc w:val="both"/>
        <w:rPr>
          <w:rFonts w:ascii="Times New Roman" w:hAnsi="Times New Roman" w:cs="Times New Roman"/>
        </w:rPr>
      </w:pPr>
      <w:r>
        <w:rPr>
          <w:rFonts w:ascii="Times New Roman" w:hAnsi="Times New Roman" w:cs="Times New Roman"/>
        </w:rPr>
        <w:t>Even while symptoms can frequently coexist, a methodical approach, in-depth medical history, and physical examination can safely rule out any acute diseases that could endanger vision and identify conjunctivitis as the most likely cause. The following lists the traditional conclusions for the three most typical forms of conjunctivitis:</w:t>
      </w:r>
    </w:p>
    <w:p w14:paraId="4ECDCC0A" w14:textId="77777777" w:rsidR="00767554" w:rsidRDefault="00000000">
      <w:pPr>
        <w:jc w:val="both"/>
        <w:rPr>
          <w:rFonts w:ascii="Times New Roman" w:hAnsi="Times New Roman" w:cs="Times New Roman"/>
        </w:rPr>
      </w:pPr>
      <w:r>
        <w:rPr>
          <w:rFonts w:ascii="Times New Roman" w:hAnsi="Times New Roman" w:cs="Times New Roman"/>
        </w:rPr>
        <w:t>Bacterial: conjunctival papillae, morning matting of the eyes, white-yellow purulent or mucopurulent discharge, redness and a feeling of a foreign body, and rarely preauricular lymphadenopathy.</w:t>
      </w:r>
    </w:p>
    <w:p w14:paraId="48196E81" w14:textId="77777777" w:rsidR="00767554" w:rsidRDefault="00000000">
      <w:pPr>
        <w:jc w:val="both"/>
        <w:rPr>
          <w:rFonts w:ascii="Times New Roman" w:hAnsi="Times New Roman" w:cs="Times New Roman"/>
        </w:rPr>
      </w:pPr>
      <w:r>
        <w:rPr>
          <w:rFonts w:ascii="Times New Roman" w:hAnsi="Times New Roman" w:cs="Times New Roman"/>
        </w:rPr>
        <w:t>Viral symptoms include watery discharge, inferior palpebral conjunctival follicles, history of recent upper respiratory tract infection, and sensitive preauricular lymphadenopathy.</w:t>
      </w:r>
    </w:p>
    <w:p w14:paraId="12B120A9" w14:textId="77777777" w:rsidR="00767554" w:rsidRDefault="00000000">
      <w:pPr>
        <w:jc w:val="both"/>
        <w:rPr>
          <w:rFonts w:ascii="Times New Roman" w:hAnsi="Times New Roman" w:cs="Times New Roman"/>
          <w:b/>
          <w:bCs/>
          <w:color w:val="C45911" w:themeColor="accent2" w:themeShade="BF"/>
          <w:sz w:val="36"/>
          <w:szCs w:val="36"/>
        </w:rPr>
      </w:pPr>
      <w:r>
        <w:rPr>
          <w:rFonts w:ascii="Times New Roman" w:hAnsi="Times New Roman" w:cs="Times New Roman"/>
        </w:rPr>
        <w:t xml:space="preserve">Allergy symptoms include burning or stinging, </w:t>
      </w:r>
      <w:proofErr w:type="spellStart"/>
      <w:r>
        <w:rPr>
          <w:rFonts w:ascii="Times New Roman" w:hAnsi="Times New Roman" w:cs="Times New Roman"/>
        </w:rPr>
        <w:t>edematous</w:t>
      </w:r>
      <w:proofErr w:type="spellEnd"/>
      <w:r>
        <w:rPr>
          <w:rFonts w:ascii="Times New Roman" w:hAnsi="Times New Roman" w:cs="Times New Roman"/>
        </w:rPr>
        <w:t xml:space="preserve"> eyes, conjunctival papillae, watery discharge, and the absence of preauricular lymphadenopathy.</w:t>
      </w:r>
    </w:p>
    <w:p w14:paraId="303EA60C" w14:textId="77777777" w:rsidR="00767554" w:rsidRDefault="00767554">
      <w:pPr>
        <w:jc w:val="both"/>
        <w:rPr>
          <w:rFonts w:ascii="Times New Roman" w:hAnsi="Times New Roman" w:cs="Times New Roman"/>
          <w:b/>
          <w:bCs/>
          <w:color w:val="C45911" w:themeColor="accent2" w:themeShade="BF"/>
          <w:sz w:val="32"/>
          <w:szCs w:val="32"/>
          <w:lang w:val="en-IN"/>
        </w:rPr>
      </w:pPr>
    </w:p>
    <w:p w14:paraId="6E74EC1B" w14:textId="77777777" w:rsidR="00767554" w:rsidRDefault="00000000">
      <w:pPr>
        <w:jc w:val="both"/>
        <w:rPr>
          <w:rFonts w:ascii="Times New Roman" w:hAnsi="Times New Roman" w:cs="Times New Roman"/>
          <w:b/>
          <w:bCs/>
          <w:color w:val="C45911" w:themeColor="accent2" w:themeShade="BF"/>
          <w:sz w:val="32"/>
          <w:szCs w:val="32"/>
        </w:rPr>
      </w:pPr>
      <w:r>
        <w:rPr>
          <w:rFonts w:ascii="Times New Roman" w:hAnsi="Times New Roman" w:cs="Times New Roman"/>
          <w:b/>
          <w:bCs/>
          <w:color w:val="C45911" w:themeColor="accent2" w:themeShade="BF"/>
          <w:sz w:val="32"/>
          <w:szCs w:val="32"/>
        </w:rPr>
        <w:t>TYPES OF CONJUNCTIVITIS</w:t>
      </w:r>
    </w:p>
    <w:p w14:paraId="1692A82B" w14:textId="77777777" w:rsidR="00767554" w:rsidRDefault="00000000">
      <w:pPr>
        <w:jc w:val="both"/>
        <w:rPr>
          <w:rFonts w:ascii="Times New Roman" w:hAnsi="Times New Roman" w:cs="Times New Roman"/>
          <w:b/>
          <w:bCs/>
          <w:color w:val="538135" w:themeColor="accent6" w:themeShade="BF"/>
          <w:sz w:val="28"/>
          <w:szCs w:val="28"/>
        </w:rPr>
      </w:pPr>
      <w:r>
        <w:rPr>
          <w:rFonts w:ascii="Times New Roman" w:hAnsi="Times New Roman" w:cs="Times New Roman"/>
          <w:b/>
          <w:bCs/>
          <w:color w:val="538135" w:themeColor="accent6" w:themeShade="BF"/>
          <w:sz w:val="28"/>
          <w:szCs w:val="28"/>
        </w:rPr>
        <w:t>Viral conjunctivitis:</w:t>
      </w:r>
    </w:p>
    <w:p w14:paraId="134A43E1" w14:textId="77777777" w:rsidR="00767554" w:rsidRDefault="00000000">
      <w:pPr>
        <w:jc w:val="both"/>
        <w:rPr>
          <w:rFonts w:ascii="Times New Roman" w:hAnsi="Times New Roman" w:cs="Times New Roman"/>
        </w:rPr>
      </w:pPr>
      <w:r>
        <w:rPr>
          <w:rFonts w:ascii="Times New Roman" w:hAnsi="Times New Roman" w:cs="Times New Roman"/>
        </w:rPr>
        <w:t>The Presentation, Cause, and Epidemiology Up to 80% of cases of acute conjunctivitis are caused by viruses. When compared to laboratory confirmation, the clinical accuracy rate for diagnosing viral conjunctivitis is less than 50%. Many cases are incorrectly diagnosed as conjunctivitis caused by bacteria.</w:t>
      </w:r>
    </w:p>
    <w:p w14:paraId="231AC271" w14:textId="77777777" w:rsidR="00767554" w:rsidRDefault="00000000">
      <w:pPr>
        <w:jc w:val="both"/>
        <w:rPr>
          <w:rFonts w:ascii="Times New Roman" w:hAnsi="Times New Roman" w:cs="Times New Roman"/>
        </w:rPr>
      </w:pPr>
      <w:r>
        <w:rPr>
          <w:rFonts w:ascii="Times New Roman" w:hAnsi="Times New Roman" w:cs="Times New Roman"/>
        </w:rPr>
        <w:t xml:space="preserve">Adenoviruses cause between 65% and 90% of episodes of viral conjunctivitis, and they induce two of the most prevalent clinical entities associated with viral conjunctivitis, pharyngoconjunctival fever and epidemic keratoconjunctivitis. </w:t>
      </w:r>
      <w:r>
        <w:rPr>
          <w:rFonts w:ascii="Times New Roman" w:hAnsi="Times New Roman" w:cs="Times New Roman"/>
        </w:rPr>
        <w:lastRenderedPageBreak/>
        <w:t xml:space="preserve">Pharyngoconjunctival fever is distinguished by the sudden onset of high fever, pharyngitis, and bilateral conjunctivitis, as well as periauricular lymph node enlargement, whereas epidemic keratoconjunctivitis is more severe and is characterized by watery discharge, </w:t>
      </w:r>
      <w:proofErr w:type="spellStart"/>
      <w:r>
        <w:rPr>
          <w:rFonts w:ascii="Times New Roman" w:hAnsi="Times New Roman" w:cs="Times New Roman"/>
        </w:rPr>
        <w:t>hyperemia</w:t>
      </w:r>
      <w:proofErr w:type="spellEnd"/>
      <w:r>
        <w:rPr>
          <w:rFonts w:ascii="Times New Roman" w:hAnsi="Times New Roman" w:cs="Times New Roman"/>
        </w:rPr>
        <w:t>, chemosis, and ipsilateral lymphadenopathy. Lymphadenopathy is seen in up to 50% of instances of viral conjunctivitis and is more common in viral conjunctivitis than in bacterial conjunctivitis.</w:t>
      </w:r>
    </w:p>
    <w:p w14:paraId="54A22943" w14:textId="77777777" w:rsidR="00767554" w:rsidRDefault="00000000">
      <w:pPr>
        <w:jc w:val="center"/>
        <w:rPr>
          <w:rFonts w:ascii="Times New Roman" w:hAnsi="Times New Roman" w:cs="Times New Roman"/>
          <w:lang w:val="en-IN"/>
        </w:rPr>
      </w:pPr>
      <w:r>
        <w:rPr>
          <w:rFonts w:ascii="Times New Roman" w:hAnsi="Times New Roman" w:cs="Times New Roman"/>
          <w:noProof/>
          <w:lang w:val="en-IN"/>
        </w:rPr>
        <w:drawing>
          <wp:inline distT="0" distB="0" distL="114300" distR="114300" wp14:anchorId="418F9450" wp14:editId="3C3990F0">
            <wp:extent cx="3048000" cy="2042160"/>
            <wp:effectExtent l="0" t="0" r="0" b="0"/>
            <wp:docPr id="7" name="Picture 7" descr="IMG_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3392"/>
                    <pic:cNvPicPr>
                      <a:picLocks noChangeAspect="1"/>
                    </pic:cNvPicPr>
                  </pic:nvPicPr>
                  <pic:blipFill>
                    <a:blip r:embed="rId12"/>
                    <a:stretch>
                      <a:fillRect/>
                    </a:stretch>
                  </pic:blipFill>
                  <pic:spPr>
                    <a:xfrm>
                      <a:off x="0" y="0"/>
                      <a:ext cx="3048000" cy="2042160"/>
                    </a:xfrm>
                    <a:prstGeom prst="rect">
                      <a:avLst/>
                    </a:prstGeom>
                  </pic:spPr>
                </pic:pic>
              </a:graphicData>
            </a:graphic>
          </wp:inline>
        </w:drawing>
      </w:r>
    </w:p>
    <w:p w14:paraId="6C15E2BA" w14:textId="77777777" w:rsidR="00767554" w:rsidRDefault="00000000">
      <w:pPr>
        <w:jc w:val="both"/>
        <w:rPr>
          <w:rFonts w:ascii="Times New Roman" w:hAnsi="Times New Roman" w:cs="Times New Roman"/>
        </w:rPr>
      </w:pPr>
      <w:r>
        <w:rPr>
          <w:rFonts w:ascii="Times New Roman" w:hAnsi="Times New Roman" w:cs="Times New Roman"/>
        </w:rPr>
        <w:t xml:space="preserve">Adenoviruses cause between 65% and 90% of phases of viral conjunctivitis, and they induce two of the most prevalent clinical entities associated with viral conjunctivitis, pharyngoconjunctival fever and epidemic keratoconjunctivitis. Pharyngoconjunctival fever is distinguished by the sudden onset of high fever, pharyngitis, and bilateral conjunctivitis, as well as periauricular lymph node enlargement, whereas epidemic keratoconjunctivitis is more severe and is characterized by watery discharge, </w:t>
      </w:r>
      <w:proofErr w:type="spellStart"/>
      <w:r>
        <w:rPr>
          <w:rFonts w:ascii="Times New Roman" w:hAnsi="Times New Roman" w:cs="Times New Roman"/>
        </w:rPr>
        <w:t>hyperemia</w:t>
      </w:r>
      <w:proofErr w:type="spellEnd"/>
      <w:r>
        <w:rPr>
          <w:rFonts w:ascii="Times New Roman" w:hAnsi="Times New Roman" w:cs="Times New Roman"/>
        </w:rPr>
        <w:t>, chemosis, and ipsilateral lymphadenopathy. Lymphadenopathy is seen in up to 50% of instances of viral conjunctivitis and is more common in viral conjunctivitis than in bacterial conjunctivitis.</w:t>
      </w:r>
    </w:p>
    <w:p w14:paraId="1EA7EF49" w14:textId="77777777" w:rsidR="00767554" w:rsidRDefault="00000000">
      <w:pPr>
        <w:jc w:val="both"/>
        <w:rPr>
          <w:rFonts w:ascii="Times New Roman" w:hAnsi="Times New Roman" w:cs="Times New Roman"/>
        </w:rPr>
      </w:pPr>
      <w:r>
        <w:rPr>
          <w:rFonts w:ascii="Times New Roman" w:hAnsi="Times New Roman" w:cs="Times New Roman"/>
        </w:rPr>
        <w:t>Preventive and Therapeutic Measures Adenovirus-induced viral conjunctivitis is extremely contagious, with 10% to 50% chance of transmission, according to estimates. Direct contact with contaminated hands, medical equipment, swimming pool water, or personal belongings can spread the virus; in one study, 46% of infected individuals had positive cultures generated from hand swabs. Hand washing, stringent equipment disinfection, and separating sick patients from the rest of the clinic have all been recommended due to the high rates of transmission. Estimates for incubation and communicability range from five to fourteen days, respectively.</w:t>
      </w:r>
    </w:p>
    <w:p w14:paraId="2B9384C9" w14:textId="77777777" w:rsidR="00767554" w:rsidRDefault="00000000">
      <w:pPr>
        <w:jc w:val="both"/>
        <w:rPr>
          <w:rFonts w:ascii="Times New Roman" w:hAnsi="Times New Roman" w:cs="Times New Roman"/>
          <w:color w:val="538135" w:themeColor="accent6" w:themeShade="BF"/>
          <w:sz w:val="32"/>
          <w:szCs w:val="32"/>
        </w:rPr>
      </w:pPr>
      <w:r>
        <w:rPr>
          <w:rFonts w:ascii="Times New Roman" w:hAnsi="Times New Roman" w:cs="Times New Roman"/>
        </w:rPr>
        <w:t>Although there is no effective treatment, artificial tears, topical antihistamines, or cold compresses may help relieve some of the symptoms. Antiviral drugs are ineffective, and topical antibiotics are not advised. Topical antibiotics may not protect against secondary infections, and their usage may complicate the clinical presentation by inducing allergy and toxicity, resulting in a delay in the detection of other potential ocular disorders. The use of antibiotic eyedrops may increase the risk of infection spreading to the other eye due to contaminated droppers. Antibiotic usage is also associated with increased resistance. Because of the risk of complications, patients should be referred to an ophthalmologist if symptoms do not disappear within 7 to 10 days.</w:t>
      </w:r>
    </w:p>
    <w:p w14:paraId="5559CE83" w14:textId="77777777" w:rsidR="00767554" w:rsidRDefault="00000000">
      <w:pPr>
        <w:jc w:val="both"/>
        <w:rPr>
          <w:rFonts w:ascii="Times New Roman" w:hAnsi="Times New Roman" w:cs="Times New Roman"/>
          <w:color w:val="538135" w:themeColor="accent6" w:themeShade="BF"/>
          <w:sz w:val="32"/>
          <w:szCs w:val="32"/>
        </w:rPr>
      </w:pPr>
      <w:r>
        <w:rPr>
          <w:rFonts w:ascii="Times New Roman" w:hAnsi="Times New Roman" w:cs="Times New Roman"/>
          <w:color w:val="538135" w:themeColor="accent6" w:themeShade="BF"/>
          <w:sz w:val="32"/>
          <w:szCs w:val="32"/>
        </w:rPr>
        <w:t>Herpes Conjunctivitis:</w:t>
      </w:r>
    </w:p>
    <w:p w14:paraId="715459F8" w14:textId="77777777" w:rsidR="00767554" w:rsidRDefault="00000000">
      <w:pPr>
        <w:jc w:val="both"/>
        <w:rPr>
          <w:rFonts w:ascii="Times New Roman" w:hAnsi="Times New Roman" w:cs="Times New Roman"/>
        </w:rPr>
      </w:pPr>
      <w:r>
        <w:rPr>
          <w:rFonts w:ascii="Times New Roman" w:hAnsi="Times New Roman" w:cs="Times New Roman"/>
          <w:highlight w:val="cyan"/>
        </w:rPr>
        <w:t>Between 1.3% and 4.8% of all occurrences of acute conjunctivitis are caused by the herpes simplex virus.</w:t>
      </w:r>
      <w:r>
        <w:rPr>
          <w:rFonts w:ascii="Times New Roman" w:hAnsi="Times New Roman" w:cs="Times New Roman"/>
        </w:rPr>
        <w:t xml:space="preserve"> Virus-induced conjunctivitis is typically unilateral. There may be associated vesicular eyelid sores along with the thin, watery discharge. Antivirals, both oral and topical, are advised to slow the progression of the illness. Topical corticosteroids should be avoided as they may be harmful and can amplify the virus.</w:t>
      </w:r>
    </w:p>
    <w:p w14:paraId="4C0C6BE4" w14:textId="77777777" w:rsidR="00767554" w:rsidRDefault="00000000">
      <w:pPr>
        <w:jc w:val="both"/>
        <w:rPr>
          <w:rFonts w:ascii="Times New Roman" w:hAnsi="Times New Roman" w:cs="Times New Roman"/>
        </w:rPr>
      </w:pPr>
      <w:r>
        <w:rPr>
          <w:rFonts w:ascii="Times New Roman" w:hAnsi="Times New Roman" w:cs="Times New Roman"/>
        </w:rPr>
        <w:t xml:space="preserve">Ocular tissue may be affected by the shingles-causing herpes zoster virus, particularly if the first and second branches of the trigeminal nerve are affected. </w:t>
      </w:r>
      <w:r>
        <w:rPr>
          <w:rFonts w:ascii="Times New Roman" w:hAnsi="Times New Roman" w:cs="Times New Roman"/>
          <w:highlight w:val="cyan"/>
        </w:rPr>
        <w:t xml:space="preserve">The most frequent site of ocular involvement is the eyelids (45.8%), which is followed by the conjunctiva (41.1%). In 38.2% of instances, uveitis and corneal complications may be present, </w:t>
      </w:r>
      <w:r>
        <w:rPr>
          <w:rFonts w:ascii="Times New Roman" w:hAnsi="Times New Roman" w:cs="Times New Roman"/>
          <w:highlight w:val="cyan"/>
        </w:rPr>
        <w:lastRenderedPageBreak/>
        <w:t>respectively</w:t>
      </w:r>
      <w:r>
        <w:rPr>
          <w:rFonts w:ascii="Times New Roman" w:hAnsi="Times New Roman" w:cs="Times New Roman"/>
        </w:rPr>
        <w:t>. Referrals for a comprehensive ocular evaluation are recommended for patients exhibiting Hutchinson sign (vesicles at the tip of the nose, which is highly correlated with corneal involvement) or probable involvement of the eyelids or eyes. Typically, topical steroids and oral antivirals are used in conjunction for treatment.</w:t>
      </w:r>
    </w:p>
    <w:p w14:paraId="1393D9C8" w14:textId="77777777" w:rsidR="00767554" w:rsidRDefault="00000000">
      <w:pPr>
        <w:jc w:val="both"/>
        <w:rPr>
          <w:rFonts w:ascii="Times New Roman" w:hAnsi="Times New Roman" w:cs="Times New Roman"/>
        </w:rPr>
      </w:pPr>
      <w:r>
        <w:rPr>
          <w:rFonts w:ascii="Times New Roman" w:hAnsi="Times New Roman" w:cs="Times New Roman"/>
          <w:lang w:val="en-IN"/>
        </w:rPr>
        <w:t>/</w:t>
      </w:r>
    </w:p>
    <w:p w14:paraId="2A1679DE" w14:textId="77777777" w:rsidR="00767554" w:rsidRDefault="00000000">
      <w:pPr>
        <w:jc w:val="center"/>
        <w:rPr>
          <w:rFonts w:ascii="Times New Roman" w:hAnsi="Times New Roman" w:cs="Times New Roman"/>
          <w:color w:val="538135" w:themeColor="accent6" w:themeShade="BF"/>
          <w:sz w:val="32"/>
          <w:szCs w:val="32"/>
          <w:lang w:val="en-IN"/>
        </w:rPr>
      </w:pPr>
      <w:r>
        <w:rPr>
          <w:rFonts w:ascii="Times New Roman" w:hAnsi="Times New Roman" w:cs="Times New Roman"/>
          <w:noProof/>
          <w:color w:val="538135" w:themeColor="accent6" w:themeShade="BF"/>
          <w:sz w:val="32"/>
          <w:szCs w:val="32"/>
          <w:lang w:val="en-IN"/>
        </w:rPr>
        <w:drawing>
          <wp:inline distT="0" distB="0" distL="114300" distR="114300" wp14:anchorId="077A12CB" wp14:editId="712FB3C9">
            <wp:extent cx="1815465" cy="4109720"/>
            <wp:effectExtent l="0" t="0" r="0" b="0"/>
            <wp:docPr id="9" name="Picture 9" descr="IMG_3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3399"/>
                    <pic:cNvPicPr>
                      <a:picLocks noChangeAspect="1"/>
                    </pic:cNvPicPr>
                  </pic:nvPicPr>
                  <pic:blipFill>
                    <a:blip r:embed="rId13"/>
                    <a:stretch>
                      <a:fillRect/>
                    </a:stretch>
                  </pic:blipFill>
                  <pic:spPr>
                    <a:xfrm rot="16200000">
                      <a:off x="0" y="0"/>
                      <a:ext cx="1815465" cy="4109720"/>
                    </a:xfrm>
                    <a:prstGeom prst="rect">
                      <a:avLst/>
                    </a:prstGeom>
                    <a:effectLst>
                      <a:softEdge rad="317500"/>
                    </a:effectLst>
                  </pic:spPr>
                </pic:pic>
              </a:graphicData>
            </a:graphic>
          </wp:inline>
        </w:drawing>
      </w:r>
    </w:p>
    <w:p w14:paraId="3B4DF392" w14:textId="77777777" w:rsidR="00767554" w:rsidRDefault="00000000">
      <w:pPr>
        <w:jc w:val="both"/>
        <w:rPr>
          <w:rFonts w:ascii="Times New Roman" w:hAnsi="Times New Roman" w:cs="Times New Roman"/>
          <w:color w:val="538135" w:themeColor="accent6" w:themeShade="BF"/>
          <w:sz w:val="32"/>
          <w:szCs w:val="32"/>
        </w:rPr>
      </w:pPr>
      <w:r>
        <w:rPr>
          <w:rFonts w:ascii="Times New Roman" w:hAnsi="Times New Roman" w:cs="Times New Roman"/>
          <w:color w:val="538135" w:themeColor="accent6" w:themeShade="BF"/>
          <w:sz w:val="32"/>
          <w:szCs w:val="32"/>
        </w:rPr>
        <w:t>Bacterial Conjunctivitis:</w:t>
      </w:r>
    </w:p>
    <w:p w14:paraId="3885EB2D" w14:textId="77777777" w:rsidR="00767554" w:rsidRDefault="00000000">
      <w:pPr>
        <w:jc w:val="both"/>
        <w:rPr>
          <w:rFonts w:ascii="Times New Roman" w:hAnsi="Times New Roman" w:cs="Times New Roman"/>
        </w:rPr>
      </w:pPr>
      <w:r>
        <w:rPr>
          <w:rFonts w:ascii="Times New Roman" w:hAnsi="Times New Roman" w:cs="Times New Roman"/>
        </w:rPr>
        <w:t xml:space="preserve"> Epidemiology, Causes, and Symptoms In one study, the prevalence of bacterial conjunctivitis was reported to be 135 per 10,000 people. Bacterial conjunctivitis can be contracted directly from infected people or through aberrant expansion of the local conjunctival flora. Common modes of transmission include contaminated fingers, </w:t>
      </w:r>
      <w:proofErr w:type="spellStart"/>
      <w:r>
        <w:rPr>
          <w:rFonts w:ascii="Times New Roman" w:hAnsi="Times New Roman" w:cs="Times New Roman"/>
        </w:rPr>
        <w:t>oculogenital</w:t>
      </w:r>
      <w:proofErr w:type="spellEnd"/>
      <w:r>
        <w:rPr>
          <w:rFonts w:ascii="Times New Roman" w:hAnsi="Times New Roman" w:cs="Times New Roman"/>
        </w:rPr>
        <w:t xml:space="preserve"> spread, and infected fomites. Furthermore, some circumstances, such as impaired tear production, disturbance of the natural epithelial barrier, adnexal abnormalities, trauma, and immunocompromised status, predispose to bacterial conjunctivitis. Staphylococcal species are the most prevalent pathogens for bacterial conjunctivitis in adults, followed by Streptococcus pneumoniae and Haemophilus influenzae. H influenzae, S pneumoniae, and Moraxella catarrhalis are frequently responsible for the sickness in youngsters. The disease's course normally lasts 7 to 10 days.</w:t>
      </w:r>
    </w:p>
    <w:p w14:paraId="049BED9A" w14:textId="77777777" w:rsidR="00767554" w:rsidRDefault="00000000">
      <w:pPr>
        <w:jc w:val="both"/>
        <w:rPr>
          <w:rFonts w:ascii="Times New Roman" w:hAnsi="Times New Roman" w:cs="Times New Roman"/>
        </w:rPr>
      </w:pPr>
      <w:r>
        <w:rPr>
          <w:rFonts w:ascii="Times New Roman" w:hAnsi="Times New Roman" w:cs="Times New Roman"/>
        </w:rPr>
        <w:t xml:space="preserve">Decreased vision and a violent, copious purulent discharge are the symptoms of hyperacute bacterial conjunctivitis. Preauricular adenopathy, palpable eye discomfort, and swelling of the eyelids are frequently present. Neisseria gonorrhoeae is frequently the </w:t>
      </w:r>
      <w:proofErr w:type="spellStart"/>
      <w:r>
        <w:rPr>
          <w:rFonts w:ascii="Times New Roman" w:hAnsi="Times New Roman" w:cs="Times New Roman"/>
        </w:rPr>
        <w:t>etiology</w:t>
      </w:r>
      <w:proofErr w:type="spellEnd"/>
      <w:r>
        <w:rPr>
          <w:rFonts w:ascii="Times New Roman" w:hAnsi="Times New Roman" w:cs="Times New Roman"/>
        </w:rPr>
        <w:t>, and there is a significant chance of corneal involvement and consequent corneal perforation. Intramuscular ceftriaxone is the recommended treatment for hyperacute conjunctivitis caused by N gonorrhoeae. It is also important to handle concurrent chlamydial infection appropriately.</w:t>
      </w:r>
    </w:p>
    <w:p w14:paraId="6CF6CEA9" w14:textId="77777777" w:rsidR="00767554" w:rsidRDefault="00000000">
      <w:pPr>
        <w:jc w:val="both"/>
        <w:rPr>
          <w:rFonts w:ascii="Times New Roman" w:hAnsi="Times New Roman" w:cs="Times New Roman"/>
        </w:rPr>
      </w:pPr>
      <w:r>
        <w:rPr>
          <w:rFonts w:ascii="Times New Roman" w:hAnsi="Times New Roman" w:cs="Times New Roman"/>
        </w:rPr>
        <w:t xml:space="preserve">Any conjunctivitis that lasts longer than four weeks is referred to as chronic bacterial conjunctivitis. Enteric bacteria, Moraxella </w:t>
      </w:r>
      <w:proofErr w:type="spellStart"/>
      <w:r>
        <w:rPr>
          <w:rFonts w:ascii="Times New Roman" w:hAnsi="Times New Roman" w:cs="Times New Roman"/>
        </w:rPr>
        <w:t>lacunata</w:t>
      </w:r>
      <w:proofErr w:type="spellEnd"/>
      <w:r>
        <w:rPr>
          <w:rFonts w:ascii="Times New Roman" w:hAnsi="Times New Roman" w:cs="Times New Roman"/>
        </w:rPr>
        <w:t>, and Staphylococcus aureus are the most common culprits in this situation, and ophthalmologic consultation is advised for care.</w:t>
      </w:r>
    </w:p>
    <w:p w14:paraId="53631F8E" w14:textId="77777777" w:rsidR="00767554" w:rsidRDefault="00000000">
      <w:pPr>
        <w:jc w:val="both"/>
        <w:rPr>
          <w:rFonts w:ascii="Times New Roman" w:hAnsi="Times New Roman" w:cs="Times New Roman"/>
        </w:rPr>
      </w:pPr>
      <w:r>
        <w:rPr>
          <w:rFonts w:ascii="Times New Roman" w:hAnsi="Times New Roman" w:cs="Times New Roman"/>
        </w:rPr>
        <w:t>Red eye, purulent or mucopurulent discharge, and chemosis are signs and symptoms. The incubation period and communicability period are predicted to be 1 to 7 days and 2 to 7 days, respectively. Bilateral eyelid mattering and adherence, absence of irritation, and no history of conjunctivitis are all excellent predictors of bacterial conjunctivitis. Gonococcal conjunctivitis should always be addressed in cases of severe purulent discharge. Conjunctivitis that does not respond to routine antibiotic therapy in sexually active patients necessitates a chlamydial examination. Contact lens wearers are at risk of developing bacterial keratitis, which should be treated with topical antibiotics and reported to an ophthalmologist. If a patient is wearing contact lenses, they should be removed immediately.</w:t>
      </w:r>
    </w:p>
    <w:p w14:paraId="1CBE75A9" w14:textId="77777777" w:rsidR="00767554" w:rsidRDefault="00000000">
      <w:pPr>
        <w:jc w:val="both"/>
        <w:rPr>
          <w:rFonts w:ascii="Times New Roman" w:hAnsi="Times New Roman" w:cs="Times New Roman"/>
        </w:rPr>
      </w:pPr>
      <w:r>
        <w:rPr>
          <w:rFonts w:ascii="Times New Roman" w:hAnsi="Times New Roman" w:cs="Times New Roman"/>
        </w:rPr>
        <w:t xml:space="preserve">When treating bacterial conjunctivitis, using antibiotics Within one to two weeks of onset, at least 60% of suspected or culture-verified cases of acute bacterial conjunctivitis resolve on their own. Topical antibiotics shorten the course of the illness, but there is no discernible difference in the outcomes of the treatment and placebo groups. Patients who received antibiotic treatment for two to five days or for six to ten days showed a roughly 10% higher rate of clinical improvement compared to the placebo in a large meta-analysis that reviewed 3673 patients from 11 randomized clinical trials. No </w:t>
      </w:r>
      <w:r>
        <w:rPr>
          <w:rFonts w:ascii="Times New Roman" w:hAnsi="Times New Roman" w:cs="Times New Roman"/>
        </w:rPr>
        <w:lastRenderedPageBreak/>
        <w:t xml:space="preserve">significant adverse events that could endanger vision were noted in any of the placebo groups.  Certain extremely virulent bacteria, such </w:t>
      </w:r>
      <w:proofErr w:type="spellStart"/>
      <w:r>
        <w:rPr>
          <w:rFonts w:ascii="Times New Roman" w:hAnsi="Times New Roman" w:cs="Times New Roman"/>
        </w:rPr>
        <w:t>S</w:t>
      </w:r>
      <w:proofErr w:type="spellEnd"/>
      <w:r>
        <w:rPr>
          <w:rFonts w:ascii="Times New Roman" w:hAnsi="Times New Roman" w:cs="Times New Roman"/>
        </w:rPr>
        <w:t xml:space="preserve"> pneumoniae, N gonorrhoeae, and H influenzae, can more readily breach a host's </w:t>
      </w:r>
      <w:proofErr w:type="spellStart"/>
      <w:r>
        <w:rPr>
          <w:rFonts w:ascii="Times New Roman" w:hAnsi="Times New Roman" w:cs="Times New Roman"/>
        </w:rPr>
        <w:t>defenses</w:t>
      </w:r>
      <w:proofErr w:type="spellEnd"/>
      <w:r>
        <w:rPr>
          <w:rFonts w:ascii="Times New Roman" w:hAnsi="Times New Roman" w:cs="Times New Roman"/>
        </w:rPr>
        <w:t xml:space="preserve"> and inflict more severe harm.</w:t>
      </w:r>
    </w:p>
    <w:p w14:paraId="51B49D86" w14:textId="77777777" w:rsidR="00767554" w:rsidRDefault="00000000">
      <w:pPr>
        <w:jc w:val="both"/>
        <w:rPr>
          <w:rFonts w:ascii="Times New Roman" w:hAnsi="Times New Roman" w:cs="Times New Roman"/>
        </w:rPr>
      </w:pPr>
      <w:r>
        <w:rPr>
          <w:rFonts w:ascii="Times New Roman" w:hAnsi="Times New Roman" w:cs="Times New Roman"/>
        </w:rPr>
        <w:t>For patients whose bacterial culture results are positive, topical medicines appear to be more beneficial. They were successful in raising the clinical and microbiological cure rates in the patients with culture-proven bacterial conjunctivitis, but only in improving the microbial cure rate in the patients with clinically suspected bacterial conjunctivitis, according to a large systemic review. When the frequencies of the antibiotics supplied were slightly altered, other trials did not find a significant difference in the clinical cure rate.</w:t>
      </w:r>
    </w:p>
    <w:p w14:paraId="190C0250" w14:textId="77777777" w:rsidR="00767554" w:rsidRDefault="00000000">
      <w:pPr>
        <w:jc w:val="both"/>
        <w:rPr>
          <w:rFonts w:ascii="Times New Roman" w:hAnsi="Times New Roman" w:cs="Times New Roman"/>
        </w:rPr>
      </w:pPr>
      <w:r>
        <w:rPr>
          <w:rFonts w:ascii="Times New Roman" w:hAnsi="Times New Roman" w:cs="Times New Roman"/>
        </w:rPr>
        <w:t>Antibiotic Options All broad-spectrum antibiotic eyedrops appear to be beneficial in treating bacterial conjunctivitis in general. There are no statistically significant variations in clinical cure rates among the broad-spectrum topical antibiotics. Local availability, patient allergies, resistance patterns, and cost are all factors that influence antibiotic selection. Immediate Antibiotic Therapy Alternatives To the best of our knowledge, no studies have been undertaken to assess the efficacy of ocular decongestants, topical saline, or warm compresses in the treatment of bacterial conjunctivitis. Topical steroids should be avoided since they may extend the course of the disease and exacerbate the infection.</w:t>
      </w:r>
    </w:p>
    <w:p w14:paraId="7CC1685D" w14:textId="77777777" w:rsidR="00767554" w:rsidRDefault="00000000">
      <w:pPr>
        <w:jc w:val="both"/>
        <w:rPr>
          <w:rFonts w:ascii="Times New Roman" w:hAnsi="Times New Roman" w:cs="Times New Roman"/>
        </w:rPr>
      </w:pPr>
      <w:r>
        <w:rPr>
          <w:rFonts w:ascii="Times New Roman" w:hAnsi="Times New Roman" w:cs="Times New Roman"/>
        </w:rPr>
        <w:t>An overview of suggested treatments for bacterial conjunctivitis To sum up, the advantages of receiving antibiotics include a speedier recovery, a reduction in transmissibility, and an early return to school. In addition, there are no side effects in cases of simple bacterial conjunctivitis when antibiotics are not administered. Therefore, in cases with simple conjunctivitis, waiting it out, treating right away, and not treating at all seem like viable options. In patients with purulent or mucopurulent conjunctivitis, as well as those who wear contact lenses, have weakened immune systems, have noticeable discomfort, and have a suspicion of chlamydial or gonococcal conjunctivitis, antibiotic therapy should be taken into consideration.</w:t>
      </w:r>
    </w:p>
    <w:p w14:paraId="22CDA58F" w14:textId="77777777" w:rsidR="00767554" w:rsidRDefault="00000000">
      <w:pPr>
        <w:jc w:val="both"/>
        <w:rPr>
          <w:rFonts w:ascii="Times New Roman" w:hAnsi="Times New Roman" w:cs="Times New Roman"/>
          <w:color w:val="538135" w:themeColor="accent6" w:themeShade="BF"/>
          <w:sz w:val="32"/>
          <w:szCs w:val="32"/>
        </w:rPr>
      </w:pPr>
      <w:r>
        <w:rPr>
          <w:rFonts w:ascii="Times New Roman" w:hAnsi="Times New Roman" w:cs="Times New Roman"/>
          <w:color w:val="538135" w:themeColor="accent6" w:themeShade="BF"/>
          <w:sz w:val="32"/>
          <w:szCs w:val="32"/>
        </w:rPr>
        <w:t>Bacterial Conjunctivitis:</w:t>
      </w:r>
    </w:p>
    <w:p w14:paraId="46551679" w14:textId="77777777" w:rsidR="00767554" w:rsidRDefault="00000000">
      <w:pPr>
        <w:jc w:val="both"/>
        <w:rPr>
          <w:rFonts w:ascii="Times New Roman" w:hAnsi="Times New Roman" w:cs="Times New Roman"/>
        </w:rPr>
      </w:pPr>
      <w:r>
        <w:rPr>
          <w:rFonts w:ascii="Times New Roman" w:hAnsi="Times New Roman" w:cs="Times New Roman"/>
        </w:rPr>
        <w:t>Conjunctivitis Caused by Methicillin-Resistant S aureus Methicillin-resistant S aureus conjunctivitis is thought to be the cause of 3% to 64% of ocular staphylococcal infections; the organisms causing this ailment are resistant to numerous medications, and the disorder is growing more widespread. Patients who exhibit symptoms of a possible case should be sent to an ophthalmologist and given fortified vancomycin as treatment.</w:t>
      </w:r>
    </w:p>
    <w:p w14:paraId="494BEA49" w14:textId="77777777" w:rsidR="00767554" w:rsidRDefault="00000000">
      <w:pPr>
        <w:jc w:val="both"/>
        <w:rPr>
          <w:rFonts w:ascii="Times New Roman" w:hAnsi="Times New Roman" w:cs="Times New Roman"/>
        </w:rPr>
      </w:pPr>
      <w:r>
        <w:rPr>
          <w:rFonts w:ascii="Times New Roman" w:hAnsi="Times New Roman" w:cs="Times New Roman"/>
        </w:rPr>
        <w:t xml:space="preserve">Conjunctivitis caused by Chlamydia is thought to cause 1.8% to 5.6% of all acute conjunctivitis cases, with the majority of cases being unilateral with associated genital infection. This condition is distinguished by conjunctival </w:t>
      </w:r>
      <w:proofErr w:type="spellStart"/>
      <w:r>
        <w:rPr>
          <w:rFonts w:ascii="Times New Roman" w:hAnsi="Times New Roman" w:cs="Times New Roman"/>
        </w:rPr>
        <w:t>hyperemia</w:t>
      </w:r>
      <w:proofErr w:type="spellEnd"/>
      <w:r>
        <w:rPr>
          <w:rFonts w:ascii="Times New Roman" w:hAnsi="Times New Roman" w:cs="Times New Roman"/>
        </w:rPr>
        <w:t xml:space="preserve">, mucopurulent discharge, and lymphoid follicle development. The discharge is frequently purulent or mucopurulent. Patients, on the other hand, frequently present with modest symptoms that last for weeks or months. Concurrent genital chlamydial infection affects up to 54% of men and 74% of women. The disease is typically obtained through </w:t>
      </w:r>
      <w:proofErr w:type="spellStart"/>
      <w:r>
        <w:rPr>
          <w:rFonts w:ascii="Times New Roman" w:hAnsi="Times New Roman" w:cs="Times New Roman"/>
        </w:rPr>
        <w:t>oculogenital</w:t>
      </w:r>
      <w:proofErr w:type="spellEnd"/>
      <w:r>
        <w:rPr>
          <w:rFonts w:ascii="Times New Roman" w:hAnsi="Times New Roman" w:cs="Times New Roman"/>
        </w:rPr>
        <w:t xml:space="preserve"> transmission or other close contact with sick people; infected moms can infect newborns' eyes after vaginal delivery. It is effective to treat patients and their sexual partners with systemic antibiotics like oral azithromycin and doxycycline. Additionally, </w:t>
      </w:r>
      <w:proofErr w:type="spellStart"/>
      <w:r>
        <w:rPr>
          <w:rFonts w:ascii="Times New Roman" w:hAnsi="Times New Roman" w:cs="Times New Roman"/>
        </w:rPr>
        <w:t>gonorrhea</w:t>
      </w:r>
      <w:proofErr w:type="spellEnd"/>
      <w:r>
        <w:rPr>
          <w:rFonts w:ascii="Times New Roman" w:hAnsi="Times New Roman" w:cs="Times New Roman"/>
        </w:rPr>
        <w:t xml:space="preserve"> coinfections need to be looked into. The use of topical antibiotic therapy in addition to systemic treatment is not supported by any data. Since over 50% of infants with chlamydial conjunctivitis also have concurrent lung, nasopharyngeal, and vaginal tract infections, systemic therapy is necessary.</w:t>
      </w:r>
    </w:p>
    <w:p w14:paraId="0067D38E" w14:textId="77777777" w:rsidR="00767554" w:rsidRDefault="00000000">
      <w:pPr>
        <w:jc w:val="both"/>
        <w:rPr>
          <w:rFonts w:ascii="Times New Roman" w:hAnsi="Times New Roman" w:cs="Times New Roman"/>
        </w:rPr>
      </w:pPr>
      <w:r>
        <w:rPr>
          <w:rFonts w:ascii="Times New Roman" w:hAnsi="Times New Roman" w:cs="Times New Roman"/>
        </w:rPr>
        <w:t xml:space="preserve">Conjunctivitis caused by Gonococcus N gonorrhoeae conjunctivitis is a common cause of hyperacute conjunctivas in neonates, sexually active adults, and young adolescents. Topical and oral antibiotics are used in treatment. Neisseria gonorrhoeae is linked to an increased incidence of </w:t>
      </w:r>
      <w:proofErr w:type="spellStart"/>
      <w:r>
        <w:rPr>
          <w:rFonts w:ascii="Times New Roman" w:hAnsi="Times New Roman" w:cs="Times New Roman"/>
        </w:rPr>
        <w:t>cor-neal</w:t>
      </w:r>
      <w:proofErr w:type="spellEnd"/>
      <w:r>
        <w:rPr>
          <w:rFonts w:ascii="Times New Roman" w:hAnsi="Times New Roman" w:cs="Times New Roman"/>
        </w:rPr>
        <w:t xml:space="preserve"> perforation.</w:t>
      </w:r>
    </w:p>
    <w:p w14:paraId="683FA29C" w14:textId="7DAA8D18" w:rsidR="00767554" w:rsidRPr="007D3810" w:rsidRDefault="00000000">
      <w:pPr>
        <w:jc w:val="both"/>
        <w:rPr>
          <w:rFonts w:ascii="Times New Roman" w:hAnsi="Times New Roman" w:cs="Times New Roman"/>
        </w:rPr>
      </w:pPr>
      <w:r>
        <w:rPr>
          <w:rFonts w:ascii="Times New Roman" w:hAnsi="Times New Roman" w:cs="Times New Roman"/>
        </w:rPr>
        <w:t xml:space="preserve">Secondary Trachoma-Induced Conjunctivitis Trachoma is the major cause of blindness, affecting 40 million people globally in places with inadequate hygiene and caused by Chlamydia trachomatis subtypes A through C. This condition's presenting signs and symptoms may include mucopurulent discharge and eye pain. Late problems, such as scarring of </w:t>
      </w:r>
      <w:r>
        <w:rPr>
          <w:rFonts w:ascii="Times New Roman" w:hAnsi="Times New Roman" w:cs="Times New Roman"/>
        </w:rPr>
        <w:lastRenderedPageBreak/>
        <w:t>the eyelid, conjunctiva, and cornea, can result in visual loss. A single dosage of oral azithromycin (20 mg/kg) is effective treatment. Patients may also be treated for 6 weeks with topical antibiotic ointments (e.g., tetracycline or erythromycin). Systemic antibiotics other than azithromycin, such as tetracycline or erythromycin, may be given instead for 3 weeks.</w:t>
      </w:r>
    </w:p>
    <w:p w14:paraId="6C4E3B3F" w14:textId="77777777" w:rsidR="00767554" w:rsidRDefault="00000000">
      <w:pPr>
        <w:jc w:val="both"/>
        <w:rPr>
          <w:rFonts w:ascii="Times New Roman" w:hAnsi="Times New Roman" w:cs="Times New Roman"/>
          <w:color w:val="538135" w:themeColor="accent6" w:themeShade="BF"/>
          <w:sz w:val="32"/>
          <w:szCs w:val="32"/>
        </w:rPr>
      </w:pPr>
      <w:r>
        <w:rPr>
          <w:rFonts w:ascii="Times New Roman" w:hAnsi="Times New Roman" w:cs="Times New Roman"/>
          <w:color w:val="538135" w:themeColor="accent6" w:themeShade="BF"/>
          <w:sz w:val="32"/>
          <w:szCs w:val="32"/>
        </w:rPr>
        <w:t>Allergic Conjunctivitis:</w:t>
      </w:r>
    </w:p>
    <w:p w14:paraId="1043D467" w14:textId="77777777" w:rsidR="00767554" w:rsidRDefault="00000000">
      <w:pPr>
        <w:jc w:val="both"/>
        <w:rPr>
          <w:rFonts w:ascii="Times New Roman" w:hAnsi="Times New Roman" w:cs="Times New Roman"/>
        </w:rPr>
      </w:pPr>
      <w:r>
        <w:rPr>
          <w:rFonts w:ascii="Times New Roman" w:hAnsi="Times New Roman" w:cs="Times New Roman"/>
        </w:rPr>
        <w:t>Incidence and Origin Up to 40% of Americans suffer from allergic conjunctivitis, which is the inflammatory reaction of the conjunctiva to allergens like pollen, animal dander, and other environmental antigens. Only 10% of those who have allergic conjunctivitis seek medical attention, and the condition is frequently underdiagnosed. The symptoms that are most common are redness and itching. Ninety percent of cases of allergic conjunctivitis in the United States are seasonal.</w:t>
      </w:r>
    </w:p>
    <w:p w14:paraId="15383848" w14:textId="77777777" w:rsidR="00767554" w:rsidRDefault="00000000">
      <w:pPr>
        <w:jc w:val="center"/>
        <w:rPr>
          <w:rFonts w:ascii="Times New Roman" w:hAnsi="Times New Roman" w:cs="Times New Roman"/>
          <w:lang w:val="en-IN"/>
        </w:rPr>
      </w:pPr>
      <w:r>
        <w:rPr>
          <w:rFonts w:ascii="Times New Roman" w:hAnsi="Times New Roman" w:cs="Times New Roman"/>
          <w:noProof/>
          <w:lang w:val="en-IN"/>
        </w:rPr>
        <w:drawing>
          <wp:inline distT="0" distB="0" distL="114300" distR="114300" wp14:anchorId="4E110F25" wp14:editId="7F7ED248">
            <wp:extent cx="5398135" cy="2661920"/>
            <wp:effectExtent l="0" t="0" r="12065" b="5080"/>
            <wp:docPr id="6" name="Picture 6" descr="IMG_3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3393"/>
                    <pic:cNvPicPr>
                      <a:picLocks noChangeAspect="1"/>
                    </pic:cNvPicPr>
                  </pic:nvPicPr>
                  <pic:blipFill>
                    <a:blip r:embed="rId14"/>
                    <a:stretch>
                      <a:fillRect/>
                    </a:stretch>
                  </pic:blipFill>
                  <pic:spPr>
                    <a:xfrm>
                      <a:off x="0" y="0"/>
                      <a:ext cx="5398135" cy="2661920"/>
                    </a:xfrm>
                    <a:prstGeom prst="rect">
                      <a:avLst/>
                    </a:prstGeom>
                  </pic:spPr>
                </pic:pic>
              </a:graphicData>
            </a:graphic>
          </wp:inline>
        </w:drawing>
      </w:r>
    </w:p>
    <w:p w14:paraId="28D3D2DD" w14:textId="77777777" w:rsidR="00767554" w:rsidRDefault="00000000">
      <w:pPr>
        <w:jc w:val="both"/>
        <w:rPr>
          <w:rFonts w:ascii="Times New Roman" w:hAnsi="Times New Roman" w:cs="Times New Roman"/>
          <w:color w:val="538135" w:themeColor="accent6" w:themeShade="BF"/>
          <w:sz w:val="32"/>
          <w:szCs w:val="32"/>
        </w:rPr>
      </w:pPr>
      <w:r>
        <w:rPr>
          <w:rFonts w:ascii="Times New Roman" w:hAnsi="Times New Roman" w:cs="Times New Roman"/>
        </w:rPr>
        <w:t xml:space="preserve">The course of treatment involves avoiding the problematic antigen and physically diluting and eliminating the allergens with saline solution or artificial tears. It may be necessary to use corticosteroids, nonsteroidal anti-inflammatory medications, mast cell stabilizers, topical decongestants, and antihistamines. Both antihistamines and mast cell stabilizers were shown to be more effective than a placebo in easing the symptoms of allergic conjunctivitis in a large systemic evaluation. However, antihistamines were found to be more effective than mast cell stabilizers in offering immediate relief. Both the vasoconstrictor naphazoline and the antihistamine antazoline can cause rebound </w:t>
      </w:r>
      <w:proofErr w:type="spellStart"/>
      <w:r>
        <w:rPr>
          <w:rFonts w:ascii="Times New Roman" w:hAnsi="Times New Roman" w:cs="Times New Roman"/>
        </w:rPr>
        <w:t>hyperemia</w:t>
      </w:r>
      <w:proofErr w:type="spellEnd"/>
      <w:r>
        <w:rPr>
          <w:rFonts w:ascii="Times New Roman" w:hAnsi="Times New Roman" w:cs="Times New Roman"/>
        </w:rPr>
        <w:t>, hence prolonged use of either medication should be avoided. It is important to utilize steroids sparingly and cautiously. Topical steroids can raise eye pressure and contribute to the development of cataracts, which can result in glaucoma.</w:t>
      </w:r>
    </w:p>
    <w:p w14:paraId="614D1E4F" w14:textId="77777777" w:rsidR="00767554" w:rsidRDefault="00000000">
      <w:pPr>
        <w:jc w:val="both"/>
        <w:rPr>
          <w:rFonts w:ascii="Times New Roman" w:hAnsi="Times New Roman" w:cs="Times New Roman"/>
          <w:color w:val="538135" w:themeColor="accent6" w:themeShade="BF"/>
          <w:sz w:val="32"/>
          <w:szCs w:val="32"/>
        </w:rPr>
      </w:pPr>
      <w:r>
        <w:rPr>
          <w:rFonts w:ascii="Times New Roman" w:hAnsi="Times New Roman" w:cs="Times New Roman"/>
          <w:color w:val="538135" w:themeColor="accent6" w:themeShade="BF"/>
          <w:sz w:val="32"/>
          <w:szCs w:val="32"/>
        </w:rPr>
        <w:t>Drug-, Chemical-, and Toxin-Induced Conjunctivitis:</w:t>
      </w:r>
    </w:p>
    <w:p w14:paraId="6690951D" w14:textId="77777777" w:rsidR="00767554" w:rsidRDefault="00000000">
      <w:pPr>
        <w:jc w:val="both"/>
        <w:rPr>
          <w:rFonts w:ascii="Times New Roman" w:hAnsi="Times New Roman" w:cs="Times New Roman"/>
        </w:rPr>
      </w:pPr>
      <w:r>
        <w:rPr>
          <w:rFonts w:ascii="Times New Roman" w:hAnsi="Times New Roman" w:cs="Times New Roman"/>
        </w:rPr>
        <w:t>Because benzalkonium chloride is a common ingredient in eye drop formulations, a number of topical drugs, including antibiotic eyedrops, topical antiviral treatments, and lubricating eyedrops, can trigger allergic conjunctival reactions. The symptoms go away when the offending agent is no longer received.</w:t>
      </w:r>
    </w:p>
    <w:p w14:paraId="7BFC9368" w14:textId="40A03BEF" w:rsidR="00767554" w:rsidRDefault="00767554">
      <w:pPr>
        <w:jc w:val="both"/>
        <w:rPr>
          <w:rFonts w:ascii="Times New Roman" w:hAnsi="Times New Roman" w:cs="Times New Roman"/>
        </w:rPr>
      </w:pPr>
    </w:p>
    <w:tbl>
      <w:tblPr>
        <w:tblW w:w="0" w:type="auto"/>
        <w:tblCellSpacing w:w="15" w:type="dxa"/>
        <w:tblBorders>
          <w:top w:val="single" w:sz="4" w:space="0" w:color="C4C7C5"/>
          <w:left w:val="single" w:sz="4" w:space="0" w:color="C4C7C5"/>
          <w:bottom w:val="single" w:sz="4" w:space="0" w:color="C4C7C5"/>
          <w:right w:val="single" w:sz="4" w:space="0" w:color="C4C7C5"/>
        </w:tblBorders>
        <w:tblCellMar>
          <w:top w:w="15" w:type="dxa"/>
          <w:left w:w="15" w:type="dxa"/>
          <w:bottom w:w="15" w:type="dxa"/>
          <w:right w:w="15" w:type="dxa"/>
        </w:tblCellMar>
        <w:tblLook w:val="04A0" w:firstRow="1" w:lastRow="0" w:firstColumn="1" w:lastColumn="0" w:noHBand="0" w:noVBand="1"/>
      </w:tblPr>
      <w:tblGrid>
        <w:gridCol w:w="1758"/>
        <w:gridCol w:w="2229"/>
        <w:gridCol w:w="3238"/>
        <w:gridCol w:w="3231"/>
      </w:tblGrid>
      <w:tr w:rsidR="00BE0FB9" w14:paraId="0EE4E77A" w14:textId="77777777" w:rsidTr="009B45EC">
        <w:trPr>
          <w:tblHeader/>
          <w:tblCellSpacing w:w="15" w:type="dxa"/>
        </w:trPr>
        <w:tc>
          <w:tcPr>
            <w:tcW w:w="0" w:type="auto"/>
            <w:tcMar>
              <w:top w:w="216" w:type="dxa"/>
              <w:left w:w="192" w:type="dxa"/>
              <w:bottom w:w="216" w:type="dxa"/>
              <w:right w:w="192" w:type="dxa"/>
            </w:tcMar>
            <w:vAlign w:val="center"/>
          </w:tcPr>
          <w:p w14:paraId="7A2115B6" w14:textId="77777777" w:rsidR="00BE0FB9" w:rsidRDefault="00BE0FB9" w:rsidP="009B45EC">
            <w:pPr>
              <w:rPr>
                <w:rFonts w:ascii="Verdana" w:hAnsi="Verdana" w:cs="Verdana"/>
                <w:b/>
                <w:bCs/>
              </w:rPr>
            </w:pPr>
            <w:r>
              <w:rPr>
                <w:rFonts w:ascii="Verdana" w:eastAsia="SimSun" w:hAnsi="Verdana" w:cs="Verdana"/>
                <w:b/>
                <w:bCs/>
                <w:lang w:val="en-US" w:eastAsia="zh-CN" w:bidi="ar"/>
              </w:rPr>
              <w:lastRenderedPageBreak/>
              <w:t>Virus</w:t>
            </w:r>
          </w:p>
        </w:tc>
        <w:tc>
          <w:tcPr>
            <w:tcW w:w="0" w:type="auto"/>
            <w:tcMar>
              <w:top w:w="216" w:type="dxa"/>
              <w:left w:w="192" w:type="dxa"/>
              <w:bottom w:w="216" w:type="dxa"/>
              <w:right w:w="192" w:type="dxa"/>
            </w:tcMar>
            <w:vAlign w:val="center"/>
          </w:tcPr>
          <w:p w14:paraId="624AEC43" w14:textId="77777777" w:rsidR="00BE0FB9" w:rsidRDefault="00BE0FB9" w:rsidP="009B45EC">
            <w:pPr>
              <w:rPr>
                <w:rFonts w:ascii="Verdana" w:hAnsi="Verdana" w:cs="Verdana"/>
                <w:b/>
                <w:bCs/>
              </w:rPr>
            </w:pPr>
            <w:r>
              <w:rPr>
                <w:rFonts w:ascii="Verdana" w:eastAsia="SimSun" w:hAnsi="Verdana" w:cs="Verdana"/>
                <w:b/>
                <w:bCs/>
                <w:lang w:val="en-US" w:eastAsia="zh-CN" w:bidi="ar"/>
              </w:rPr>
              <w:t>Common name</w:t>
            </w:r>
          </w:p>
        </w:tc>
        <w:tc>
          <w:tcPr>
            <w:tcW w:w="0" w:type="auto"/>
            <w:tcMar>
              <w:top w:w="216" w:type="dxa"/>
              <w:left w:w="192" w:type="dxa"/>
              <w:bottom w:w="216" w:type="dxa"/>
              <w:right w:w="192" w:type="dxa"/>
            </w:tcMar>
            <w:vAlign w:val="center"/>
          </w:tcPr>
          <w:p w14:paraId="6F56BDFF" w14:textId="77777777" w:rsidR="00BE0FB9" w:rsidRDefault="00BE0FB9" w:rsidP="009B45EC">
            <w:pPr>
              <w:rPr>
                <w:rFonts w:ascii="Verdana" w:hAnsi="Verdana" w:cs="Verdana"/>
                <w:b/>
                <w:bCs/>
              </w:rPr>
            </w:pPr>
            <w:r>
              <w:rPr>
                <w:rFonts w:ascii="Verdana" w:eastAsia="SimSun" w:hAnsi="Verdana" w:cs="Verdana"/>
                <w:b/>
                <w:bCs/>
                <w:lang w:val="en-US" w:eastAsia="zh-CN" w:bidi="ar"/>
              </w:rPr>
              <w:t>Symptoms</w:t>
            </w:r>
          </w:p>
        </w:tc>
        <w:tc>
          <w:tcPr>
            <w:tcW w:w="0" w:type="auto"/>
            <w:tcMar>
              <w:top w:w="216" w:type="dxa"/>
              <w:left w:w="192" w:type="dxa"/>
              <w:bottom w:w="216" w:type="dxa"/>
              <w:right w:w="192" w:type="dxa"/>
            </w:tcMar>
            <w:vAlign w:val="center"/>
          </w:tcPr>
          <w:p w14:paraId="6DC3E2E9" w14:textId="77777777" w:rsidR="00BE0FB9" w:rsidRDefault="00BE0FB9" w:rsidP="009B45EC">
            <w:pPr>
              <w:rPr>
                <w:rFonts w:ascii="Verdana" w:hAnsi="Verdana" w:cs="Verdana"/>
                <w:b/>
                <w:bCs/>
              </w:rPr>
            </w:pPr>
            <w:r>
              <w:rPr>
                <w:rFonts w:ascii="Verdana" w:eastAsia="SimSun" w:hAnsi="Verdana" w:cs="Verdana"/>
                <w:b/>
                <w:bCs/>
                <w:lang w:val="en-US" w:eastAsia="zh-CN" w:bidi="ar"/>
              </w:rPr>
              <w:t>Complications</w:t>
            </w:r>
          </w:p>
        </w:tc>
      </w:tr>
      <w:tr w:rsidR="00BE0FB9" w14:paraId="420605BA" w14:textId="77777777" w:rsidTr="009B45EC">
        <w:trPr>
          <w:tblCellSpacing w:w="15" w:type="dxa"/>
        </w:trPr>
        <w:tc>
          <w:tcPr>
            <w:tcW w:w="0" w:type="auto"/>
            <w:tcBorders>
              <w:top w:val="single" w:sz="4" w:space="0" w:color="C4C7C5"/>
            </w:tcBorders>
            <w:tcMar>
              <w:top w:w="192" w:type="dxa"/>
              <w:left w:w="192" w:type="dxa"/>
              <w:bottom w:w="192" w:type="dxa"/>
              <w:right w:w="192" w:type="dxa"/>
            </w:tcMar>
            <w:vAlign w:val="center"/>
          </w:tcPr>
          <w:p w14:paraId="7E90FD45" w14:textId="77777777" w:rsidR="00BE0FB9" w:rsidRDefault="00BE0FB9" w:rsidP="009B45EC">
            <w:pPr>
              <w:rPr>
                <w:rFonts w:ascii="Verdana" w:hAnsi="Verdana" w:cs="Verdana"/>
              </w:rPr>
            </w:pPr>
            <w:r>
              <w:rPr>
                <w:rFonts w:ascii="Verdana" w:eastAsia="SimSun" w:hAnsi="Verdana" w:cs="Verdana"/>
                <w:lang w:val="en-US" w:eastAsia="zh-CN" w:bidi="ar"/>
              </w:rPr>
              <w:t>Adenovirus</w:t>
            </w:r>
          </w:p>
        </w:tc>
        <w:tc>
          <w:tcPr>
            <w:tcW w:w="0" w:type="auto"/>
            <w:tcBorders>
              <w:top w:val="single" w:sz="4" w:space="0" w:color="C4C7C5"/>
            </w:tcBorders>
            <w:tcMar>
              <w:top w:w="192" w:type="dxa"/>
              <w:left w:w="192" w:type="dxa"/>
              <w:bottom w:w="192" w:type="dxa"/>
              <w:right w:w="192" w:type="dxa"/>
            </w:tcMar>
            <w:vAlign w:val="center"/>
          </w:tcPr>
          <w:p w14:paraId="1B514AFC" w14:textId="77777777" w:rsidR="00BE0FB9" w:rsidRDefault="00BE0FB9" w:rsidP="009B45EC">
            <w:pPr>
              <w:rPr>
                <w:rFonts w:ascii="Verdana" w:hAnsi="Verdana" w:cs="Verdana"/>
              </w:rPr>
            </w:pPr>
            <w:r>
              <w:rPr>
                <w:rFonts w:ascii="Verdana" w:eastAsia="SimSun" w:hAnsi="Verdana" w:cs="Verdana"/>
                <w:lang w:val="en-US" w:eastAsia="zh-CN" w:bidi="ar"/>
              </w:rPr>
              <w:t>Adenoviral conjunctivitis</w:t>
            </w:r>
          </w:p>
        </w:tc>
        <w:tc>
          <w:tcPr>
            <w:tcW w:w="0" w:type="auto"/>
            <w:tcBorders>
              <w:top w:val="single" w:sz="4" w:space="0" w:color="C4C7C5"/>
            </w:tcBorders>
            <w:tcMar>
              <w:top w:w="192" w:type="dxa"/>
              <w:left w:w="192" w:type="dxa"/>
              <w:bottom w:w="192" w:type="dxa"/>
              <w:right w:w="192" w:type="dxa"/>
            </w:tcMar>
            <w:vAlign w:val="center"/>
          </w:tcPr>
          <w:p w14:paraId="18B67666" w14:textId="77777777" w:rsidR="00BE0FB9" w:rsidRDefault="00BE0FB9" w:rsidP="009B45EC">
            <w:pPr>
              <w:rPr>
                <w:rFonts w:ascii="Verdana" w:hAnsi="Verdana" w:cs="Verdana"/>
              </w:rPr>
            </w:pPr>
            <w:r>
              <w:rPr>
                <w:rFonts w:ascii="Verdana" w:eastAsia="SimSun" w:hAnsi="Verdana" w:cs="Verdana"/>
                <w:lang w:val="en-US" w:eastAsia="zh-CN" w:bidi="ar"/>
              </w:rPr>
              <w:t>Redness, watery discharge, irritation, follicles, preauricular lymph node enlargement</w:t>
            </w:r>
          </w:p>
        </w:tc>
        <w:tc>
          <w:tcPr>
            <w:tcW w:w="0" w:type="auto"/>
            <w:tcBorders>
              <w:top w:val="single" w:sz="4" w:space="0" w:color="C4C7C5"/>
            </w:tcBorders>
            <w:tcMar>
              <w:top w:w="192" w:type="dxa"/>
              <w:left w:w="192" w:type="dxa"/>
              <w:bottom w:w="192" w:type="dxa"/>
              <w:right w:w="192" w:type="dxa"/>
            </w:tcMar>
            <w:vAlign w:val="center"/>
          </w:tcPr>
          <w:p w14:paraId="2AE8DA28" w14:textId="77777777" w:rsidR="00BE0FB9" w:rsidRDefault="00BE0FB9" w:rsidP="009B45EC">
            <w:pPr>
              <w:rPr>
                <w:rFonts w:ascii="Verdana" w:hAnsi="Verdana" w:cs="Verdana"/>
              </w:rPr>
            </w:pPr>
            <w:r>
              <w:rPr>
                <w:rFonts w:ascii="Verdana" w:eastAsia="SimSun" w:hAnsi="Verdana" w:cs="Verdana"/>
                <w:lang w:val="en-US" w:eastAsia="zh-CN" w:bidi="ar"/>
              </w:rPr>
              <w:t xml:space="preserve">Corneal opacities, </w:t>
            </w:r>
            <w:proofErr w:type="spellStart"/>
            <w:r>
              <w:rPr>
                <w:rFonts w:ascii="Verdana" w:eastAsia="SimSun" w:hAnsi="Verdana" w:cs="Verdana"/>
                <w:lang w:val="en-US" w:eastAsia="zh-CN" w:bidi="ar"/>
              </w:rPr>
              <w:t>pseudomembranes</w:t>
            </w:r>
            <w:proofErr w:type="spellEnd"/>
            <w:r>
              <w:rPr>
                <w:rFonts w:ascii="Verdana" w:eastAsia="SimSun" w:hAnsi="Verdana" w:cs="Verdana"/>
                <w:lang w:val="en-US" w:eastAsia="zh-CN" w:bidi="ar"/>
              </w:rPr>
              <w:t>, subepithelial infiltrates</w:t>
            </w:r>
          </w:p>
        </w:tc>
      </w:tr>
      <w:tr w:rsidR="00BE0FB9" w14:paraId="7DA588A4" w14:textId="77777777" w:rsidTr="009B45EC">
        <w:trPr>
          <w:tblCellSpacing w:w="15" w:type="dxa"/>
        </w:trPr>
        <w:tc>
          <w:tcPr>
            <w:tcW w:w="0" w:type="auto"/>
            <w:tcBorders>
              <w:top w:val="single" w:sz="4" w:space="0" w:color="C4C7C5"/>
            </w:tcBorders>
            <w:tcMar>
              <w:top w:w="192" w:type="dxa"/>
              <w:left w:w="192" w:type="dxa"/>
              <w:bottom w:w="192" w:type="dxa"/>
              <w:right w:w="192" w:type="dxa"/>
            </w:tcMar>
            <w:vAlign w:val="center"/>
          </w:tcPr>
          <w:p w14:paraId="7C167833" w14:textId="77777777" w:rsidR="00BE0FB9" w:rsidRDefault="00BE0FB9" w:rsidP="009B45EC">
            <w:pPr>
              <w:rPr>
                <w:rFonts w:ascii="Verdana" w:hAnsi="Verdana" w:cs="Verdana"/>
              </w:rPr>
            </w:pPr>
            <w:r>
              <w:rPr>
                <w:rFonts w:ascii="Verdana" w:eastAsia="SimSun" w:hAnsi="Verdana" w:cs="Verdana"/>
                <w:lang w:val="en-US" w:eastAsia="zh-CN" w:bidi="ar"/>
              </w:rPr>
              <w:t>Herpes simplex</w:t>
            </w:r>
          </w:p>
        </w:tc>
        <w:tc>
          <w:tcPr>
            <w:tcW w:w="0" w:type="auto"/>
            <w:tcBorders>
              <w:top w:val="single" w:sz="4" w:space="0" w:color="C4C7C5"/>
            </w:tcBorders>
            <w:tcMar>
              <w:top w:w="192" w:type="dxa"/>
              <w:left w:w="192" w:type="dxa"/>
              <w:bottom w:w="192" w:type="dxa"/>
              <w:right w:w="192" w:type="dxa"/>
            </w:tcMar>
            <w:vAlign w:val="center"/>
          </w:tcPr>
          <w:p w14:paraId="050E2F3F" w14:textId="77777777" w:rsidR="00BE0FB9" w:rsidRDefault="00BE0FB9" w:rsidP="009B45EC">
            <w:pPr>
              <w:rPr>
                <w:rFonts w:ascii="Verdana" w:hAnsi="Verdana" w:cs="Verdana"/>
              </w:rPr>
            </w:pPr>
            <w:r>
              <w:rPr>
                <w:rFonts w:ascii="Verdana" w:eastAsia="SimSun" w:hAnsi="Verdana" w:cs="Verdana"/>
                <w:lang w:val="en-US" w:eastAsia="zh-CN" w:bidi="ar"/>
              </w:rPr>
              <w:t>Herpetic conjunctivitis</w:t>
            </w:r>
          </w:p>
        </w:tc>
        <w:tc>
          <w:tcPr>
            <w:tcW w:w="0" w:type="auto"/>
            <w:tcBorders>
              <w:top w:val="single" w:sz="4" w:space="0" w:color="C4C7C5"/>
            </w:tcBorders>
            <w:tcMar>
              <w:top w:w="192" w:type="dxa"/>
              <w:left w:w="192" w:type="dxa"/>
              <w:bottom w:w="192" w:type="dxa"/>
              <w:right w:w="192" w:type="dxa"/>
            </w:tcMar>
            <w:vAlign w:val="center"/>
          </w:tcPr>
          <w:p w14:paraId="0C373AF6" w14:textId="77777777" w:rsidR="00BE0FB9" w:rsidRDefault="00BE0FB9" w:rsidP="009B45EC">
            <w:pPr>
              <w:rPr>
                <w:rFonts w:ascii="Verdana" w:hAnsi="Verdana" w:cs="Verdana"/>
              </w:rPr>
            </w:pPr>
            <w:r>
              <w:rPr>
                <w:rFonts w:ascii="Verdana" w:eastAsia="SimSun" w:hAnsi="Verdana" w:cs="Verdana"/>
                <w:lang w:val="en-US" w:eastAsia="zh-CN" w:bidi="ar"/>
              </w:rPr>
              <w:t>Redness, watery discharge, irritation, follicles, dendritic ulcers, vesicles</w:t>
            </w:r>
          </w:p>
        </w:tc>
        <w:tc>
          <w:tcPr>
            <w:tcW w:w="0" w:type="auto"/>
            <w:tcBorders>
              <w:top w:val="single" w:sz="4" w:space="0" w:color="C4C7C5"/>
            </w:tcBorders>
            <w:tcMar>
              <w:top w:w="192" w:type="dxa"/>
              <w:left w:w="192" w:type="dxa"/>
              <w:bottom w:w="192" w:type="dxa"/>
              <w:right w:w="192" w:type="dxa"/>
            </w:tcMar>
            <w:vAlign w:val="center"/>
          </w:tcPr>
          <w:p w14:paraId="3DDDB640" w14:textId="77777777" w:rsidR="00BE0FB9" w:rsidRDefault="00BE0FB9" w:rsidP="009B45EC">
            <w:pPr>
              <w:rPr>
                <w:rFonts w:ascii="Verdana" w:hAnsi="Verdana" w:cs="Verdana"/>
              </w:rPr>
            </w:pPr>
            <w:r>
              <w:rPr>
                <w:rFonts w:ascii="Verdana" w:eastAsia="SimSun" w:hAnsi="Verdana" w:cs="Verdana"/>
                <w:lang w:val="en-US" w:eastAsia="zh-CN" w:bidi="ar"/>
              </w:rPr>
              <w:t>Corneal scarring, keratitis, uveitis, glaucoma</w:t>
            </w:r>
          </w:p>
        </w:tc>
      </w:tr>
      <w:tr w:rsidR="00BE0FB9" w14:paraId="0AFDD759" w14:textId="77777777" w:rsidTr="009B45EC">
        <w:trPr>
          <w:tblCellSpacing w:w="15" w:type="dxa"/>
        </w:trPr>
        <w:tc>
          <w:tcPr>
            <w:tcW w:w="0" w:type="auto"/>
            <w:tcBorders>
              <w:top w:val="single" w:sz="4" w:space="0" w:color="C4C7C5"/>
            </w:tcBorders>
            <w:tcMar>
              <w:top w:w="192" w:type="dxa"/>
              <w:left w:w="192" w:type="dxa"/>
              <w:bottom w:w="192" w:type="dxa"/>
              <w:right w:w="192" w:type="dxa"/>
            </w:tcMar>
            <w:vAlign w:val="center"/>
          </w:tcPr>
          <w:p w14:paraId="52780226" w14:textId="77777777" w:rsidR="00BE0FB9" w:rsidRDefault="00BE0FB9" w:rsidP="009B45EC">
            <w:pPr>
              <w:rPr>
                <w:rFonts w:ascii="Verdana" w:hAnsi="Verdana" w:cs="Verdana"/>
              </w:rPr>
            </w:pPr>
            <w:r>
              <w:rPr>
                <w:rFonts w:ascii="Verdana" w:eastAsia="SimSun" w:hAnsi="Verdana" w:cs="Verdana"/>
                <w:lang w:val="en-US" w:eastAsia="zh-CN" w:bidi="ar"/>
              </w:rPr>
              <w:t>Varicella zoster</w:t>
            </w:r>
          </w:p>
        </w:tc>
        <w:tc>
          <w:tcPr>
            <w:tcW w:w="0" w:type="auto"/>
            <w:tcBorders>
              <w:top w:val="single" w:sz="4" w:space="0" w:color="C4C7C5"/>
            </w:tcBorders>
            <w:tcMar>
              <w:top w:w="192" w:type="dxa"/>
              <w:left w:w="192" w:type="dxa"/>
              <w:bottom w:w="192" w:type="dxa"/>
              <w:right w:w="192" w:type="dxa"/>
            </w:tcMar>
            <w:vAlign w:val="center"/>
          </w:tcPr>
          <w:p w14:paraId="60F74E55" w14:textId="77777777" w:rsidR="00BE0FB9" w:rsidRDefault="00BE0FB9" w:rsidP="009B45EC">
            <w:pPr>
              <w:rPr>
                <w:rFonts w:ascii="Verdana" w:hAnsi="Verdana" w:cs="Verdana"/>
              </w:rPr>
            </w:pPr>
            <w:r>
              <w:rPr>
                <w:rFonts w:ascii="Verdana" w:eastAsia="SimSun" w:hAnsi="Verdana" w:cs="Verdana"/>
                <w:lang w:val="en-US" w:eastAsia="zh-CN" w:bidi="ar"/>
              </w:rPr>
              <w:t>Varicella zoster conjunctivitis</w:t>
            </w:r>
          </w:p>
        </w:tc>
        <w:tc>
          <w:tcPr>
            <w:tcW w:w="0" w:type="auto"/>
            <w:tcBorders>
              <w:top w:val="single" w:sz="4" w:space="0" w:color="C4C7C5"/>
            </w:tcBorders>
            <w:tcMar>
              <w:top w:w="192" w:type="dxa"/>
              <w:left w:w="192" w:type="dxa"/>
              <w:bottom w:w="192" w:type="dxa"/>
              <w:right w:w="192" w:type="dxa"/>
            </w:tcMar>
            <w:vAlign w:val="center"/>
          </w:tcPr>
          <w:p w14:paraId="0A850D9D" w14:textId="77777777" w:rsidR="00BE0FB9" w:rsidRDefault="00BE0FB9" w:rsidP="009B45EC">
            <w:pPr>
              <w:rPr>
                <w:rFonts w:ascii="Verdana" w:hAnsi="Verdana" w:cs="Verdana"/>
              </w:rPr>
            </w:pPr>
            <w:r>
              <w:rPr>
                <w:rFonts w:ascii="Verdana" w:eastAsia="SimSun" w:hAnsi="Verdana" w:cs="Verdana"/>
                <w:lang w:val="en-US" w:eastAsia="zh-CN" w:bidi="ar"/>
              </w:rPr>
              <w:t>Redness, watery discharge, irritation, follicles, vesicles, skin rash</w:t>
            </w:r>
          </w:p>
        </w:tc>
        <w:tc>
          <w:tcPr>
            <w:tcW w:w="0" w:type="auto"/>
            <w:tcBorders>
              <w:top w:val="single" w:sz="4" w:space="0" w:color="C4C7C5"/>
            </w:tcBorders>
            <w:tcMar>
              <w:top w:w="192" w:type="dxa"/>
              <w:left w:w="192" w:type="dxa"/>
              <w:bottom w:w="192" w:type="dxa"/>
              <w:right w:w="192" w:type="dxa"/>
            </w:tcMar>
            <w:vAlign w:val="center"/>
          </w:tcPr>
          <w:p w14:paraId="2D6807BE" w14:textId="77777777" w:rsidR="00BE0FB9" w:rsidRDefault="00BE0FB9" w:rsidP="009B45EC">
            <w:pPr>
              <w:rPr>
                <w:rFonts w:ascii="Verdana" w:hAnsi="Verdana" w:cs="Verdana"/>
              </w:rPr>
            </w:pPr>
            <w:r>
              <w:rPr>
                <w:rFonts w:ascii="Verdana" w:eastAsia="SimSun" w:hAnsi="Verdana" w:cs="Verdana"/>
                <w:lang w:val="en-US" w:eastAsia="zh-CN" w:bidi="ar"/>
              </w:rPr>
              <w:t>Corneal scarring, keratitis, uveitis, glaucoma, optic neuritis</w:t>
            </w:r>
          </w:p>
        </w:tc>
      </w:tr>
      <w:tr w:rsidR="00BE0FB9" w14:paraId="47C5E9BE" w14:textId="77777777" w:rsidTr="009B45EC">
        <w:trPr>
          <w:tblCellSpacing w:w="15" w:type="dxa"/>
        </w:trPr>
        <w:tc>
          <w:tcPr>
            <w:tcW w:w="0" w:type="auto"/>
            <w:tcBorders>
              <w:top w:val="single" w:sz="4" w:space="0" w:color="C4C7C5"/>
            </w:tcBorders>
            <w:tcMar>
              <w:top w:w="192" w:type="dxa"/>
              <w:left w:w="192" w:type="dxa"/>
              <w:bottom w:w="192" w:type="dxa"/>
              <w:right w:w="192" w:type="dxa"/>
            </w:tcMar>
            <w:vAlign w:val="center"/>
          </w:tcPr>
          <w:p w14:paraId="473B2435" w14:textId="77777777" w:rsidR="00BE0FB9" w:rsidRDefault="00BE0FB9" w:rsidP="009B45EC">
            <w:pPr>
              <w:rPr>
                <w:rFonts w:ascii="Verdana" w:hAnsi="Verdana" w:cs="Verdana"/>
              </w:rPr>
            </w:pPr>
            <w:r>
              <w:rPr>
                <w:rFonts w:ascii="Verdana" w:eastAsia="SimSun" w:hAnsi="Verdana" w:cs="Verdana"/>
                <w:lang w:val="en-US" w:eastAsia="zh-CN" w:bidi="ar"/>
              </w:rPr>
              <w:t>Enterovirus</w:t>
            </w:r>
          </w:p>
        </w:tc>
        <w:tc>
          <w:tcPr>
            <w:tcW w:w="0" w:type="auto"/>
            <w:tcBorders>
              <w:top w:val="single" w:sz="4" w:space="0" w:color="C4C7C5"/>
            </w:tcBorders>
            <w:tcMar>
              <w:top w:w="192" w:type="dxa"/>
              <w:left w:w="192" w:type="dxa"/>
              <w:bottom w:w="192" w:type="dxa"/>
              <w:right w:w="192" w:type="dxa"/>
            </w:tcMar>
            <w:vAlign w:val="center"/>
          </w:tcPr>
          <w:p w14:paraId="42E8EBE8" w14:textId="77777777" w:rsidR="00BE0FB9" w:rsidRDefault="00BE0FB9" w:rsidP="009B45EC">
            <w:pPr>
              <w:rPr>
                <w:rFonts w:ascii="Verdana" w:hAnsi="Verdana" w:cs="Verdana"/>
              </w:rPr>
            </w:pPr>
            <w:r>
              <w:rPr>
                <w:rFonts w:ascii="Verdana" w:eastAsia="SimSun" w:hAnsi="Verdana" w:cs="Verdana"/>
                <w:lang w:val="en-US" w:eastAsia="zh-CN" w:bidi="ar"/>
              </w:rPr>
              <w:t>Acute hemorrhagic conjunctivitis</w:t>
            </w:r>
          </w:p>
        </w:tc>
        <w:tc>
          <w:tcPr>
            <w:tcW w:w="0" w:type="auto"/>
            <w:tcBorders>
              <w:top w:val="single" w:sz="4" w:space="0" w:color="C4C7C5"/>
            </w:tcBorders>
            <w:tcMar>
              <w:top w:w="192" w:type="dxa"/>
              <w:left w:w="192" w:type="dxa"/>
              <w:bottom w:w="192" w:type="dxa"/>
              <w:right w:w="192" w:type="dxa"/>
            </w:tcMar>
            <w:vAlign w:val="center"/>
          </w:tcPr>
          <w:p w14:paraId="7CAEF746" w14:textId="77777777" w:rsidR="00BE0FB9" w:rsidRDefault="00BE0FB9" w:rsidP="009B45EC">
            <w:pPr>
              <w:rPr>
                <w:rFonts w:ascii="Verdana" w:hAnsi="Verdana" w:cs="Verdana"/>
              </w:rPr>
            </w:pPr>
            <w:r>
              <w:rPr>
                <w:rFonts w:ascii="Verdana" w:eastAsia="SimSun" w:hAnsi="Verdana" w:cs="Verdana"/>
                <w:lang w:val="en-US" w:eastAsia="zh-CN" w:bidi="ar"/>
              </w:rPr>
              <w:t>Redness, watery discharge, irritation, follicles, subconjunctival hemorrhage, eyelid swelling</w:t>
            </w:r>
          </w:p>
        </w:tc>
        <w:tc>
          <w:tcPr>
            <w:tcW w:w="0" w:type="auto"/>
            <w:tcBorders>
              <w:top w:val="single" w:sz="4" w:space="0" w:color="C4C7C5"/>
            </w:tcBorders>
            <w:tcMar>
              <w:top w:w="192" w:type="dxa"/>
              <w:left w:w="192" w:type="dxa"/>
              <w:bottom w:w="192" w:type="dxa"/>
              <w:right w:w="192" w:type="dxa"/>
            </w:tcMar>
            <w:vAlign w:val="center"/>
          </w:tcPr>
          <w:p w14:paraId="5F512A05" w14:textId="77777777" w:rsidR="00BE0FB9" w:rsidRDefault="00BE0FB9" w:rsidP="009B45EC">
            <w:pPr>
              <w:rPr>
                <w:rFonts w:ascii="Verdana" w:hAnsi="Verdana" w:cs="Verdana"/>
              </w:rPr>
            </w:pPr>
            <w:r>
              <w:rPr>
                <w:rFonts w:ascii="Verdana" w:eastAsia="SimSun" w:hAnsi="Verdana" w:cs="Verdana"/>
                <w:lang w:val="en-US" w:eastAsia="zh-CN" w:bidi="ar"/>
              </w:rPr>
              <w:t>Corneal opacities, keratitis, uveitis, neurologic complications</w:t>
            </w:r>
          </w:p>
        </w:tc>
      </w:tr>
      <w:tr w:rsidR="00BE0FB9" w14:paraId="3C20D1F3" w14:textId="77777777" w:rsidTr="009B45EC">
        <w:trPr>
          <w:tblCellSpacing w:w="15" w:type="dxa"/>
        </w:trPr>
        <w:tc>
          <w:tcPr>
            <w:tcW w:w="0" w:type="auto"/>
            <w:tcBorders>
              <w:top w:val="single" w:sz="4" w:space="0" w:color="C4C7C5"/>
            </w:tcBorders>
            <w:tcMar>
              <w:top w:w="192" w:type="dxa"/>
              <w:left w:w="192" w:type="dxa"/>
              <w:bottom w:w="192" w:type="dxa"/>
              <w:right w:w="192" w:type="dxa"/>
            </w:tcMar>
            <w:vAlign w:val="center"/>
          </w:tcPr>
          <w:p w14:paraId="0EA4F565" w14:textId="77777777" w:rsidR="00BE0FB9" w:rsidRDefault="00BE0FB9" w:rsidP="009B45EC">
            <w:pPr>
              <w:rPr>
                <w:rFonts w:ascii="Verdana" w:hAnsi="Verdana" w:cs="Verdana"/>
              </w:rPr>
            </w:pPr>
            <w:r>
              <w:rPr>
                <w:rFonts w:ascii="Verdana" w:eastAsia="SimSun" w:hAnsi="Verdana" w:cs="Verdana"/>
                <w:lang w:val="en-US" w:eastAsia="zh-CN" w:bidi="ar"/>
              </w:rPr>
              <w:t>Poxvirus</w:t>
            </w:r>
          </w:p>
        </w:tc>
        <w:tc>
          <w:tcPr>
            <w:tcW w:w="0" w:type="auto"/>
            <w:tcBorders>
              <w:top w:val="single" w:sz="4" w:space="0" w:color="C4C7C5"/>
            </w:tcBorders>
            <w:tcMar>
              <w:top w:w="192" w:type="dxa"/>
              <w:left w:w="192" w:type="dxa"/>
              <w:bottom w:w="192" w:type="dxa"/>
              <w:right w:w="192" w:type="dxa"/>
            </w:tcMar>
            <w:vAlign w:val="center"/>
          </w:tcPr>
          <w:p w14:paraId="6966CF39" w14:textId="77777777" w:rsidR="00BE0FB9" w:rsidRDefault="00BE0FB9" w:rsidP="009B45EC">
            <w:pPr>
              <w:rPr>
                <w:rFonts w:ascii="Verdana" w:hAnsi="Verdana" w:cs="Verdana"/>
              </w:rPr>
            </w:pPr>
            <w:r>
              <w:rPr>
                <w:rFonts w:ascii="Verdana" w:eastAsia="SimSun" w:hAnsi="Verdana" w:cs="Verdana"/>
                <w:lang w:val="en-US" w:eastAsia="zh-CN" w:bidi="ar"/>
              </w:rPr>
              <w:t>Molluscum contagiosum conjunctivitis</w:t>
            </w:r>
          </w:p>
        </w:tc>
        <w:tc>
          <w:tcPr>
            <w:tcW w:w="0" w:type="auto"/>
            <w:tcBorders>
              <w:top w:val="single" w:sz="4" w:space="0" w:color="C4C7C5"/>
            </w:tcBorders>
            <w:tcMar>
              <w:top w:w="192" w:type="dxa"/>
              <w:left w:w="192" w:type="dxa"/>
              <w:bottom w:w="192" w:type="dxa"/>
              <w:right w:w="192" w:type="dxa"/>
            </w:tcMar>
            <w:vAlign w:val="center"/>
          </w:tcPr>
          <w:p w14:paraId="2828AC01" w14:textId="77777777" w:rsidR="00BE0FB9" w:rsidRDefault="00BE0FB9" w:rsidP="009B45EC">
            <w:pPr>
              <w:rPr>
                <w:rFonts w:ascii="Verdana" w:hAnsi="Verdana" w:cs="Verdana"/>
              </w:rPr>
            </w:pPr>
            <w:r>
              <w:rPr>
                <w:rFonts w:ascii="Verdana" w:eastAsia="SimSun" w:hAnsi="Verdana" w:cs="Verdana"/>
                <w:lang w:val="en-US" w:eastAsia="zh-CN" w:bidi="ar"/>
              </w:rPr>
              <w:t>Redness, watery discharge, irritation, follicles, umbilicated skin lesions</w:t>
            </w:r>
          </w:p>
        </w:tc>
        <w:tc>
          <w:tcPr>
            <w:tcW w:w="0" w:type="auto"/>
            <w:tcBorders>
              <w:top w:val="single" w:sz="4" w:space="0" w:color="C4C7C5"/>
            </w:tcBorders>
            <w:tcMar>
              <w:top w:w="192" w:type="dxa"/>
              <w:left w:w="192" w:type="dxa"/>
              <w:bottom w:w="192" w:type="dxa"/>
              <w:right w:w="192" w:type="dxa"/>
            </w:tcMar>
            <w:vAlign w:val="center"/>
          </w:tcPr>
          <w:p w14:paraId="3B5B643A" w14:textId="77777777" w:rsidR="00BE0FB9" w:rsidRDefault="00BE0FB9" w:rsidP="009B45EC">
            <w:pPr>
              <w:rPr>
                <w:rFonts w:ascii="Verdana" w:hAnsi="Verdana" w:cs="Verdana"/>
              </w:rPr>
            </w:pPr>
            <w:r>
              <w:rPr>
                <w:rFonts w:ascii="Verdana" w:eastAsia="SimSun" w:hAnsi="Verdana" w:cs="Verdana"/>
                <w:lang w:val="en-US" w:eastAsia="zh-CN" w:bidi="ar"/>
              </w:rPr>
              <w:t>Corneal opacities, keratitis, uveitis</w:t>
            </w:r>
          </w:p>
        </w:tc>
      </w:tr>
      <w:tr w:rsidR="00BE0FB9" w14:paraId="69C037E5" w14:textId="77777777" w:rsidTr="009B45EC">
        <w:trPr>
          <w:tblCellSpacing w:w="15" w:type="dxa"/>
        </w:trPr>
        <w:tc>
          <w:tcPr>
            <w:tcW w:w="0" w:type="auto"/>
            <w:tcBorders>
              <w:top w:val="single" w:sz="4" w:space="0" w:color="C4C7C5"/>
            </w:tcBorders>
            <w:tcMar>
              <w:top w:w="192" w:type="dxa"/>
              <w:left w:w="192" w:type="dxa"/>
              <w:bottom w:w="192" w:type="dxa"/>
              <w:right w:w="192" w:type="dxa"/>
            </w:tcMar>
            <w:vAlign w:val="center"/>
          </w:tcPr>
          <w:p w14:paraId="522318B0" w14:textId="77777777" w:rsidR="00BE0FB9" w:rsidRDefault="00BE0FB9" w:rsidP="009B45EC">
            <w:pPr>
              <w:rPr>
                <w:rFonts w:ascii="Verdana" w:hAnsi="Verdana" w:cs="Verdana"/>
              </w:rPr>
            </w:pPr>
            <w:r>
              <w:rPr>
                <w:rFonts w:ascii="Verdana" w:eastAsia="SimSun" w:hAnsi="Verdana" w:cs="Verdana"/>
                <w:lang w:val="en-US" w:eastAsia="zh-CN" w:bidi="ar"/>
              </w:rPr>
              <w:t>SARS-CoV-2</w:t>
            </w:r>
          </w:p>
        </w:tc>
        <w:tc>
          <w:tcPr>
            <w:tcW w:w="0" w:type="auto"/>
            <w:tcBorders>
              <w:top w:val="single" w:sz="4" w:space="0" w:color="C4C7C5"/>
            </w:tcBorders>
            <w:tcMar>
              <w:top w:w="192" w:type="dxa"/>
              <w:left w:w="192" w:type="dxa"/>
              <w:bottom w:w="192" w:type="dxa"/>
              <w:right w:w="192" w:type="dxa"/>
            </w:tcMar>
            <w:vAlign w:val="center"/>
          </w:tcPr>
          <w:p w14:paraId="277707BB" w14:textId="77777777" w:rsidR="00BE0FB9" w:rsidRDefault="00BE0FB9" w:rsidP="009B45EC">
            <w:pPr>
              <w:rPr>
                <w:rFonts w:ascii="Verdana" w:hAnsi="Verdana" w:cs="Verdana"/>
              </w:rPr>
            </w:pPr>
            <w:r>
              <w:rPr>
                <w:rFonts w:ascii="Verdana" w:eastAsia="SimSun" w:hAnsi="Verdana" w:cs="Verdana"/>
                <w:lang w:val="en-US" w:eastAsia="zh-CN" w:bidi="ar"/>
              </w:rPr>
              <w:t>COVID-19 conjunctivitis</w:t>
            </w:r>
          </w:p>
        </w:tc>
        <w:tc>
          <w:tcPr>
            <w:tcW w:w="0" w:type="auto"/>
            <w:tcBorders>
              <w:top w:val="single" w:sz="4" w:space="0" w:color="C4C7C5"/>
            </w:tcBorders>
            <w:tcMar>
              <w:top w:w="192" w:type="dxa"/>
              <w:left w:w="192" w:type="dxa"/>
              <w:bottom w:w="192" w:type="dxa"/>
              <w:right w:w="192" w:type="dxa"/>
            </w:tcMar>
            <w:vAlign w:val="center"/>
          </w:tcPr>
          <w:p w14:paraId="1C706B13" w14:textId="77777777" w:rsidR="00BE0FB9" w:rsidRDefault="00BE0FB9" w:rsidP="009B45EC">
            <w:pPr>
              <w:rPr>
                <w:rFonts w:ascii="Verdana" w:hAnsi="Verdana" w:cs="Verdana"/>
              </w:rPr>
            </w:pPr>
            <w:r>
              <w:rPr>
                <w:rFonts w:ascii="Verdana" w:eastAsia="SimSun" w:hAnsi="Verdana" w:cs="Verdana"/>
                <w:lang w:val="en-US" w:eastAsia="zh-CN" w:bidi="ar"/>
              </w:rPr>
              <w:t>Redness, watery discharge, irritation, follicles, systemic symptoms</w:t>
            </w:r>
          </w:p>
        </w:tc>
        <w:tc>
          <w:tcPr>
            <w:tcW w:w="0" w:type="auto"/>
            <w:tcBorders>
              <w:top w:val="single" w:sz="4" w:space="0" w:color="C4C7C5"/>
            </w:tcBorders>
            <w:tcMar>
              <w:top w:w="192" w:type="dxa"/>
              <w:left w:w="192" w:type="dxa"/>
              <w:bottom w:w="192" w:type="dxa"/>
              <w:right w:w="192" w:type="dxa"/>
            </w:tcMar>
            <w:vAlign w:val="center"/>
          </w:tcPr>
          <w:p w14:paraId="1FC87F16" w14:textId="77777777" w:rsidR="00BE0FB9" w:rsidRDefault="00BE0FB9" w:rsidP="009B45EC">
            <w:pPr>
              <w:rPr>
                <w:rFonts w:ascii="Verdana" w:hAnsi="Verdana" w:cs="Verdana"/>
              </w:rPr>
            </w:pPr>
            <w:r>
              <w:rPr>
                <w:rFonts w:ascii="Verdana" w:eastAsia="SimSun" w:hAnsi="Verdana" w:cs="Verdana"/>
                <w:lang w:val="en-US" w:eastAsia="zh-CN" w:bidi="ar"/>
              </w:rPr>
              <w:t>Corneal opacities, keratitis, uveitis, retinal vein occlusion</w:t>
            </w:r>
          </w:p>
        </w:tc>
      </w:tr>
    </w:tbl>
    <w:p w14:paraId="3F9960BD" w14:textId="5B153D75" w:rsidR="00BE0FB9" w:rsidRDefault="00BE0FB9">
      <w:pPr>
        <w:jc w:val="both"/>
        <w:rPr>
          <w:rFonts w:ascii="Times New Roman" w:hAnsi="Times New Roman" w:cs="Times New Roman"/>
        </w:rPr>
      </w:pPr>
      <w:r>
        <w:rPr>
          <w:rFonts w:ascii="Times New Roman" w:hAnsi="Times New Roman" w:cs="Times New Roman"/>
          <w:b/>
          <w:bCs/>
        </w:rPr>
        <w:t xml:space="preserve">                                                 </w:t>
      </w:r>
      <w:proofErr w:type="spellStart"/>
      <w:r w:rsidRPr="00BE0FB9">
        <w:rPr>
          <w:rFonts w:ascii="Times New Roman" w:hAnsi="Times New Roman" w:cs="Times New Roman"/>
          <w:b/>
          <w:bCs/>
        </w:rPr>
        <w:t>Figure</w:t>
      </w:r>
      <w:r>
        <w:rPr>
          <w:rFonts w:ascii="Times New Roman" w:hAnsi="Times New Roman" w:cs="Times New Roman"/>
        </w:rPr>
        <w:t>.summarization</w:t>
      </w:r>
      <w:proofErr w:type="spellEnd"/>
      <w:r>
        <w:rPr>
          <w:rFonts w:ascii="Times New Roman" w:hAnsi="Times New Roman" w:cs="Times New Roman"/>
        </w:rPr>
        <w:t xml:space="preserve"> chart of all type of conjunctivitis</w:t>
      </w:r>
    </w:p>
    <w:p w14:paraId="27779968" w14:textId="77777777" w:rsidR="00BE0FB9" w:rsidRDefault="00BE0FB9">
      <w:pPr>
        <w:jc w:val="both"/>
        <w:rPr>
          <w:rFonts w:ascii="Times New Roman" w:hAnsi="Times New Roman" w:cs="Times New Roman"/>
        </w:rPr>
      </w:pPr>
    </w:p>
    <w:p w14:paraId="44EE8F1A" w14:textId="77777777" w:rsidR="00BE0FB9" w:rsidRDefault="00BE0FB9">
      <w:pPr>
        <w:jc w:val="both"/>
        <w:rPr>
          <w:rFonts w:ascii="Times New Roman" w:hAnsi="Times New Roman" w:cs="Times New Roman"/>
        </w:rPr>
      </w:pPr>
    </w:p>
    <w:p w14:paraId="37B40FDD" w14:textId="77777777" w:rsidR="007D3810" w:rsidRDefault="007D3810" w:rsidP="007D3810">
      <w:pPr>
        <w:jc w:val="both"/>
        <w:rPr>
          <w:rFonts w:ascii="Times New Roman" w:hAnsi="Times New Roman" w:cs="Times New Roman"/>
          <w:b/>
          <w:bCs/>
          <w:color w:val="ED7D31" w:themeColor="accent2"/>
          <w:sz w:val="28"/>
          <w:szCs w:val="28"/>
          <w:u w:val="single"/>
        </w:rPr>
      </w:pPr>
      <w:r>
        <w:rPr>
          <w:rFonts w:ascii="Times New Roman" w:hAnsi="Times New Roman" w:cs="Times New Roman"/>
          <w:b/>
          <w:bCs/>
          <w:color w:val="ED7D31" w:themeColor="accent2"/>
          <w:sz w:val="28"/>
          <w:szCs w:val="28"/>
          <w:u w:val="single"/>
        </w:rPr>
        <w:lastRenderedPageBreak/>
        <w:t>Pathophysiology</w:t>
      </w:r>
    </w:p>
    <w:p w14:paraId="11D15C37" w14:textId="72AD1F69" w:rsidR="007D3810" w:rsidRDefault="007D3810" w:rsidP="007D3810">
      <w:pPr>
        <w:jc w:val="both"/>
        <w:rPr>
          <w:rFonts w:ascii="Times New Roman" w:hAnsi="Times New Roman" w:cs="Times New Roman"/>
        </w:rPr>
      </w:pPr>
      <w:r>
        <w:rPr>
          <w:rFonts w:ascii="Times New Roman" w:hAnsi="Times New Roman" w:cs="Times New Roman"/>
        </w:rPr>
        <w:t xml:space="preserve">utmost  circumstances of conjunctivitis can be classified as either follicular or papillary, anyhow of the origin. A specific complaint reality isn't pathognomonic for any  type. smoothed bumps with central vascular cores are arranged in a cobblestone pattern as a result of papillary conjunctivitis. It's  generally connected to an  asocial, flimsy  response or a  response to  commodity alien. The histologic appearance of papillary conjunctivitis is the same, nearly packed, flat- outgunned  projections anyhow of the cause. The stroma contains  numerous mast cells, tube cells, eosinophils, and lymphocytes that encircle a central vascular channel.  Follicular conjunctivitis can  do as a result of a number of situations, including inflammation  convinced by pathogens  similar as contagions, bacteria,  poisons, and topical treatments. Follicles, unlike papillae, are small, bean- shaped bumps with no  egregious </w:t>
      </w:r>
      <w:proofErr w:type="spellStart"/>
      <w:r>
        <w:rPr>
          <w:rFonts w:ascii="Times New Roman" w:hAnsi="Times New Roman" w:cs="Times New Roman"/>
        </w:rPr>
        <w:t>center</w:t>
      </w:r>
      <w:proofErr w:type="spellEnd"/>
      <w:r>
        <w:rPr>
          <w:rFonts w:ascii="Times New Roman" w:hAnsi="Times New Roman" w:cs="Times New Roman"/>
        </w:rPr>
        <w:t xml:space="preserve"> vessel. Histologically, a lymphoid follicle is located in the subepithelial region and comprises of a germinal core  girdled by a ring of mature lymphocytes and tube cells. In follicular conjunctivitis, the follicles are  substantially visible in the inferior palpebral and </w:t>
      </w:r>
      <w:proofErr w:type="spellStart"/>
      <w:r>
        <w:rPr>
          <w:rFonts w:ascii="Times New Roman" w:hAnsi="Times New Roman" w:cs="Times New Roman"/>
        </w:rPr>
        <w:t>forniceal</w:t>
      </w:r>
      <w:proofErr w:type="spellEnd"/>
      <w:r>
        <w:rPr>
          <w:rFonts w:ascii="Times New Roman" w:hAnsi="Times New Roman" w:cs="Times New Roman"/>
        </w:rPr>
        <w:t xml:space="preserve"> conjunctiva.  </w:t>
      </w:r>
    </w:p>
    <w:p w14:paraId="27CB7609" w14:textId="77777777" w:rsidR="007D3810" w:rsidRDefault="007D3810" w:rsidP="007D3810">
      <w:pPr>
        <w:jc w:val="both"/>
        <w:rPr>
          <w:rFonts w:ascii="Times New Roman" w:hAnsi="Times New Roman" w:cs="Times New Roman"/>
        </w:rPr>
      </w:pPr>
      <w:r>
        <w:rPr>
          <w:rFonts w:ascii="Times New Roman" w:hAnsi="Times New Roman" w:cs="Times New Roman"/>
        </w:rPr>
        <w:t xml:space="preserve">1. Viral Entry and Attachment The illness is initiated by the case's exposure to the contagion, which  constantly happens via  defiled hands or objects. One of the most common causes is adenoviruses, which  cleave to certain receptors on the  face of conjunctival cells. The contagion can infect the cells thanks to this adhesion. </w:t>
      </w:r>
    </w:p>
    <w:p w14:paraId="437BF8C2" w14:textId="77777777" w:rsidR="007D3810" w:rsidRDefault="007D3810" w:rsidP="007D3810">
      <w:pPr>
        <w:jc w:val="both"/>
        <w:rPr>
          <w:rFonts w:ascii="Times New Roman" w:hAnsi="Times New Roman" w:cs="Times New Roman"/>
        </w:rPr>
      </w:pPr>
      <w:r>
        <w:rPr>
          <w:rFonts w:ascii="Times New Roman" w:hAnsi="Times New Roman" w:cs="Times New Roman"/>
        </w:rPr>
        <w:t xml:space="preserve"> 2. Replication When the contagion enters the host cell, it releases its  inheritable material, which is  generally double- stranded DNA. The contagion begins to replicate its DNA and make new viral  patches by using the  ministry of the host cell. This process has the implicit to destroy the infected cell.  </w:t>
      </w:r>
    </w:p>
    <w:p w14:paraId="0602FAE1" w14:textId="77777777" w:rsidR="007D3810" w:rsidRDefault="007D3810" w:rsidP="007D3810">
      <w:pPr>
        <w:jc w:val="both"/>
        <w:rPr>
          <w:rFonts w:ascii="Times New Roman" w:hAnsi="Times New Roman" w:cs="Times New Roman"/>
        </w:rPr>
      </w:pPr>
      <w:r>
        <w:rPr>
          <w:rFonts w:ascii="Times New Roman" w:hAnsi="Times New Roman" w:cs="Times New Roman"/>
        </w:rPr>
        <w:t xml:space="preserve">3. Cell Lysis and seditious Response Infected cells might burst or lyse as the contagion replicates and multiplies. This cell lysis causes towel damage and activates the body's immunological response.  </w:t>
      </w:r>
    </w:p>
    <w:p w14:paraId="3B5F3965" w14:textId="77777777" w:rsidR="007D3810" w:rsidRDefault="007D3810" w:rsidP="007D3810">
      <w:pPr>
        <w:jc w:val="both"/>
        <w:rPr>
          <w:rFonts w:ascii="Times New Roman" w:hAnsi="Times New Roman" w:cs="Times New Roman"/>
        </w:rPr>
      </w:pPr>
      <w:r>
        <w:rPr>
          <w:rFonts w:ascii="Times New Roman" w:hAnsi="Times New Roman" w:cs="Times New Roman"/>
        </w:rPr>
        <w:t xml:space="preserve"> 4. Immune Response Upon  relating the contagion, the vulnerable system </w:t>
      </w:r>
      <w:proofErr w:type="spellStart"/>
      <w:r>
        <w:rPr>
          <w:rFonts w:ascii="Times New Roman" w:hAnsi="Times New Roman" w:cs="Times New Roman"/>
        </w:rPr>
        <w:t>releasespro</w:t>
      </w:r>
      <w:proofErr w:type="spellEnd"/>
      <w:r>
        <w:rPr>
          <w:rFonts w:ascii="Times New Roman" w:hAnsi="Times New Roman" w:cs="Times New Roman"/>
        </w:rPr>
        <w:t xml:space="preserve">-inflammatory chemicals  similar as chemokines and cytokines(e.g., interleukin- 6, or IL- 6). These accoutrements  draw vulnerable cells to the infection  point, which causes inflammation. </w:t>
      </w:r>
    </w:p>
    <w:p w14:paraId="4F299F3F" w14:textId="77777777" w:rsidR="007D3810" w:rsidRDefault="007D3810" w:rsidP="007D3810">
      <w:pPr>
        <w:jc w:val="both"/>
        <w:rPr>
          <w:rFonts w:ascii="Times New Roman" w:hAnsi="Times New Roman" w:cs="Times New Roman"/>
        </w:rPr>
      </w:pPr>
      <w:r>
        <w:rPr>
          <w:rFonts w:ascii="Times New Roman" w:hAnsi="Times New Roman" w:cs="Times New Roman"/>
        </w:rPr>
        <w:t xml:space="preserve">5. Inflammation and Vascular Changes Vasodilation, or the blowup of blood vessels in the conjunctiva, is brought on by the release of these  seditious chemicals. It's this increased blood inflow that gives the eyes their distinctive </w:t>
      </w:r>
      <w:proofErr w:type="spellStart"/>
      <w:r>
        <w:rPr>
          <w:rFonts w:ascii="Times New Roman" w:hAnsi="Times New Roman" w:cs="Times New Roman"/>
        </w:rPr>
        <w:t>greenishness</w:t>
      </w:r>
      <w:proofErr w:type="spellEnd"/>
      <w:r>
        <w:rPr>
          <w:rFonts w:ascii="Times New Roman" w:hAnsi="Times New Roman" w:cs="Times New Roman"/>
        </w:rPr>
        <w:t xml:space="preserve">, or erythema. also, the conjunctiva swells and becomes </w:t>
      </w:r>
      <w:proofErr w:type="spellStart"/>
      <w:r>
        <w:rPr>
          <w:rFonts w:ascii="Times New Roman" w:hAnsi="Times New Roman" w:cs="Times New Roman"/>
        </w:rPr>
        <w:t>edematous</w:t>
      </w:r>
      <w:proofErr w:type="spellEnd"/>
      <w:r>
        <w:rPr>
          <w:rFonts w:ascii="Times New Roman" w:hAnsi="Times New Roman" w:cs="Times New Roman"/>
        </w:rPr>
        <w:t xml:space="preserve"> due to vulnerable cells migrating into the diseased towel due to the increased permeability of blood vessels.  </w:t>
      </w:r>
    </w:p>
    <w:p w14:paraId="0ACF1FA3" w14:textId="77777777" w:rsidR="007D3810" w:rsidRDefault="007D3810" w:rsidP="007D3810">
      <w:pPr>
        <w:jc w:val="both"/>
        <w:rPr>
          <w:rFonts w:ascii="Times New Roman" w:hAnsi="Times New Roman" w:cs="Times New Roman"/>
        </w:rPr>
      </w:pPr>
      <w:r>
        <w:rPr>
          <w:rFonts w:ascii="Times New Roman" w:hAnsi="Times New Roman" w:cs="Times New Roman"/>
        </w:rPr>
        <w:t xml:space="preserve">6. Clinical Symptoms Viral conjunctivitis causes inflammation and towel damage, which affect in clinical symptoms. </w:t>
      </w:r>
      <w:proofErr w:type="spellStart"/>
      <w:r>
        <w:rPr>
          <w:rFonts w:ascii="Times New Roman" w:hAnsi="Times New Roman" w:cs="Times New Roman"/>
        </w:rPr>
        <w:t>Greenishness</w:t>
      </w:r>
      <w:proofErr w:type="spellEnd"/>
      <w:r>
        <w:rPr>
          <w:rFonts w:ascii="Times New Roman" w:hAnsi="Times New Roman" w:cs="Times New Roman"/>
        </w:rPr>
        <w:t xml:space="preserve">, burning, itching, tearing, and a clear or mucopurulent discharge from the eyes are a many of these symptoms. also, some people may develop photophobia, or the feeling that  commodity foreign is in their eyes.  </w:t>
      </w:r>
    </w:p>
    <w:p w14:paraId="46FD6B55" w14:textId="77777777" w:rsidR="007D3810" w:rsidRDefault="007D3810" w:rsidP="007D3810">
      <w:pPr>
        <w:jc w:val="both"/>
        <w:rPr>
          <w:rFonts w:ascii="Times New Roman" w:hAnsi="Times New Roman" w:cs="Times New Roman"/>
        </w:rPr>
      </w:pPr>
      <w:r>
        <w:rPr>
          <w:rFonts w:ascii="Times New Roman" w:hAnsi="Times New Roman" w:cs="Times New Roman"/>
        </w:rPr>
        <w:t xml:space="preserve">7. Transmission The contagion can be buried by infected people through their gashes and eye  concealment. This implies that touching  polluted  shells,  swapping  particular  effects, or being in close  propinquity to one another could  each be ways for the contagion to spread.  </w:t>
      </w:r>
    </w:p>
    <w:p w14:paraId="030B81C9" w14:textId="77777777" w:rsidR="007D3810" w:rsidRDefault="007D3810" w:rsidP="007D3810">
      <w:pPr>
        <w:jc w:val="both"/>
        <w:rPr>
          <w:rFonts w:ascii="Times New Roman" w:hAnsi="Times New Roman" w:cs="Times New Roman"/>
        </w:rPr>
      </w:pPr>
      <w:r>
        <w:rPr>
          <w:rFonts w:ascii="Times New Roman" w:hAnsi="Times New Roman" w:cs="Times New Roman"/>
        </w:rPr>
        <w:t>8. Resolution In  utmost cases, viral conjunctivitis resolves on its own. As the vulnerable system precipitously eradicates the infection, the symptoms start to lessen. It may take several days or weeks to completely recover. furnishing  probative care,  similar using During the  mending process,  slicking eye drops and cold compresses can help reduce discomfort.</w:t>
      </w:r>
    </w:p>
    <w:p w14:paraId="04ABDCB9" w14:textId="77777777" w:rsidR="00E43387" w:rsidRDefault="00E43387" w:rsidP="007D3810">
      <w:pPr>
        <w:jc w:val="both"/>
        <w:rPr>
          <w:rFonts w:ascii="Times New Roman" w:hAnsi="Times New Roman" w:cs="Times New Roman"/>
        </w:rPr>
      </w:pPr>
    </w:p>
    <w:p w14:paraId="4C9408C1" w14:textId="7CECB4F6" w:rsidR="007D3810" w:rsidRDefault="00E43387" w:rsidP="007D3810">
      <w:pPr>
        <w:jc w:val="both"/>
        <w:rPr>
          <w:rFonts w:ascii="Times New Roman" w:hAnsi="Times New Roman" w:cs="Times New Roman"/>
        </w:rPr>
      </w:pPr>
      <w:r w:rsidRPr="007D3810">
        <w:rPr>
          <w:rFonts w:ascii="Times New Roman" w:hAnsi="Times New Roman" w:cs="Times New Roman"/>
        </w:rPr>
        <w:t>Viral conjunctivitis</w:t>
      </w:r>
    </w:p>
    <w:p w14:paraId="237A7047" w14:textId="631B48ED" w:rsidR="007D3810" w:rsidRPr="007D3810" w:rsidRDefault="007D3810" w:rsidP="007D3810">
      <w:pPr>
        <w:jc w:val="both"/>
        <w:rPr>
          <w:rFonts w:ascii="Times New Roman" w:hAnsi="Times New Roman" w:cs="Times New Roman"/>
        </w:rPr>
      </w:pPr>
      <w:bookmarkStart w:id="0" w:name="_Hlk155612500"/>
      <w:r w:rsidRPr="007D3810">
        <w:rPr>
          <w:rFonts w:ascii="Times New Roman" w:hAnsi="Times New Roman" w:cs="Times New Roman"/>
        </w:rPr>
        <w:t>Viral conjunctivitis</w:t>
      </w:r>
      <w:bookmarkEnd w:id="0"/>
      <w:r w:rsidR="00E43387">
        <w:rPr>
          <w:rFonts w:ascii="Times New Roman" w:hAnsi="Times New Roman" w:cs="Times New Roman"/>
        </w:rPr>
        <w:t>,</w:t>
      </w:r>
      <w:r w:rsidRPr="007D3810">
        <w:rPr>
          <w:rFonts w:ascii="Times New Roman" w:hAnsi="Times New Roman" w:cs="Times New Roman"/>
        </w:rPr>
        <w:t xml:space="preserve"> primarily caused by adenoviruses, unfolds with a complex interplay of virological and immunological events. Adenovirus, particularly types 3, 4, and 7, gains entry into the eye through respiratory droplets </w:t>
      </w:r>
      <w:r w:rsidRPr="007D3810">
        <w:rPr>
          <w:rFonts w:ascii="Times New Roman" w:hAnsi="Times New Roman" w:cs="Times New Roman"/>
        </w:rPr>
        <w:lastRenderedPageBreak/>
        <w:t>or direct contact. This virus exhibits a tropism for mucosal surfaces, specifically targeting the conjunctiva, a transparent membrane covering the eye's surface.</w:t>
      </w:r>
    </w:p>
    <w:p w14:paraId="3B5E9BF1" w14:textId="608ED0EA" w:rsidR="007D3810" w:rsidRPr="007D3810" w:rsidRDefault="007D3810" w:rsidP="007D3810">
      <w:pPr>
        <w:jc w:val="both"/>
        <w:rPr>
          <w:rFonts w:ascii="Times New Roman" w:hAnsi="Times New Roman" w:cs="Times New Roman"/>
        </w:rPr>
      </w:pPr>
      <w:r w:rsidRPr="007D3810">
        <w:rPr>
          <w:rFonts w:ascii="Times New Roman" w:hAnsi="Times New Roman" w:cs="Times New Roman"/>
        </w:rPr>
        <w:t xml:space="preserve">Once inside the conjunctiva, adenovirus replicates within the epithelial cells, leading to cellular damage. The viral invasion prompts an intricate immune response characterized by the activation of various immune cells, including neutrophils and lymphocytes. This immunological cascade contributes to the hallmark clinical features of viral conjunctivitis, including conjunctival </w:t>
      </w:r>
      <w:proofErr w:type="spellStart"/>
      <w:r w:rsidRPr="007D3810">
        <w:rPr>
          <w:rFonts w:ascii="Times New Roman" w:hAnsi="Times New Roman" w:cs="Times New Roman"/>
        </w:rPr>
        <w:t>hyperemia</w:t>
      </w:r>
      <w:proofErr w:type="spellEnd"/>
      <w:r w:rsidRPr="007D3810">
        <w:rPr>
          <w:rFonts w:ascii="Times New Roman" w:hAnsi="Times New Roman" w:cs="Times New Roman"/>
        </w:rPr>
        <w:t xml:space="preserve">, </w:t>
      </w:r>
      <w:proofErr w:type="spellStart"/>
      <w:r w:rsidRPr="007D3810">
        <w:rPr>
          <w:rFonts w:ascii="Times New Roman" w:hAnsi="Times New Roman" w:cs="Times New Roman"/>
        </w:rPr>
        <w:t>edema</w:t>
      </w:r>
      <w:proofErr w:type="spellEnd"/>
      <w:r w:rsidRPr="007D3810">
        <w:rPr>
          <w:rFonts w:ascii="Times New Roman" w:hAnsi="Times New Roman" w:cs="Times New Roman"/>
        </w:rPr>
        <w:t>, and irritation.</w:t>
      </w:r>
    </w:p>
    <w:p w14:paraId="5C8DED41" w14:textId="3365B99F" w:rsidR="007D3810" w:rsidRPr="007D3810" w:rsidRDefault="007D3810" w:rsidP="007D3810">
      <w:pPr>
        <w:jc w:val="both"/>
        <w:rPr>
          <w:rFonts w:ascii="Times New Roman" w:hAnsi="Times New Roman" w:cs="Times New Roman"/>
        </w:rPr>
      </w:pPr>
      <w:r w:rsidRPr="007D3810">
        <w:rPr>
          <w:rFonts w:ascii="Times New Roman" w:hAnsi="Times New Roman" w:cs="Times New Roman"/>
        </w:rPr>
        <w:t>The initial symptoms involve redness, tearing, and ocular discomfort. As the infection progresses, a watery discharge ensues, later evolving into a more viscous and mucopurulent consistency. Corneal involvement may occur as adenovirus can affect corneal cells, resulting in keratitis. This corneal inflammation can lead to opacities, causing visual disturbances and photophobia.</w:t>
      </w:r>
    </w:p>
    <w:p w14:paraId="176972AC" w14:textId="780D5AEA" w:rsidR="007D3810" w:rsidRPr="007D3810" w:rsidRDefault="007D3810" w:rsidP="007D3810">
      <w:pPr>
        <w:jc w:val="both"/>
        <w:rPr>
          <w:rFonts w:ascii="Times New Roman" w:hAnsi="Times New Roman" w:cs="Times New Roman"/>
        </w:rPr>
      </w:pPr>
      <w:r w:rsidRPr="007D3810">
        <w:rPr>
          <w:rFonts w:ascii="Times New Roman" w:hAnsi="Times New Roman" w:cs="Times New Roman"/>
        </w:rPr>
        <w:t>The contagious nature of viral conjunctivitis is a significant concern. The virus easily spreads through respiratory secretions and direct contact. Environments with close human interaction, such as schools or healthcare facilities, often serve as breeding grounds for outbreaks.</w:t>
      </w:r>
    </w:p>
    <w:p w14:paraId="316B604A" w14:textId="4360EA67" w:rsidR="007D3810" w:rsidRDefault="007D3810" w:rsidP="007D3810">
      <w:pPr>
        <w:jc w:val="both"/>
        <w:rPr>
          <w:rFonts w:ascii="Times New Roman" w:hAnsi="Times New Roman" w:cs="Times New Roman"/>
        </w:rPr>
      </w:pPr>
      <w:r w:rsidRPr="007D3810">
        <w:rPr>
          <w:rFonts w:ascii="Times New Roman" w:hAnsi="Times New Roman" w:cs="Times New Roman"/>
        </w:rPr>
        <w:t>The natural course of viral conjunctivitis involves spontaneous resolution within 1 to 3 weeks. However, complications may arise, including subepithelial infiltrates or persistent inflammation. Close monitoring is crucial in such cases.</w:t>
      </w:r>
    </w:p>
    <w:p w14:paraId="68F23035" w14:textId="77777777" w:rsidR="00E43387" w:rsidRDefault="00E43387" w:rsidP="007D3810">
      <w:pPr>
        <w:jc w:val="both"/>
        <w:rPr>
          <w:rFonts w:ascii="Times New Roman" w:hAnsi="Times New Roman" w:cs="Times New Roman"/>
        </w:rPr>
      </w:pPr>
    </w:p>
    <w:p w14:paraId="4F233C66" w14:textId="2118CD52" w:rsidR="00E43387" w:rsidRDefault="00E43387" w:rsidP="007D3810">
      <w:pPr>
        <w:jc w:val="both"/>
        <w:rPr>
          <w:rFonts w:ascii="Times New Roman" w:hAnsi="Times New Roman" w:cs="Times New Roman"/>
        </w:rPr>
      </w:pPr>
      <w:proofErr w:type="spellStart"/>
      <w:r w:rsidRPr="00E43387">
        <w:rPr>
          <w:rFonts w:ascii="Times New Roman" w:hAnsi="Times New Roman" w:cs="Times New Roman"/>
        </w:rPr>
        <w:t>HerpesHerpetic</w:t>
      </w:r>
      <w:proofErr w:type="spellEnd"/>
      <w:r w:rsidRPr="00E43387">
        <w:rPr>
          <w:rFonts w:ascii="Times New Roman" w:hAnsi="Times New Roman" w:cs="Times New Roman"/>
        </w:rPr>
        <w:t xml:space="preserve"> conjunctivitis</w:t>
      </w:r>
    </w:p>
    <w:p w14:paraId="0BE903C0" w14:textId="547EE589" w:rsidR="00E43387" w:rsidRPr="00E43387" w:rsidRDefault="00E43387" w:rsidP="00E43387">
      <w:pPr>
        <w:jc w:val="both"/>
        <w:rPr>
          <w:rFonts w:ascii="Times New Roman" w:hAnsi="Times New Roman" w:cs="Times New Roman"/>
        </w:rPr>
      </w:pPr>
      <w:bookmarkStart w:id="1" w:name="_Hlk155612619"/>
      <w:proofErr w:type="spellStart"/>
      <w:r w:rsidRPr="00E43387">
        <w:rPr>
          <w:rFonts w:ascii="Times New Roman" w:hAnsi="Times New Roman" w:cs="Times New Roman"/>
        </w:rPr>
        <w:t>HerpesHerpetic</w:t>
      </w:r>
      <w:proofErr w:type="spellEnd"/>
      <w:r w:rsidRPr="00E43387">
        <w:rPr>
          <w:rFonts w:ascii="Times New Roman" w:hAnsi="Times New Roman" w:cs="Times New Roman"/>
        </w:rPr>
        <w:t xml:space="preserve"> conjunctivitis</w:t>
      </w:r>
      <w:bookmarkEnd w:id="1"/>
      <w:r w:rsidRPr="00E43387">
        <w:rPr>
          <w:rFonts w:ascii="Times New Roman" w:hAnsi="Times New Roman" w:cs="Times New Roman"/>
        </w:rPr>
        <w:t>, caused by the herpes simplex virus (HSV), typically involves HSV-1 but can also result from HSV-2. The pathophysiology of herpetic conjunctivitis starts with the entry of the virus into the conjunctival epithelial cells through direct contact with infected secretions. HSV, being a DNA virus, undergoes replication within the host cell's nucleus, leading to cell damage and lysis.</w:t>
      </w:r>
    </w:p>
    <w:p w14:paraId="3E583D7A" w14:textId="5202E7AE" w:rsidR="00E43387" w:rsidRPr="00E43387" w:rsidRDefault="00E43387" w:rsidP="00E43387">
      <w:pPr>
        <w:jc w:val="both"/>
        <w:rPr>
          <w:rFonts w:ascii="Times New Roman" w:hAnsi="Times New Roman" w:cs="Times New Roman"/>
        </w:rPr>
      </w:pPr>
      <w:r w:rsidRPr="00E43387">
        <w:rPr>
          <w:rFonts w:ascii="Times New Roman" w:hAnsi="Times New Roman" w:cs="Times New Roman"/>
        </w:rPr>
        <w:t>The inflammatory response is a crucial component of the pathophysiology, involving the release of proinflammatory cytokines. This immune activation contributes to the characteristic signs of conjunctivitis, including redness and swelling. The infection can progress to the formation of vesicles and subsequent ulcers on the conjunctiva. Corneal involvement, or herpetic keratitis, is a significant complication that can lead to vision impairment.</w:t>
      </w:r>
    </w:p>
    <w:p w14:paraId="28B8A911" w14:textId="14BDD78D" w:rsidR="00E43387" w:rsidRDefault="00E43387" w:rsidP="00E43387">
      <w:pPr>
        <w:jc w:val="both"/>
        <w:rPr>
          <w:rFonts w:ascii="Times New Roman" w:hAnsi="Times New Roman" w:cs="Times New Roman"/>
        </w:rPr>
      </w:pPr>
      <w:r w:rsidRPr="00E43387">
        <w:rPr>
          <w:rFonts w:ascii="Times New Roman" w:hAnsi="Times New Roman" w:cs="Times New Roman"/>
        </w:rPr>
        <w:t>The virus establishes latency in sensory nerve ganglia, allowing for periodic reactivations. Recurrent episodes manifest as episodes of conjunctivitis and may involve the cornea. Herpetic conjunctivitis is contagious, with transmission occurring through direct contact with infected ocular secretions or contaminated surfaces.</w:t>
      </w:r>
      <w:r>
        <w:rPr>
          <w:rFonts w:ascii="Times New Roman" w:hAnsi="Times New Roman" w:cs="Times New Roman"/>
        </w:rPr>
        <w:t xml:space="preserve"> </w:t>
      </w:r>
      <w:r w:rsidRPr="00E43387">
        <w:rPr>
          <w:rFonts w:ascii="Times New Roman" w:hAnsi="Times New Roman" w:cs="Times New Roman"/>
        </w:rPr>
        <w:t>Diagnosis typically involves clinical examination, and laboratory tests such as viral culture or polymerase chain reaction (PCR) may be employed for confirmation. Antiviral medications, such as acyclovir or ganciclovir, are commonly used for treatment, aiming to reduce symptoms and prevent complications.</w:t>
      </w:r>
    </w:p>
    <w:p w14:paraId="31CDC85B" w14:textId="30F4DB68" w:rsidR="00E43387" w:rsidRDefault="00E43387" w:rsidP="00E43387">
      <w:pPr>
        <w:jc w:val="both"/>
        <w:rPr>
          <w:rFonts w:ascii="Times New Roman" w:hAnsi="Times New Roman" w:cs="Times New Roman"/>
        </w:rPr>
      </w:pPr>
      <w:r w:rsidRPr="00E43387">
        <w:rPr>
          <w:rFonts w:ascii="Times New Roman" w:hAnsi="Times New Roman" w:cs="Times New Roman"/>
        </w:rPr>
        <w:t>Bacterial conjunctivitis</w:t>
      </w:r>
    </w:p>
    <w:p w14:paraId="697F0C5C" w14:textId="43838FBC" w:rsidR="00E43387" w:rsidRPr="00E43387" w:rsidRDefault="00E43387" w:rsidP="00E43387">
      <w:pPr>
        <w:jc w:val="both"/>
        <w:rPr>
          <w:rFonts w:ascii="Times New Roman" w:hAnsi="Times New Roman" w:cs="Times New Roman"/>
        </w:rPr>
      </w:pPr>
      <w:r w:rsidRPr="00E43387">
        <w:rPr>
          <w:rFonts w:ascii="Times New Roman" w:hAnsi="Times New Roman" w:cs="Times New Roman"/>
        </w:rPr>
        <w:t>Bacterial conjunctivitis, as elucidated in contemporary review articles, unfolds through a multifaceted pathophysiological cascade. Initial bacterial entry involves the interaction between bacterial surface structures and conjunctival epithelial cells, leading to colonization. Key pathogens implicated in bacterial conjunctivitis include Staphylococcus aureus, Streptococcus pneumoniae, Haemophilus influenzae, and Moraxella catarrhalis. Upon attachment, bacterial replication ensues, accompanied by the production of toxins that contribute to tissue damage and inflammation. The specific virulence factors and toxins released vary among bacterial species, influencing the clinical presentation.</w:t>
      </w:r>
    </w:p>
    <w:p w14:paraId="01D9823C" w14:textId="292E02A7" w:rsidR="00E43387" w:rsidRPr="00E43387" w:rsidRDefault="00E43387" w:rsidP="00E43387">
      <w:pPr>
        <w:jc w:val="both"/>
        <w:rPr>
          <w:rFonts w:ascii="Times New Roman" w:hAnsi="Times New Roman" w:cs="Times New Roman"/>
        </w:rPr>
      </w:pPr>
      <w:r w:rsidRPr="00E43387">
        <w:rPr>
          <w:rFonts w:ascii="Times New Roman" w:hAnsi="Times New Roman" w:cs="Times New Roman"/>
        </w:rPr>
        <w:t xml:space="preserve">The ensuing inflammatory response is orchestrated by the release of proinflammatory cytokines and chemokines, triggering the recruitment of immune cells, particularly neutrophils, to the infection site. This immune activation gives </w:t>
      </w:r>
      <w:r w:rsidRPr="00E43387">
        <w:rPr>
          <w:rFonts w:ascii="Times New Roman" w:hAnsi="Times New Roman" w:cs="Times New Roman"/>
        </w:rPr>
        <w:lastRenderedPageBreak/>
        <w:t xml:space="preserve">rise to the hallmark signs of bacterial conjunctivitis: redness, swelling, and the production of a mucopurulent discharge. The </w:t>
      </w:r>
      <w:proofErr w:type="spellStart"/>
      <w:r w:rsidRPr="00E43387">
        <w:rPr>
          <w:rFonts w:ascii="Times New Roman" w:hAnsi="Times New Roman" w:cs="Times New Roman"/>
        </w:rPr>
        <w:t>color</w:t>
      </w:r>
      <w:proofErr w:type="spellEnd"/>
      <w:r w:rsidRPr="00E43387">
        <w:rPr>
          <w:rFonts w:ascii="Times New Roman" w:hAnsi="Times New Roman" w:cs="Times New Roman"/>
        </w:rPr>
        <w:t xml:space="preserve"> and consistency of the discharge can provide clues to the causative bacterial agent.</w:t>
      </w:r>
    </w:p>
    <w:p w14:paraId="0E90D447" w14:textId="1065D818" w:rsidR="00E43387" w:rsidRDefault="00E43387" w:rsidP="00E43387">
      <w:pPr>
        <w:jc w:val="both"/>
        <w:rPr>
          <w:rFonts w:ascii="Times New Roman" w:hAnsi="Times New Roman" w:cs="Times New Roman"/>
        </w:rPr>
      </w:pPr>
      <w:r w:rsidRPr="00E43387">
        <w:rPr>
          <w:rFonts w:ascii="Times New Roman" w:hAnsi="Times New Roman" w:cs="Times New Roman"/>
        </w:rPr>
        <w:t xml:space="preserve">Complications may arise, underscoring the need for prompt and targeted intervention. </w:t>
      </w:r>
      <w:proofErr w:type="spellStart"/>
      <w:r w:rsidRPr="00E43387">
        <w:rPr>
          <w:rFonts w:ascii="Times New Roman" w:hAnsi="Times New Roman" w:cs="Times New Roman"/>
        </w:rPr>
        <w:t>Preseptal</w:t>
      </w:r>
      <w:proofErr w:type="spellEnd"/>
      <w:r w:rsidRPr="00E43387">
        <w:rPr>
          <w:rFonts w:ascii="Times New Roman" w:hAnsi="Times New Roman" w:cs="Times New Roman"/>
        </w:rPr>
        <w:t xml:space="preserve"> cellulitis and, albeit rarely, systemic dissemination of bacteria are potential complications that necessitate careful clinical management. Host factors, including the individual's immune status, influence the course of the infection, with immunocompromised individuals potentially experiencing more severe and prolonged episodes.</w:t>
      </w:r>
    </w:p>
    <w:p w14:paraId="60E78878" w14:textId="34417CF6" w:rsidR="00E43387" w:rsidRDefault="00E43387" w:rsidP="00E43387">
      <w:pPr>
        <w:jc w:val="both"/>
        <w:rPr>
          <w:rFonts w:ascii="Times New Roman" w:hAnsi="Times New Roman" w:cs="Times New Roman"/>
        </w:rPr>
      </w:pPr>
      <w:r w:rsidRPr="00E43387">
        <w:rPr>
          <w:rFonts w:ascii="Times New Roman" w:hAnsi="Times New Roman" w:cs="Times New Roman"/>
        </w:rPr>
        <w:t>Allergic conjunctivitis</w:t>
      </w:r>
    </w:p>
    <w:p w14:paraId="7668F655" w14:textId="4F63B75E" w:rsidR="00E43387" w:rsidRPr="00E43387" w:rsidRDefault="00E43387" w:rsidP="00E43387">
      <w:pPr>
        <w:jc w:val="both"/>
        <w:rPr>
          <w:rFonts w:ascii="Times New Roman" w:hAnsi="Times New Roman" w:cs="Times New Roman"/>
        </w:rPr>
      </w:pPr>
      <w:r w:rsidRPr="00E43387">
        <w:rPr>
          <w:rFonts w:ascii="Times New Roman" w:hAnsi="Times New Roman" w:cs="Times New Roman"/>
        </w:rPr>
        <w:t>Allergic conjunctivitis is an inflammatory disorder of the conjunctiva, triggered by an allergic response to various environmental allergens. This condition encompasses a spectrum of ocular allergic diseases, including seasonal allergic conjunctivitis (SAC), perennial allergic conjunctivitis (PAC), and vernal keratoconjunctivitis (VKC). A comprehensive understanding of the pathophysiology of allergic conjunctivitis involves exploring the intricate interactions between the immune system, environmental allergens, and ocular tissues.</w:t>
      </w:r>
    </w:p>
    <w:p w14:paraId="42628A46" w14:textId="3F7E6E5C" w:rsidR="00E43387" w:rsidRPr="00E43387" w:rsidRDefault="00E43387" w:rsidP="00E43387">
      <w:pPr>
        <w:jc w:val="both"/>
        <w:rPr>
          <w:rFonts w:ascii="Times New Roman" w:hAnsi="Times New Roman" w:cs="Times New Roman"/>
        </w:rPr>
      </w:pPr>
      <w:r w:rsidRPr="00E43387">
        <w:rPr>
          <w:rFonts w:ascii="Times New Roman" w:hAnsi="Times New Roman" w:cs="Times New Roman"/>
        </w:rPr>
        <w:t>The initiation of allergic conjunctivitis begins with exposure to allergens such as pollen, dust mites, animal dander, or certain eye drops. These allergens act as antigens, eliciting an exaggerated immune response in susceptible individuals. The conjunctiva, the thin mucous membrane covering the white part of the eye and the inner surface of the eyelids, serves as the primary battleground for this immune reaction.</w:t>
      </w:r>
    </w:p>
    <w:p w14:paraId="3F5A36A0" w14:textId="705C97C2" w:rsidR="00E43387" w:rsidRPr="00E43387" w:rsidRDefault="00E43387" w:rsidP="00E43387">
      <w:pPr>
        <w:jc w:val="both"/>
        <w:rPr>
          <w:rFonts w:ascii="Times New Roman" w:hAnsi="Times New Roman" w:cs="Times New Roman"/>
        </w:rPr>
      </w:pPr>
      <w:r w:rsidRPr="00E43387">
        <w:rPr>
          <w:rFonts w:ascii="Times New Roman" w:hAnsi="Times New Roman" w:cs="Times New Roman"/>
        </w:rPr>
        <w:t>The immune response in allergic conjunctivitis is primarily driven by type I hypersensitivity reactions mediated by immunoglobulin E (</w:t>
      </w:r>
      <w:proofErr w:type="spellStart"/>
      <w:r w:rsidRPr="00E43387">
        <w:rPr>
          <w:rFonts w:ascii="Times New Roman" w:hAnsi="Times New Roman" w:cs="Times New Roman"/>
        </w:rPr>
        <w:t>IgE</w:t>
      </w:r>
      <w:proofErr w:type="spellEnd"/>
      <w:r w:rsidRPr="00E43387">
        <w:rPr>
          <w:rFonts w:ascii="Times New Roman" w:hAnsi="Times New Roman" w:cs="Times New Roman"/>
        </w:rPr>
        <w:t xml:space="preserve">). Upon initial exposure to an allergen, individuals sensitized to that allergen develop specific </w:t>
      </w:r>
      <w:proofErr w:type="spellStart"/>
      <w:r w:rsidRPr="00E43387">
        <w:rPr>
          <w:rFonts w:ascii="Times New Roman" w:hAnsi="Times New Roman" w:cs="Times New Roman"/>
        </w:rPr>
        <w:t>IgE</w:t>
      </w:r>
      <w:proofErr w:type="spellEnd"/>
      <w:r w:rsidRPr="00E43387">
        <w:rPr>
          <w:rFonts w:ascii="Times New Roman" w:hAnsi="Times New Roman" w:cs="Times New Roman"/>
        </w:rPr>
        <w:t xml:space="preserve"> antibodies. Subsequent encounters with the same allergen result in the binding of </w:t>
      </w:r>
      <w:proofErr w:type="spellStart"/>
      <w:r w:rsidRPr="00E43387">
        <w:rPr>
          <w:rFonts w:ascii="Times New Roman" w:hAnsi="Times New Roman" w:cs="Times New Roman"/>
        </w:rPr>
        <w:t>IgE</w:t>
      </w:r>
      <w:proofErr w:type="spellEnd"/>
      <w:r w:rsidRPr="00E43387">
        <w:rPr>
          <w:rFonts w:ascii="Times New Roman" w:hAnsi="Times New Roman" w:cs="Times New Roman"/>
        </w:rPr>
        <w:t xml:space="preserve"> to mast cells and basophils, which are rich in histamine and other inflammatory mediators.</w:t>
      </w:r>
    </w:p>
    <w:p w14:paraId="110CBD1A" w14:textId="2B36F39A" w:rsidR="00E43387" w:rsidRPr="00E43387" w:rsidRDefault="00E43387" w:rsidP="00E43387">
      <w:pPr>
        <w:jc w:val="both"/>
        <w:rPr>
          <w:rFonts w:ascii="Times New Roman" w:hAnsi="Times New Roman" w:cs="Times New Roman"/>
        </w:rPr>
      </w:pPr>
      <w:r w:rsidRPr="00E43387">
        <w:rPr>
          <w:rFonts w:ascii="Times New Roman" w:hAnsi="Times New Roman" w:cs="Times New Roman"/>
        </w:rPr>
        <w:t>Upon re-exposure to the allergen, these sensitized cells become activated, leading to the release of histamine and other chemical mediators. Histamine, in particular, plays a pivotal role in the pathophysiology of allergic conjunctivitis. It induces vasodilation, increases vascular permeability, and stimulates nerve endings, contributing to the characteristic symptoms of redness, itching, and swelling.</w:t>
      </w:r>
    </w:p>
    <w:p w14:paraId="3B0ECA86" w14:textId="77777777" w:rsidR="00E43387" w:rsidRDefault="00E43387" w:rsidP="00E43387">
      <w:pPr>
        <w:jc w:val="both"/>
        <w:rPr>
          <w:rFonts w:ascii="Times New Roman" w:hAnsi="Times New Roman" w:cs="Times New Roman"/>
        </w:rPr>
      </w:pPr>
      <w:r w:rsidRPr="00E43387">
        <w:rPr>
          <w:rFonts w:ascii="Times New Roman" w:hAnsi="Times New Roman" w:cs="Times New Roman"/>
        </w:rPr>
        <w:t xml:space="preserve">The conjunctival inflammation in allergic conjunctivitis is characterized by an influx of inflammatory cells, including eosinophils, mast cells, and T lymphocytes. Eosinophils, in particular, are prominent in the conjunctival tissue of patients with allergic conjunctivitis and release cytotoxic proteins, perpetuating the inflammatory </w:t>
      </w:r>
      <w:proofErr w:type="spellStart"/>
      <w:r w:rsidRPr="00E43387">
        <w:rPr>
          <w:rFonts w:ascii="Times New Roman" w:hAnsi="Times New Roman" w:cs="Times New Roman"/>
        </w:rPr>
        <w:t>cascade.Seasonal</w:t>
      </w:r>
      <w:proofErr w:type="spellEnd"/>
      <w:r w:rsidRPr="00E43387">
        <w:rPr>
          <w:rFonts w:ascii="Times New Roman" w:hAnsi="Times New Roman" w:cs="Times New Roman"/>
        </w:rPr>
        <w:t xml:space="preserve"> allergic conjunctivitis (SAC) typically occurs in response to specific seasonal allergens, such as tree, grass, or weed pollens. The release of pollen allergens triggers the aforementioned immunologic events in the conjunctiva, leading to the acute symptoms associated with SAC.</w:t>
      </w:r>
    </w:p>
    <w:p w14:paraId="2F8FB7CC" w14:textId="417C426F" w:rsidR="00E43387" w:rsidRPr="00E43387" w:rsidRDefault="00E43387" w:rsidP="00E43387">
      <w:pPr>
        <w:jc w:val="both"/>
        <w:rPr>
          <w:rFonts w:ascii="Times New Roman" w:hAnsi="Times New Roman" w:cs="Times New Roman"/>
        </w:rPr>
      </w:pPr>
      <w:r w:rsidRPr="00E43387">
        <w:rPr>
          <w:rFonts w:ascii="Times New Roman" w:hAnsi="Times New Roman" w:cs="Times New Roman"/>
        </w:rPr>
        <w:t xml:space="preserve">Perennial allergic conjunctivitis (PAC), on the other hand, is a more chronic form of allergic conjunctivitis that persists throughout the year. It is often triggered by perennial allergens like dust mites, pet dander, or </w:t>
      </w:r>
      <w:proofErr w:type="spellStart"/>
      <w:r w:rsidRPr="00E43387">
        <w:rPr>
          <w:rFonts w:ascii="Times New Roman" w:hAnsi="Times New Roman" w:cs="Times New Roman"/>
        </w:rPr>
        <w:t>mold</w:t>
      </w:r>
      <w:proofErr w:type="spellEnd"/>
      <w:r w:rsidRPr="00E43387">
        <w:rPr>
          <w:rFonts w:ascii="Times New Roman" w:hAnsi="Times New Roman" w:cs="Times New Roman"/>
        </w:rPr>
        <w:t xml:space="preserve"> spores. The chronic exposure to these allergens sustains the inflammatory process, resulting in persistent symptoms.</w:t>
      </w:r>
    </w:p>
    <w:p w14:paraId="6629D130" w14:textId="570D684D" w:rsidR="00E43387" w:rsidRPr="00E43387" w:rsidRDefault="00E43387" w:rsidP="00E43387">
      <w:pPr>
        <w:jc w:val="both"/>
        <w:rPr>
          <w:rFonts w:ascii="Times New Roman" w:hAnsi="Times New Roman" w:cs="Times New Roman"/>
        </w:rPr>
      </w:pPr>
      <w:r w:rsidRPr="00E43387">
        <w:rPr>
          <w:rFonts w:ascii="Times New Roman" w:hAnsi="Times New Roman" w:cs="Times New Roman"/>
        </w:rPr>
        <w:t>Vernal keratoconjunctivitis (VKC) is a severe form of allergic conjunctivitis, primarily affecting young males in warm climates. In VKC, there is a more profound and prolonged immune response, leading to the formation of giant papillae on the conjunctiva. These large, raised bumps contribute to symptoms such as intense itching, photophobia, and a mucous discharge. VKC can also lead to corneal complications, including shield ulcers, which further highlight the severity of the allergic response in this condition.</w:t>
      </w:r>
    </w:p>
    <w:p w14:paraId="6B7EB0B1" w14:textId="235DED87" w:rsidR="007D3810" w:rsidRPr="00533684" w:rsidRDefault="00E43387" w:rsidP="00533684">
      <w:pPr>
        <w:jc w:val="both"/>
        <w:rPr>
          <w:rFonts w:ascii="Times New Roman" w:hAnsi="Times New Roman" w:cs="Times New Roman"/>
        </w:rPr>
      </w:pPr>
      <w:r w:rsidRPr="00E43387">
        <w:rPr>
          <w:rFonts w:ascii="Times New Roman" w:hAnsi="Times New Roman" w:cs="Times New Roman"/>
        </w:rPr>
        <w:t>The pathophysiology of allergic conjunctivitis extends beyond the conjunctiva to involve the lacrimal glands, which produce tears, and the cornea, the transparent front part of the eye. Allergic conjunctivitis induces changes in tear composition, leading to an increase in specific inflammatory mediators. Additionally, prolonged inflammation can result in corneal epithelial damage, potentially leading to conditions such as keratoconus.</w:t>
      </w:r>
    </w:p>
    <w:p w14:paraId="23B002AE" w14:textId="77777777" w:rsidR="00767554" w:rsidRDefault="00000000">
      <w:pPr>
        <w:jc w:val="both"/>
        <w:rPr>
          <w:rFonts w:ascii="Times New Roman" w:hAnsi="Times New Roman" w:cs="Times New Roman"/>
          <w:b/>
          <w:bCs/>
          <w:color w:val="C45911" w:themeColor="accent2" w:themeShade="BF"/>
          <w:sz w:val="36"/>
          <w:szCs w:val="36"/>
          <w:lang w:val="en-IN"/>
        </w:rPr>
      </w:pPr>
      <w:r>
        <w:rPr>
          <w:rFonts w:ascii="Times New Roman" w:hAnsi="Times New Roman" w:cs="Times New Roman"/>
          <w:b/>
          <w:bCs/>
          <w:color w:val="C45911" w:themeColor="accent2" w:themeShade="BF"/>
          <w:sz w:val="36"/>
          <w:szCs w:val="36"/>
          <w:lang w:val="en-IN"/>
        </w:rPr>
        <w:lastRenderedPageBreak/>
        <w:t>Diagnosis</w:t>
      </w:r>
    </w:p>
    <w:p w14:paraId="32639777"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Diagnosis involves a comprehensive assessment of symptoms, medical history, and sometimes laboratory tests. This article will explore the various aspects of diagnosing eye flu, highlighting key indicators, examination methods, and the importance of seeking professional medical advice.</w:t>
      </w:r>
    </w:p>
    <w:p w14:paraId="31B68A4C"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Understanding Eye Flu</w:t>
      </w:r>
    </w:p>
    <w:p w14:paraId="42E445D3" w14:textId="77777777" w:rsidR="00767554" w:rsidRDefault="00000000">
      <w:pPr>
        <w:jc w:val="both"/>
        <w:rPr>
          <w:rFonts w:ascii="Times New Roman" w:hAnsi="Times New Roman"/>
          <w:color w:val="000000" w:themeColor="text1"/>
          <w:sz w:val="21"/>
          <w:szCs w:val="21"/>
        </w:rPr>
      </w:pPr>
      <w:proofErr w:type="spellStart"/>
      <w:r>
        <w:rPr>
          <w:rFonts w:ascii="Times New Roman" w:hAnsi="Times New Roman"/>
          <w:color w:val="000000" w:themeColor="text1"/>
          <w:sz w:val="21"/>
          <w:szCs w:val="21"/>
        </w:rPr>
        <w:t>Symptoms:Eye</w:t>
      </w:r>
      <w:proofErr w:type="spellEnd"/>
      <w:r>
        <w:rPr>
          <w:rFonts w:ascii="Times New Roman" w:hAnsi="Times New Roman"/>
          <w:color w:val="000000" w:themeColor="text1"/>
          <w:sz w:val="21"/>
          <w:szCs w:val="21"/>
        </w:rPr>
        <w:t xml:space="preserve"> flu symptoms include redness, itching, tearing, and a gritty sensation in the eyes. Patients may also experience sensitivity to light, discharge, and blurred vision. It is crucial to recognize these signs early on for prompt diagnosis and treatment.</w:t>
      </w:r>
    </w:p>
    <w:p w14:paraId="1956EE90" w14:textId="3E6CF861"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 xml:space="preserve">Patient </w:t>
      </w:r>
      <w:proofErr w:type="spellStart"/>
      <w:r>
        <w:rPr>
          <w:rFonts w:ascii="Times New Roman" w:hAnsi="Times New Roman"/>
          <w:color w:val="000000" w:themeColor="text1"/>
          <w:sz w:val="21"/>
          <w:szCs w:val="21"/>
        </w:rPr>
        <w:t>History:Medical</w:t>
      </w:r>
      <w:proofErr w:type="spellEnd"/>
      <w:r>
        <w:rPr>
          <w:rFonts w:ascii="Times New Roman" w:hAnsi="Times New Roman"/>
          <w:color w:val="000000" w:themeColor="text1"/>
          <w:sz w:val="21"/>
          <w:szCs w:val="21"/>
        </w:rPr>
        <w:t xml:space="preserve"> professionals begin the diagnostic process by obtaining a detailed patient history. Questions about the onset of symptoms, recent exposure to individuals with eye flu, and any relevant medical conditions or medications help establish a comprehensive understanding of the case.</w:t>
      </w:r>
    </w:p>
    <w:p w14:paraId="370ACB80" w14:textId="77777777" w:rsidR="00767554" w:rsidRDefault="00000000">
      <w:pPr>
        <w:jc w:val="both"/>
        <w:rPr>
          <w:rFonts w:ascii="Times New Roman" w:hAnsi="Times New Roman"/>
          <w:color w:val="000000" w:themeColor="text1"/>
          <w:sz w:val="21"/>
          <w:szCs w:val="21"/>
          <w:lang w:val="en-IN"/>
        </w:rPr>
      </w:pPr>
      <w:r>
        <w:rPr>
          <w:rFonts w:ascii="Times New Roman" w:hAnsi="Times New Roman"/>
          <w:color w:val="000000" w:themeColor="text1"/>
          <w:sz w:val="21"/>
          <w:szCs w:val="21"/>
        </w:rPr>
        <w:t>Clinical Examination</w:t>
      </w:r>
      <w:r>
        <w:rPr>
          <w:rFonts w:ascii="Times New Roman" w:hAnsi="Times New Roman"/>
          <w:color w:val="000000" w:themeColor="text1"/>
          <w:sz w:val="21"/>
          <w:szCs w:val="21"/>
          <w:lang w:val="en-IN"/>
        </w:rPr>
        <w:t>:</w:t>
      </w:r>
    </w:p>
    <w:p w14:paraId="342DC864"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 xml:space="preserve">Visual Acuity </w:t>
      </w:r>
      <w:proofErr w:type="spellStart"/>
      <w:r>
        <w:rPr>
          <w:rFonts w:ascii="Times New Roman" w:hAnsi="Times New Roman"/>
          <w:color w:val="000000" w:themeColor="text1"/>
          <w:sz w:val="21"/>
          <w:szCs w:val="21"/>
        </w:rPr>
        <w:t>Test:An</w:t>
      </w:r>
      <w:proofErr w:type="spellEnd"/>
      <w:r>
        <w:rPr>
          <w:rFonts w:ascii="Times New Roman" w:hAnsi="Times New Roman"/>
          <w:color w:val="000000" w:themeColor="text1"/>
          <w:sz w:val="21"/>
          <w:szCs w:val="21"/>
        </w:rPr>
        <w:t xml:space="preserve"> initial visual acuity test assesses the clarity of vision. This involves reading an eye chart to determine if there are any vision abnormalities.</w:t>
      </w:r>
    </w:p>
    <w:p w14:paraId="5B6D6477"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 xml:space="preserve">Slit-Lamp </w:t>
      </w:r>
      <w:proofErr w:type="spellStart"/>
      <w:r>
        <w:rPr>
          <w:rFonts w:ascii="Times New Roman" w:hAnsi="Times New Roman"/>
          <w:color w:val="000000" w:themeColor="text1"/>
          <w:sz w:val="21"/>
          <w:szCs w:val="21"/>
        </w:rPr>
        <w:t>Examination:A</w:t>
      </w:r>
      <w:proofErr w:type="spellEnd"/>
      <w:r>
        <w:rPr>
          <w:rFonts w:ascii="Times New Roman" w:hAnsi="Times New Roman"/>
          <w:color w:val="000000" w:themeColor="text1"/>
          <w:sz w:val="21"/>
          <w:szCs w:val="21"/>
        </w:rPr>
        <w:t xml:space="preserve"> slit-lamp examination allows a more detailed view of the eye's structures. This high-intensity light and microscope combination enable the clinician to examine the cornea, conjunctiva, and other ocular tissues.</w:t>
      </w:r>
    </w:p>
    <w:p w14:paraId="0EB415A8"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 xml:space="preserve">Red Eye </w:t>
      </w:r>
      <w:proofErr w:type="spellStart"/>
      <w:r>
        <w:rPr>
          <w:rFonts w:ascii="Times New Roman" w:hAnsi="Times New Roman"/>
          <w:color w:val="000000" w:themeColor="text1"/>
          <w:sz w:val="21"/>
          <w:szCs w:val="21"/>
        </w:rPr>
        <w:t>Evaluation:The</w:t>
      </w:r>
      <w:proofErr w:type="spellEnd"/>
      <w:r>
        <w:rPr>
          <w:rFonts w:ascii="Times New Roman" w:hAnsi="Times New Roman"/>
          <w:color w:val="000000" w:themeColor="text1"/>
          <w:sz w:val="21"/>
          <w:szCs w:val="21"/>
        </w:rPr>
        <w:t xml:space="preserve"> characteristic redness associated with eye flu is examined closely. The pattern and severity of redness can provide valuable information about the underlying cause.</w:t>
      </w:r>
    </w:p>
    <w:p w14:paraId="2DAF7B24"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 xml:space="preserve">Discharge </w:t>
      </w:r>
      <w:proofErr w:type="spellStart"/>
      <w:r>
        <w:rPr>
          <w:rFonts w:ascii="Times New Roman" w:hAnsi="Times New Roman"/>
          <w:color w:val="000000" w:themeColor="text1"/>
          <w:sz w:val="21"/>
          <w:szCs w:val="21"/>
        </w:rPr>
        <w:t>Analysis:If</w:t>
      </w:r>
      <w:proofErr w:type="spellEnd"/>
      <w:r>
        <w:rPr>
          <w:rFonts w:ascii="Times New Roman" w:hAnsi="Times New Roman"/>
          <w:color w:val="000000" w:themeColor="text1"/>
          <w:sz w:val="21"/>
          <w:szCs w:val="21"/>
        </w:rPr>
        <w:t xml:space="preserve"> there is eye discharge, a sample may be collected and sent to a laboratory for analysis. This can help identify the specific virus causing the infection.</w:t>
      </w:r>
    </w:p>
    <w:p w14:paraId="4013D4E4"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Laboratory Tests</w:t>
      </w:r>
    </w:p>
    <w:p w14:paraId="53DB0D3D"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 xml:space="preserve">Viral </w:t>
      </w:r>
      <w:proofErr w:type="spellStart"/>
      <w:r>
        <w:rPr>
          <w:rFonts w:ascii="Times New Roman" w:hAnsi="Times New Roman"/>
          <w:color w:val="000000" w:themeColor="text1"/>
          <w:sz w:val="21"/>
          <w:szCs w:val="21"/>
        </w:rPr>
        <w:t>Cultures:In</w:t>
      </w:r>
      <w:proofErr w:type="spellEnd"/>
      <w:r>
        <w:rPr>
          <w:rFonts w:ascii="Times New Roman" w:hAnsi="Times New Roman"/>
          <w:color w:val="000000" w:themeColor="text1"/>
          <w:sz w:val="21"/>
          <w:szCs w:val="21"/>
        </w:rPr>
        <w:t xml:space="preserve"> some cases, doctors may perform viral cultures to isolate and identify the causative virus. This helps tailor treatment strategies and understand the epidemiology of the infection.</w:t>
      </w:r>
    </w:p>
    <w:p w14:paraId="1597B1E8"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Polymerase Chain Reaction (PCR):PCR tests are highly sensitive and specific molecular techniques used to detect viral genetic material. These tests can identify the specific virus causing eye flu with a high level of accuracy.</w:t>
      </w:r>
    </w:p>
    <w:p w14:paraId="2ED0F4C5" w14:textId="77777777" w:rsidR="007D3810" w:rsidRDefault="007D3810">
      <w:pPr>
        <w:jc w:val="both"/>
        <w:rPr>
          <w:rFonts w:ascii="Times New Roman" w:hAnsi="Times New Roman"/>
          <w:color w:val="000000" w:themeColor="text1"/>
          <w:sz w:val="21"/>
          <w:szCs w:val="21"/>
        </w:rPr>
      </w:pPr>
    </w:p>
    <w:p w14:paraId="7790D577" w14:textId="0580873D" w:rsidR="00767554" w:rsidRDefault="00000000">
      <w:pPr>
        <w:jc w:val="both"/>
        <w:rPr>
          <w:rFonts w:ascii="Times New Roman" w:hAnsi="Times New Roman"/>
          <w:color w:val="000000" w:themeColor="text1"/>
          <w:sz w:val="21"/>
          <w:szCs w:val="21"/>
        </w:rPr>
      </w:pPr>
      <w:proofErr w:type="spellStart"/>
      <w:r>
        <w:rPr>
          <w:rFonts w:ascii="Times New Roman" w:hAnsi="Times New Roman"/>
          <w:color w:val="000000" w:themeColor="text1"/>
          <w:sz w:val="21"/>
          <w:szCs w:val="21"/>
        </w:rPr>
        <w:t>ifferential</w:t>
      </w:r>
      <w:proofErr w:type="spellEnd"/>
      <w:r>
        <w:rPr>
          <w:rFonts w:ascii="Times New Roman" w:hAnsi="Times New Roman"/>
          <w:color w:val="000000" w:themeColor="text1"/>
          <w:sz w:val="21"/>
          <w:szCs w:val="21"/>
        </w:rPr>
        <w:t xml:space="preserve"> Diagnosis</w:t>
      </w:r>
    </w:p>
    <w:p w14:paraId="0A5A1B50"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 xml:space="preserve">Distinguishing from Other </w:t>
      </w:r>
      <w:proofErr w:type="spellStart"/>
      <w:r>
        <w:rPr>
          <w:rFonts w:ascii="Times New Roman" w:hAnsi="Times New Roman"/>
          <w:color w:val="000000" w:themeColor="text1"/>
          <w:sz w:val="21"/>
          <w:szCs w:val="21"/>
        </w:rPr>
        <w:t>Causes:Eye</w:t>
      </w:r>
      <w:proofErr w:type="spellEnd"/>
      <w:r>
        <w:rPr>
          <w:rFonts w:ascii="Times New Roman" w:hAnsi="Times New Roman"/>
          <w:color w:val="000000" w:themeColor="text1"/>
          <w:sz w:val="21"/>
          <w:szCs w:val="21"/>
        </w:rPr>
        <w:t xml:space="preserve"> flu shares symptoms with other ocular conditions, such as bacterial conjunctivitis or allergic reactions. Differential diagnosis is crucial to ensure appropriate treatment.</w:t>
      </w:r>
    </w:p>
    <w:p w14:paraId="3DD680E3"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 xml:space="preserve">Allergy </w:t>
      </w:r>
      <w:proofErr w:type="spellStart"/>
      <w:r>
        <w:rPr>
          <w:rFonts w:ascii="Times New Roman" w:hAnsi="Times New Roman"/>
          <w:color w:val="000000" w:themeColor="text1"/>
          <w:sz w:val="21"/>
          <w:szCs w:val="21"/>
        </w:rPr>
        <w:t>Testing:If</w:t>
      </w:r>
      <w:proofErr w:type="spellEnd"/>
      <w:r>
        <w:rPr>
          <w:rFonts w:ascii="Times New Roman" w:hAnsi="Times New Roman"/>
          <w:color w:val="000000" w:themeColor="text1"/>
          <w:sz w:val="21"/>
          <w:szCs w:val="21"/>
        </w:rPr>
        <w:t xml:space="preserve"> allergic conjunctivitis is suspected, allergy testing may be recommended to identify specific allergens triggering the symptoms.</w:t>
      </w:r>
    </w:p>
    <w:p w14:paraId="691B6079"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Professional Consultation</w:t>
      </w:r>
    </w:p>
    <w:p w14:paraId="5A510442"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Ophthalmologist Visit:</w:t>
      </w:r>
    </w:p>
    <w:p w14:paraId="711D2CF1"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Seeking the expertise of an ophthalmologist is essential for accurate diagnosis and management. Ophthalmologists specialize in eye health and can provide a more in-depth assessment of eye flu cases.</w:t>
      </w:r>
    </w:p>
    <w:p w14:paraId="07521902"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Self-Diagnosis Risks:</w:t>
      </w:r>
    </w:p>
    <w:p w14:paraId="73961427" w14:textId="77777777" w:rsidR="00767554" w:rsidRDefault="00000000">
      <w:pPr>
        <w:jc w:val="both"/>
        <w:rPr>
          <w:rFonts w:ascii="Times New Roman" w:hAnsi="Times New Roman" w:cs="Times New Roman"/>
          <w:color w:val="000000" w:themeColor="text1"/>
          <w:sz w:val="21"/>
          <w:szCs w:val="21"/>
        </w:rPr>
      </w:pPr>
      <w:r>
        <w:rPr>
          <w:rFonts w:ascii="Times New Roman" w:hAnsi="Times New Roman"/>
          <w:color w:val="000000" w:themeColor="text1"/>
          <w:sz w:val="21"/>
          <w:szCs w:val="21"/>
        </w:rPr>
        <w:lastRenderedPageBreak/>
        <w:t>Attempting to self-diagnose eye flu can lead to delays in treatment and potential complications. Professional evaluation is crucial for proper care.</w:t>
      </w:r>
    </w:p>
    <w:p w14:paraId="5F8FFF5F"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Environmental Assessment</w:t>
      </w:r>
    </w:p>
    <w:p w14:paraId="3244CC3C"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Exposure History:</w:t>
      </w:r>
    </w:p>
    <w:p w14:paraId="145BE2C8"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In addition to personal medical history, understanding the patient's recent environmental exposure is crucial. Questions about crowded or communal settings, recent travel, and contact with individuals exhibiting similar symptoms help assess the likelihood of exposure to the virus causing eye flu.</w:t>
      </w:r>
    </w:p>
    <w:p w14:paraId="2417C2FD"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Hygiene Practices:</w:t>
      </w:r>
    </w:p>
    <w:p w14:paraId="3EA01D75"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Discussion about personal hygiene practices, especially handwashing and eye-touching habits, provides insights into the potential sources of viral transmission.</w:t>
      </w:r>
    </w:p>
    <w:p w14:paraId="1F96D82A"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Ocular Surface Staining</w:t>
      </w:r>
    </w:p>
    <w:p w14:paraId="78EF81BF"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Fluorescein Staining:</w:t>
      </w:r>
    </w:p>
    <w:p w14:paraId="175168F6"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Fluorescein staining involves using a special dye to highlight any abnormalities or damage on the cornea's surface. This aids in assessing the extent of ocular involvement and identifying potential complications.</w:t>
      </w:r>
    </w:p>
    <w:p w14:paraId="2934607D"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Systemic Health Considerations</w:t>
      </w:r>
    </w:p>
    <w:p w14:paraId="59665AF3"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Comprehensive Health Examination:</w:t>
      </w:r>
    </w:p>
    <w:p w14:paraId="46BBF751"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Considering the interconnectedness of the body's systems, a thorough health examination may uncover underlying systemic conditions that could contribute to eye flu symptoms.</w:t>
      </w:r>
    </w:p>
    <w:p w14:paraId="340BAC81"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 xml:space="preserve"> Immunization Status:</w:t>
      </w:r>
    </w:p>
    <w:p w14:paraId="3EE58EAE" w14:textId="77777777" w:rsidR="00767554" w:rsidRDefault="00000000">
      <w:pPr>
        <w:jc w:val="both"/>
        <w:rPr>
          <w:rFonts w:ascii="Times New Roman" w:hAnsi="Times New Roman"/>
          <w:color w:val="000000" w:themeColor="text1"/>
          <w:sz w:val="21"/>
          <w:szCs w:val="21"/>
        </w:rPr>
      </w:pPr>
      <w:r>
        <w:rPr>
          <w:rFonts w:ascii="Times New Roman" w:hAnsi="Times New Roman"/>
          <w:color w:val="000000" w:themeColor="text1"/>
          <w:sz w:val="21"/>
          <w:szCs w:val="21"/>
        </w:rPr>
        <w:t>Reviewing the patient's immunization history, particularly for conditions like viral conjunctivitis, can provide valuable information on susceptibility and potential causative agents.</w:t>
      </w:r>
    </w:p>
    <w:p w14:paraId="538493F3" w14:textId="77777777" w:rsidR="00BE0FB9" w:rsidRDefault="00BE0FB9">
      <w:pPr>
        <w:jc w:val="both"/>
        <w:rPr>
          <w:rFonts w:ascii="Times New Roman" w:hAnsi="Times New Roman"/>
          <w:color w:val="000000" w:themeColor="text1"/>
          <w:sz w:val="21"/>
          <w:szCs w:val="21"/>
        </w:rPr>
      </w:pPr>
    </w:p>
    <w:p w14:paraId="6E795AE0" w14:textId="77777777" w:rsidR="00BE0FB9" w:rsidRDefault="00BE0FB9">
      <w:pPr>
        <w:jc w:val="both"/>
        <w:rPr>
          <w:rFonts w:ascii="Times New Roman" w:hAnsi="Times New Roman"/>
          <w:color w:val="000000" w:themeColor="text1"/>
          <w:sz w:val="21"/>
          <w:szCs w:val="21"/>
        </w:rPr>
      </w:pPr>
    </w:p>
    <w:p w14:paraId="0C1A2D3D" w14:textId="77777777" w:rsidR="00BE0FB9" w:rsidRDefault="00BE0FB9">
      <w:pPr>
        <w:jc w:val="both"/>
        <w:rPr>
          <w:rFonts w:ascii="Times New Roman" w:hAnsi="Times New Roman"/>
          <w:color w:val="000000" w:themeColor="text1"/>
          <w:sz w:val="21"/>
          <w:szCs w:val="21"/>
        </w:rPr>
      </w:pPr>
    </w:p>
    <w:p w14:paraId="19C14C7D" w14:textId="77777777" w:rsidR="00BE0FB9" w:rsidRDefault="00BE0FB9">
      <w:pPr>
        <w:jc w:val="both"/>
        <w:rPr>
          <w:rFonts w:ascii="Times New Roman" w:hAnsi="Times New Roman"/>
          <w:color w:val="000000" w:themeColor="text1"/>
          <w:sz w:val="21"/>
          <w:szCs w:val="21"/>
        </w:rPr>
      </w:pPr>
    </w:p>
    <w:p w14:paraId="442FDCB8" w14:textId="77777777" w:rsidR="00BE0FB9" w:rsidRDefault="00BE0FB9">
      <w:pPr>
        <w:jc w:val="both"/>
        <w:rPr>
          <w:rFonts w:ascii="Times New Roman" w:hAnsi="Times New Roman"/>
          <w:color w:val="000000" w:themeColor="text1"/>
          <w:sz w:val="21"/>
          <w:szCs w:val="21"/>
        </w:rPr>
      </w:pPr>
    </w:p>
    <w:p w14:paraId="7D1A3504" w14:textId="77777777" w:rsidR="00BE0FB9" w:rsidRDefault="00BE0FB9">
      <w:pPr>
        <w:jc w:val="both"/>
        <w:rPr>
          <w:rFonts w:ascii="Times New Roman" w:hAnsi="Times New Roman"/>
          <w:color w:val="000000" w:themeColor="text1"/>
          <w:sz w:val="21"/>
          <w:szCs w:val="21"/>
        </w:rPr>
      </w:pPr>
    </w:p>
    <w:p w14:paraId="127E2567" w14:textId="77777777" w:rsidR="00BE0FB9" w:rsidRDefault="00BE0FB9">
      <w:pPr>
        <w:jc w:val="both"/>
        <w:rPr>
          <w:rFonts w:ascii="Times New Roman" w:hAnsi="Times New Roman"/>
          <w:color w:val="000000" w:themeColor="text1"/>
          <w:sz w:val="21"/>
          <w:szCs w:val="21"/>
        </w:rPr>
      </w:pPr>
    </w:p>
    <w:p w14:paraId="61319C7C" w14:textId="77777777" w:rsidR="00BE0FB9" w:rsidRDefault="00BE0FB9">
      <w:pPr>
        <w:jc w:val="both"/>
        <w:rPr>
          <w:rFonts w:ascii="Times New Roman" w:hAnsi="Times New Roman"/>
          <w:color w:val="000000" w:themeColor="text1"/>
          <w:sz w:val="21"/>
          <w:szCs w:val="21"/>
        </w:rPr>
      </w:pPr>
    </w:p>
    <w:p w14:paraId="76ADE9DF" w14:textId="77777777" w:rsidR="00BE0FB9" w:rsidRDefault="00BE0FB9">
      <w:pPr>
        <w:jc w:val="both"/>
        <w:rPr>
          <w:rFonts w:ascii="Times New Roman" w:hAnsi="Times New Roman"/>
          <w:color w:val="000000" w:themeColor="text1"/>
          <w:sz w:val="21"/>
          <w:szCs w:val="21"/>
        </w:rPr>
      </w:pPr>
    </w:p>
    <w:p w14:paraId="488A698E" w14:textId="77777777" w:rsidR="00BE0FB9" w:rsidRDefault="00BE0FB9">
      <w:pPr>
        <w:jc w:val="both"/>
        <w:rPr>
          <w:rFonts w:ascii="Times New Roman" w:hAnsi="Times New Roman"/>
          <w:color w:val="000000" w:themeColor="text1"/>
          <w:sz w:val="21"/>
          <w:szCs w:val="21"/>
        </w:rPr>
      </w:pPr>
    </w:p>
    <w:p w14:paraId="04861F29" w14:textId="77777777" w:rsidR="00BE0FB9" w:rsidRDefault="00BE0FB9">
      <w:pPr>
        <w:jc w:val="both"/>
        <w:rPr>
          <w:rFonts w:ascii="Times New Roman" w:hAnsi="Times New Roman"/>
          <w:color w:val="000000" w:themeColor="text1"/>
          <w:sz w:val="21"/>
          <w:szCs w:val="21"/>
        </w:rPr>
      </w:pPr>
    </w:p>
    <w:p w14:paraId="079F7D6F" w14:textId="77777777" w:rsidR="00767554" w:rsidRDefault="00767554">
      <w:pPr>
        <w:jc w:val="both"/>
        <w:rPr>
          <w:rFonts w:ascii="Arial Black" w:hAnsi="Arial Black" w:cs="Arial Black"/>
          <w:color w:val="000000" w:themeColor="text1"/>
          <w:sz w:val="14"/>
          <w:szCs w:val="14"/>
        </w:rPr>
      </w:pPr>
    </w:p>
    <w:p w14:paraId="0C9BC519"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noProof/>
          <w:color w:val="000000" w:themeColor="text1"/>
          <w:sz w:val="14"/>
          <w:szCs w:val="14"/>
        </w:rPr>
        <w:lastRenderedPageBreak/>
        <mc:AlternateContent>
          <mc:Choice Requires="wps">
            <w:drawing>
              <wp:anchor distT="0" distB="0" distL="114300" distR="114300" simplePos="0" relativeHeight="251661312" behindDoc="0" locked="0" layoutInCell="1" allowOverlap="1" wp14:anchorId="3F561E2D" wp14:editId="61A630CD">
                <wp:simplePos x="0" y="0"/>
                <wp:positionH relativeFrom="column">
                  <wp:posOffset>-97155</wp:posOffset>
                </wp:positionH>
                <wp:positionV relativeFrom="paragraph">
                  <wp:posOffset>-66675</wp:posOffset>
                </wp:positionV>
                <wp:extent cx="6345555" cy="8982075"/>
                <wp:effectExtent l="0" t="0" r="17145" b="28575"/>
                <wp:wrapNone/>
                <wp:docPr id="5" name="Rectangles 5"/>
                <wp:cNvGraphicFramePr/>
                <a:graphic xmlns:a="http://schemas.openxmlformats.org/drawingml/2006/main">
                  <a:graphicData uri="http://schemas.microsoft.com/office/word/2010/wordprocessingShape">
                    <wps:wsp>
                      <wps:cNvSpPr/>
                      <wps:spPr>
                        <a:xfrm>
                          <a:off x="0" y="0"/>
                          <a:ext cx="6345555" cy="8982075"/>
                        </a:xfrm>
                        <a:prstGeom prst="rect">
                          <a:avLst/>
                        </a:prstGeom>
                        <a:ln>
                          <a:solidFill>
                            <a:schemeClr val="tx1"/>
                          </a:solidFill>
                        </a:ln>
                      </wps:spPr>
                      <wps:style>
                        <a:lnRef idx="3">
                          <a:schemeClr val="accent1"/>
                        </a:lnRef>
                        <a:fillRef idx="0">
                          <a:srgbClr val="FFFFFF"/>
                        </a:fillRef>
                        <a:effectRef idx="0">
                          <a:srgbClr val="FFFFFF"/>
                        </a:effectRef>
                        <a:fontRef idx="minor">
                          <a:schemeClr val="dk1"/>
                        </a:fontRef>
                      </wps:style>
                      <wps:txbx>
                        <w:txbxContent>
                          <w:p w14:paraId="2109C236" w14:textId="77777777" w:rsidR="00767554" w:rsidRDefault="00767554">
                            <w:pPr>
                              <w:jc w:val="both"/>
                            </w:pPr>
                          </w:p>
                          <w:p w14:paraId="0E6C5918" w14:textId="77777777" w:rsidR="00767554" w:rsidRDefault="00767554">
                            <w:pPr>
                              <w:jc w:val="center"/>
                            </w:pPr>
                          </w:p>
                          <w:p w14:paraId="6DA29CE2" w14:textId="77777777" w:rsidR="00767554" w:rsidRDefault="00767554">
                            <w:pPr>
                              <w:jc w:val="center"/>
                            </w:pPr>
                          </w:p>
                          <w:p w14:paraId="12698446" w14:textId="77777777" w:rsidR="00767554" w:rsidRDefault="00767554">
                            <w:pPr>
                              <w:jc w:val="center"/>
                            </w:pPr>
                          </w:p>
                          <w:p w14:paraId="75043E87" w14:textId="77777777" w:rsidR="00767554" w:rsidRDefault="00767554">
                            <w:pPr>
                              <w:jc w:val="center"/>
                            </w:pPr>
                          </w:p>
                          <w:p w14:paraId="3EDFBDB9" w14:textId="77777777" w:rsidR="00767554" w:rsidRDefault="00767554">
                            <w:pPr>
                              <w:jc w:val="center"/>
                            </w:pPr>
                          </w:p>
                          <w:p w14:paraId="287E45A3" w14:textId="77777777" w:rsidR="00767554" w:rsidRDefault="00767554">
                            <w:pPr>
                              <w:jc w:val="center"/>
                            </w:pPr>
                          </w:p>
                          <w:p w14:paraId="0F42597B" w14:textId="77777777" w:rsidR="00767554" w:rsidRDefault="00767554">
                            <w:pPr>
                              <w:jc w:val="center"/>
                            </w:pPr>
                          </w:p>
                          <w:p w14:paraId="7F6F804C" w14:textId="77777777" w:rsidR="00767554" w:rsidRDefault="00767554">
                            <w:pPr>
                              <w:jc w:val="center"/>
                            </w:pPr>
                          </w:p>
                          <w:p w14:paraId="7399E1C9" w14:textId="77777777" w:rsidR="00767554" w:rsidRDefault="00767554">
                            <w:pPr>
                              <w:jc w:val="center"/>
                            </w:pPr>
                          </w:p>
                          <w:p w14:paraId="7177D7B9" w14:textId="77777777" w:rsidR="00767554" w:rsidRDefault="00767554">
                            <w:pPr>
                              <w:jc w:val="center"/>
                            </w:pPr>
                          </w:p>
                          <w:p w14:paraId="1D9BD037" w14:textId="77777777" w:rsidR="00767554" w:rsidRDefault="00767554">
                            <w:pPr>
                              <w:jc w:val="center"/>
                            </w:pPr>
                          </w:p>
                          <w:p w14:paraId="7D8F9921" w14:textId="77777777" w:rsidR="00767554" w:rsidRDefault="00767554">
                            <w:pPr>
                              <w:jc w:val="center"/>
                            </w:pPr>
                          </w:p>
                          <w:p w14:paraId="08F28E50" w14:textId="77777777" w:rsidR="00767554" w:rsidRDefault="00767554">
                            <w:pPr>
                              <w:jc w:val="center"/>
                            </w:pPr>
                          </w:p>
                          <w:p w14:paraId="5C4A4856" w14:textId="77777777" w:rsidR="00767554" w:rsidRDefault="00767554">
                            <w:pPr>
                              <w:jc w:val="center"/>
                            </w:pPr>
                          </w:p>
                          <w:p w14:paraId="28C5EAB4" w14:textId="77777777" w:rsidR="00767554" w:rsidRDefault="00767554">
                            <w:pPr>
                              <w:jc w:val="center"/>
                            </w:pPr>
                          </w:p>
                          <w:p w14:paraId="4BC9BE9A" w14:textId="77777777" w:rsidR="00767554" w:rsidRDefault="00767554">
                            <w:pPr>
                              <w:jc w:val="center"/>
                            </w:pPr>
                          </w:p>
                          <w:p w14:paraId="15A1F12A" w14:textId="77777777" w:rsidR="00767554" w:rsidRDefault="00767554">
                            <w:pPr>
                              <w:jc w:val="center"/>
                            </w:pPr>
                          </w:p>
                          <w:p w14:paraId="00AD9C39" w14:textId="77777777" w:rsidR="00767554" w:rsidRDefault="00767554">
                            <w:pPr>
                              <w:jc w:val="center"/>
                            </w:pPr>
                          </w:p>
                          <w:p w14:paraId="1F4EE085" w14:textId="77777777" w:rsidR="00767554" w:rsidRDefault="00767554">
                            <w:pPr>
                              <w:jc w:val="center"/>
                            </w:pPr>
                          </w:p>
                          <w:p w14:paraId="30080F6E" w14:textId="77777777" w:rsidR="00767554" w:rsidRDefault="00767554">
                            <w:pPr>
                              <w:jc w:val="center"/>
                            </w:pPr>
                          </w:p>
                          <w:p w14:paraId="4044CE62" w14:textId="77777777" w:rsidR="00767554" w:rsidRDefault="00767554">
                            <w:pPr>
                              <w:jc w:val="center"/>
                            </w:pPr>
                          </w:p>
                          <w:p w14:paraId="2AAE5883" w14:textId="77777777" w:rsidR="00767554" w:rsidRDefault="00767554">
                            <w:pPr>
                              <w:jc w:val="center"/>
                            </w:pPr>
                          </w:p>
                          <w:p w14:paraId="7D865FB8" w14:textId="77777777" w:rsidR="00767554" w:rsidRDefault="00767554">
                            <w:pPr>
                              <w:jc w:val="center"/>
                            </w:pPr>
                          </w:p>
                          <w:p w14:paraId="271316A6" w14:textId="77777777" w:rsidR="00767554" w:rsidRDefault="00767554">
                            <w:pPr>
                              <w:jc w:val="center"/>
                            </w:pPr>
                          </w:p>
                          <w:p w14:paraId="22589B13" w14:textId="77777777" w:rsidR="00767554" w:rsidRDefault="00767554">
                            <w:pPr>
                              <w:jc w:val="center"/>
                            </w:pPr>
                          </w:p>
                          <w:p w14:paraId="549B2DA6" w14:textId="77777777" w:rsidR="00767554" w:rsidRDefault="00767554" w:rsidP="00533684"/>
                          <w:p w14:paraId="3ADC231A" w14:textId="77777777" w:rsidR="00533684" w:rsidRDefault="00533684" w:rsidP="00533684"/>
                          <w:p w14:paraId="23E23390" w14:textId="77777777" w:rsidR="00767554" w:rsidRDefault="00767554">
                            <w:pPr>
                              <w:jc w:val="center"/>
                            </w:pPr>
                          </w:p>
                          <w:p w14:paraId="37E0D7EE" w14:textId="77777777" w:rsidR="00767554" w:rsidRDefault="0076755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3F561E2D" id="Rectangles 5" o:spid="_x0000_s1027" style="position:absolute;left:0;text-align:left;margin-left:-7.65pt;margin-top:-5.25pt;width:499.65pt;height:707.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" filled="f" strokecolor="black [3213]" strokeweight="1.5pt">
                <v:textbox>
                  <w:txbxContent>
                    <w:p w14:paraId="2109C236" w14:textId="77777777" w:rsidR="00767554" w:rsidRDefault="00767554">
                      <w:pPr>
                        <w:jc w:val="both"/>
                      </w:pPr>
                    </w:p>
                    <w:p w14:paraId="0E6C5918" w14:textId="77777777" w:rsidR="00767554" w:rsidRDefault="00767554">
                      <w:pPr>
                        <w:jc w:val="center"/>
                      </w:pPr>
                    </w:p>
                    <w:p w14:paraId="6DA29CE2" w14:textId="77777777" w:rsidR="00767554" w:rsidRDefault="00767554">
                      <w:pPr>
                        <w:jc w:val="center"/>
                      </w:pPr>
                    </w:p>
                    <w:p w14:paraId="12698446" w14:textId="77777777" w:rsidR="00767554" w:rsidRDefault="00767554">
                      <w:pPr>
                        <w:jc w:val="center"/>
                      </w:pPr>
                    </w:p>
                    <w:p w14:paraId="75043E87" w14:textId="77777777" w:rsidR="00767554" w:rsidRDefault="00767554">
                      <w:pPr>
                        <w:jc w:val="center"/>
                      </w:pPr>
                    </w:p>
                    <w:p w14:paraId="3EDFBDB9" w14:textId="77777777" w:rsidR="00767554" w:rsidRDefault="00767554">
                      <w:pPr>
                        <w:jc w:val="center"/>
                      </w:pPr>
                    </w:p>
                    <w:p w14:paraId="287E45A3" w14:textId="77777777" w:rsidR="00767554" w:rsidRDefault="00767554">
                      <w:pPr>
                        <w:jc w:val="center"/>
                      </w:pPr>
                    </w:p>
                    <w:p w14:paraId="0F42597B" w14:textId="77777777" w:rsidR="00767554" w:rsidRDefault="00767554">
                      <w:pPr>
                        <w:jc w:val="center"/>
                      </w:pPr>
                    </w:p>
                    <w:p w14:paraId="7F6F804C" w14:textId="77777777" w:rsidR="00767554" w:rsidRDefault="00767554">
                      <w:pPr>
                        <w:jc w:val="center"/>
                      </w:pPr>
                    </w:p>
                    <w:p w14:paraId="7399E1C9" w14:textId="77777777" w:rsidR="00767554" w:rsidRDefault="00767554">
                      <w:pPr>
                        <w:jc w:val="center"/>
                      </w:pPr>
                    </w:p>
                    <w:p w14:paraId="7177D7B9" w14:textId="77777777" w:rsidR="00767554" w:rsidRDefault="00767554">
                      <w:pPr>
                        <w:jc w:val="center"/>
                      </w:pPr>
                    </w:p>
                    <w:p w14:paraId="1D9BD037" w14:textId="77777777" w:rsidR="00767554" w:rsidRDefault="00767554">
                      <w:pPr>
                        <w:jc w:val="center"/>
                      </w:pPr>
                    </w:p>
                    <w:p w14:paraId="7D8F9921" w14:textId="77777777" w:rsidR="00767554" w:rsidRDefault="00767554">
                      <w:pPr>
                        <w:jc w:val="center"/>
                      </w:pPr>
                    </w:p>
                    <w:p w14:paraId="08F28E50" w14:textId="77777777" w:rsidR="00767554" w:rsidRDefault="00767554">
                      <w:pPr>
                        <w:jc w:val="center"/>
                      </w:pPr>
                    </w:p>
                    <w:p w14:paraId="5C4A4856" w14:textId="77777777" w:rsidR="00767554" w:rsidRDefault="00767554">
                      <w:pPr>
                        <w:jc w:val="center"/>
                      </w:pPr>
                    </w:p>
                    <w:p w14:paraId="28C5EAB4" w14:textId="77777777" w:rsidR="00767554" w:rsidRDefault="00767554">
                      <w:pPr>
                        <w:jc w:val="center"/>
                      </w:pPr>
                    </w:p>
                    <w:p w14:paraId="4BC9BE9A" w14:textId="77777777" w:rsidR="00767554" w:rsidRDefault="00767554">
                      <w:pPr>
                        <w:jc w:val="center"/>
                      </w:pPr>
                    </w:p>
                    <w:p w14:paraId="15A1F12A" w14:textId="77777777" w:rsidR="00767554" w:rsidRDefault="00767554">
                      <w:pPr>
                        <w:jc w:val="center"/>
                      </w:pPr>
                    </w:p>
                    <w:p w14:paraId="00AD9C39" w14:textId="77777777" w:rsidR="00767554" w:rsidRDefault="00767554">
                      <w:pPr>
                        <w:jc w:val="center"/>
                      </w:pPr>
                    </w:p>
                    <w:p w14:paraId="1F4EE085" w14:textId="77777777" w:rsidR="00767554" w:rsidRDefault="00767554">
                      <w:pPr>
                        <w:jc w:val="center"/>
                      </w:pPr>
                    </w:p>
                    <w:p w14:paraId="30080F6E" w14:textId="77777777" w:rsidR="00767554" w:rsidRDefault="00767554">
                      <w:pPr>
                        <w:jc w:val="center"/>
                      </w:pPr>
                    </w:p>
                    <w:p w14:paraId="4044CE62" w14:textId="77777777" w:rsidR="00767554" w:rsidRDefault="00767554">
                      <w:pPr>
                        <w:jc w:val="center"/>
                      </w:pPr>
                    </w:p>
                    <w:p w14:paraId="2AAE5883" w14:textId="77777777" w:rsidR="00767554" w:rsidRDefault="00767554">
                      <w:pPr>
                        <w:jc w:val="center"/>
                      </w:pPr>
                    </w:p>
                    <w:p w14:paraId="7D865FB8" w14:textId="77777777" w:rsidR="00767554" w:rsidRDefault="00767554">
                      <w:pPr>
                        <w:jc w:val="center"/>
                      </w:pPr>
                    </w:p>
                    <w:p w14:paraId="271316A6" w14:textId="77777777" w:rsidR="00767554" w:rsidRDefault="00767554">
                      <w:pPr>
                        <w:jc w:val="center"/>
                      </w:pPr>
                    </w:p>
                    <w:p w14:paraId="22589B13" w14:textId="77777777" w:rsidR="00767554" w:rsidRDefault="00767554">
                      <w:pPr>
                        <w:jc w:val="center"/>
                      </w:pPr>
                    </w:p>
                    <w:p w14:paraId="549B2DA6" w14:textId="77777777" w:rsidR="00767554" w:rsidRDefault="00767554" w:rsidP="00533684"/>
                    <w:p w14:paraId="3ADC231A" w14:textId="77777777" w:rsidR="00533684" w:rsidRDefault="00533684" w:rsidP="00533684"/>
                    <w:p w14:paraId="23E23390" w14:textId="77777777" w:rsidR="00767554" w:rsidRDefault="00767554">
                      <w:pPr>
                        <w:jc w:val="center"/>
                      </w:pPr>
                    </w:p>
                    <w:p w14:paraId="37E0D7EE" w14:textId="77777777" w:rsidR="00767554" w:rsidRDefault="00767554">
                      <w:pPr>
                        <w:jc w:val="center"/>
                      </w:pPr>
                    </w:p>
                  </w:txbxContent>
                </v:textbox>
              </v:rect>
            </w:pict>
          </mc:Fallback>
        </mc:AlternateContent>
      </w:r>
      <w:r>
        <w:rPr>
          <w:rFonts w:ascii="Arial Black" w:hAnsi="Arial Black" w:cs="Arial Black"/>
          <w:b/>
          <w:bCs/>
          <w:color w:val="000000" w:themeColor="text1"/>
          <w:sz w:val="14"/>
          <w:szCs w:val="14"/>
        </w:rPr>
        <w:t>Criteria                        | Viral Conjunctivitis Diagnosis</w:t>
      </w:r>
    </w:p>
    <w:p w14:paraId="4EE50548"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xml:space="preserve">| Patient History          | Recent exposure to someone with confirmed viral </w:t>
      </w:r>
      <w:proofErr w:type="spellStart"/>
      <w:r>
        <w:rPr>
          <w:rFonts w:ascii="Arial Black" w:hAnsi="Arial Black" w:cs="Arial Black"/>
          <w:b/>
          <w:bCs/>
          <w:color w:val="000000" w:themeColor="text1"/>
          <w:sz w:val="14"/>
          <w:szCs w:val="14"/>
        </w:rPr>
        <w:t>conjunctiviti</w:t>
      </w:r>
      <w:proofErr w:type="spellEnd"/>
    </w:p>
    <w:p w14:paraId="430873A6"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Recent upper respiratory infection or cold symptoms</w:t>
      </w:r>
    </w:p>
    <w:p w14:paraId="36496EA3"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w:t>
      </w:r>
    </w:p>
    <w:p w14:paraId="3A263A0F"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Symptoms                  | - Conjunctival redness</w:t>
      </w:r>
    </w:p>
    <w:p w14:paraId="678E18EE"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 Watery discharge</w:t>
      </w:r>
    </w:p>
    <w:p w14:paraId="515F473D"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 Itching or irritation</w:t>
      </w:r>
    </w:p>
    <w:p w14:paraId="4F3CD4C3"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 Sensitivity to light</w:t>
      </w:r>
    </w:p>
    <w:p w14:paraId="6BBB225E"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 Tearing</w:t>
      </w:r>
    </w:p>
    <w:p w14:paraId="05224EB6"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w:t>
      </w:r>
    </w:p>
    <w:p w14:paraId="10325896"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Physical Examination | - Conjunctival redness</w:t>
      </w:r>
    </w:p>
    <w:p w14:paraId="767D3C5E"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 Presence of follicles on the conjunctiva</w:t>
      </w:r>
    </w:p>
    <w:p w14:paraId="3D81E619"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 Watery discharge</w:t>
      </w:r>
    </w:p>
    <w:p w14:paraId="3B6521FA"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 Swelling of the conjunctiva</w:t>
      </w:r>
    </w:p>
    <w:p w14:paraId="31D545F1"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 Preauricular lymphadenopathy (enlarged lymph nodes in front of ear|</w:t>
      </w:r>
    </w:p>
    <w:p w14:paraId="5DE90B63"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w:t>
      </w:r>
    </w:p>
    <w:p w14:paraId="5066B0D4"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Differential Diagnosis     | - Bacterial conjunctivitis (thicker discharge, more localized redness</w:t>
      </w:r>
    </w:p>
    <w:p w14:paraId="0E9A8305"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 Allergic conjunctivitis (itching, bilateral involvement)</w:t>
      </w:r>
    </w:p>
    <w:p w14:paraId="58A10DAA"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 Dry eye syndrome (gritty sensation, dryness)</w:t>
      </w:r>
    </w:p>
    <w:p w14:paraId="35960B19"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 Chemical irritants (history of exposure to irritants)</w:t>
      </w:r>
    </w:p>
    <w:p w14:paraId="58349DD7"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w:t>
      </w:r>
    </w:p>
    <w:p w14:paraId="75982030"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Laboratory Tests      | - Usually not required for routine cases</w:t>
      </w:r>
    </w:p>
    <w:p w14:paraId="6817BE88"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 Viral culture in severe or persistent cases</w:t>
      </w:r>
    </w:p>
    <w:p w14:paraId="71F5533A"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 Polymerase chain reaction (PCR) testing for specific viruses</w:t>
      </w:r>
    </w:p>
    <w:p w14:paraId="6B86C085"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w:t>
      </w:r>
    </w:p>
    <w:p w14:paraId="2B949040"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Treatment                  | - Supportive care: cool compresses, artificial tears</w:t>
      </w:r>
    </w:p>
    <w:p w14:paraId="7D6EAA4F"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 Topical antiviral eye drops (for severe cases or as prescribed)</w:t>
      </w:r>
    </w:p>
    <w:p w14:paraId="19888858"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 Symptomatic relief with lubricating eye ointments</w:t>
      </w:r>
    </w:p>
    <w:p w14:paraId="25E36453"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 Avoidance of contact lenses during the infection period</w:t>
      </w:r>
    </w:p>
    <w:p w14:paraId="1F8C7B27"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w:t>
      </w:r>
    </w:p>
    <w:p w14:paraId="6B5D4714"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Prevention                 | - Hand hygiene to prevent transmission</w:t>
      </w:r>
    </w:p>
    <w:p w14:paraId="747CC824" w14:textId="77777777" w:rsidR="00767554" w:rsidRDefault="00000000">
      <w:pPr>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 Avoid touching the eyes with hands</w:t>
      </w:r>
    </w:p>
    <w:p w14:paraId="7A4B4A8E" w14:textId="3FAB1C16" w:rsidR="00767554" w:rsidRDefault="00000000" w:rsidP="00533684">
      <w:pPr>
        <w:tabs>
          <w:tab w:val="right" w:pos="10466"/>
        </w:tabs>
        <w:jc w:val="both"/>
        <w:rPr>
          <w:rFonts w:ascii="Arial Black" w:hAnsi="Arial Black" w:cs="Arial Black"/>
          <w:b/>
          <w:bCs/>
          <w:color w:val="000000" w:themeColor="text1"/>
          <w:sz w:val="14"/>
          <w:szCs w:val="14"/>
        </w:rPr>
      </w:pPr>
      <w:r>
        <w:rPr>
          <w:rFonts w:ascii="Arial Black" w:hAnsi="Arial Black" w:cs="Arial Black"/>
          <w:b/>
          <w:bCs/>
          <w:color w:val="000000" w:themeColor="text1"/>
          <w:sz w:val="14"/>
          <w:szCs w:val="14"/>
        </w:rPr>
        <w:t>|                                      | - Avoid sharing personal items such as towels and makeup</w:t>
      </w:r>
      <w:r w:rsidR="00533684">
        <w:rPr>
          <w:rFonts w:ascii="Arial Black" w:hAnsi="Arial Black" w:cs="Arial Black"/>
          <w:b/>
          <w:bCs/>
          <w:color w:val="000000" w:themeColor="text1"/>
          <w:sz w:val="14"/>
          <w:szCs w:val="14"/>
        </w:rPr>
        <w:tab/>
      </w:r>
    </w:p>
    <w:p w14:paraId="0C1CB814" w14:textId="725BCD2E" w:rsidR="00533684" w:rsidRPr="00533684" w:rsidRDefault="00E94F31" w:rsidP="00E94F31">
      <w:pPr>
        <w:tabs>
          <w:tab w:val="right" w:pos="10466"/>
        </w:tabs>
        <w:rPr>
          <w:rFonts w:ascii="Times New Roman" w:hAnsi="Times New Roman"/>
          <w:b/>
          <w:bCs/>
          <w:color w:val="000000" w:themeColor="text1"/>
          <w:sz w:val="14"/>
          <w:szCs w:val="14"/>
        </w:rPr>
      </w:pPr>
      <w:r>
        <w:rPr>
          <w:rFonts w:ascii="Times New Roman" w:hAnsi="Times New Roman"/>
          <w:b/>
          <w:bCs/>
          <w:color w:val="000000" w:themeColor="text1"/>
          <w:sz w:val="14"/>
          <w:szCs w:val="14"/>
        </w:rPr>
        <w:t xml:space="preserve">                                                                                                     </w:t>
      </w:r>
      <w:r w:rsidR="00BE0FB9">
        <w:rPr>
          <w:rFonts w:ascii="Times New Roman" w:hAnsi="Times New Roman"/>
          <w:b/>
          <w:bCs/>
          <w:color w:val="000000" w:themeColor="text1"/>
          <w:sz w:val="14"/>
          <w:szCs w:val="14"/>
        </w:rPr>
        <w:t>Figure. Criteria of diagnosis of conjunctivitis</w:t>
      </w:r>
    </w:p>
    <w:p w14:paraId="7C7A53CF" w14:textId="77777777" w:rsidR="00533684" w:rsidRDefault="00533684" w:rsidP="00533684">
      <w:pPr>
        <w:jc w:val="both"/>
        <w:rPr>
          <w:rFonts w:ascii="Times New Roman" w:hAnsi="Times New Roman" w:cs="Times New Roman"/>
          <w:b/>
          <w:bCs/>
          <w:color w:val="C45911" w:themeColor="accent2" w:themeShade="BF"/>
          <w:sz w:val="40"/>
          <w:szCs w:val="40"/>
        </w:rPr>
      </w:pPr>
      <w:r>
        <w:rPr>
          <w:rFonts w:ascii="Times New Roman" w:hAnsi="Times New Roman" w:cs="Times New Roman"/>
          <w:b/>
          <w:bCs/>
          <w:color w:val="C45911" w:themeColor="accent2" w:themeShade="BF"/>
          <w:sz w:val="40"/>
          <w:szCs w:val="40"/>
        </w:rPr>
        <w:lastRenderedPageBreak/>
        <w:t>Prevention</w:t>
      </w:r>
    </w:p>
    <w:p w14:paraId="7BEE14A5" w14:textId="77777777" w:rsidR="00533684" w:rsidRDefault="00533684" w:rsidP="00533684">
      <w:pPr>
        <w:jc w:val="both"/>
        <w:rPr>
          <w:rFonts w:ascii="Times New Roman" w:hAnsi="Times New Roman" w:cs="Times New Roman"/>
        </w:rPr>
      </w:pPr>
      <w:r>
        <w:rPr>
          <w:rFonts w:ascii="Times New Roman" w:hAnsi="Times New Roman" w:cs="Times New Roman"/>
          <w:color w:val="538135" w:themeColor="accent6" w:themeShade="BF"/>
          <w:sz w:val="28"/>
          <w:szCs w:val="28"/>
        </w:rPr>
        <w:t>Hand hygiene:</w:t>
      </w:r>
      <w:r>
        <w:rPr>
          <w:rFonts w:ascii="Times New Roman" w:hAnsi="Times New Roman" w:cs="Times New Roman"/>
          <w:color w:val="538135" w:themeColor="accent6" w:themeShade="BF"/>
        </w:rPr>
        <w:t xml:space="preserve"> </w:t>
      </w:r>
      <w:r>
        <w:rPr>
          <w:rFonts w:ascii="Times New Roman" w:hAnsi="Times New Roman" w:cs="Times New Roman"/>
        </w:rPr>
        <w:t>Frequently wash your hands with soap and water, particularly after sneezing, coughing, blowing your nose, or touching your face. The risk of spreading bacteria or viruses from your hands into your eyes is decreased when you wash your hands properly.</w:t>
      </w:r>
    </w:p>
    <w:p w14:paraId="779B063C" w14:textId="77777777" w:rsidR="00533684" w:rsidRDefault="00533684" w:rsidP="00533684">
      <w:pPr>
        <w:jc w:val="both"/>
        <w:rPr>
          <w:rFonts w:ascii="Times New Roman" w:hAnsi="Times New Roman" w:cs="Times New Roman"/>
        </w:rPr>
      </w:pPr>
      <w:r>
        <w:rPr>
          <w:rFonts w:ascii="Times New Roman" w:hAnsi="Times New Roman" w:cs="Times New Roman"/>
          <w:color w:val="538135" w:themeColor="accent6" w:themeShade="BF"/>
          <w:sz w:val="28"/>
          <w:szCs w:val="28"/>
        </w:rPr>
        <w:t xml:space="preserve">Refrain from touching your eyes: </w:t>
      </w:r>
      <w:r>
        <w:rPr>
          <w:rFonts w:ascii="Times New Roman" w:hAnsi="Times New Roman" w:cs="Times New Roman"/>
        </w:rPr>
        <w:t>Avoid putting your hands in your eyes or rubbing them. By doing this, you run the risk of introducing bacteria and getting illnesses like conjunctivitis.</w:t>
      </w:r>
    </w:p>
    <w:p w14:paraId="114B1539" w14:textId="77777777" w:rsidR="00533684" w:rsidRDefault="00533684" w:rsidP="00533684">
      <w:pPr>
        <w:jc w:val="both"/>
        <w:rPr>
          <w:rFonts w:ascii="Times New Roman" w:hAnsi="Times New Roman" w:cs="Times New Roman"/>
        </w:rPr>
      </w:pPr>
      <w:r>
        <w:rPr>
          <w:rFonts w:ascii="Times New Roman" w:hAnsi="Times New Roman" w:cs="Times New Roman"/>
          <w:color w:val="538135" w:themeColor="accent6" w:themeShade="BF"/>
          <w:sz w:val="28"/>
          <w:szCs w:val="28"/>
        </w:rPr>
        <w:t>Personal items:</w:t>
      </w:r>
      <w:r>
        <w:rPr>
          <w:rFonts w:ascii="Times New Roman" w:hAnsi="Times New Roman" w:cs="Times New Roman"/>
          <w:color w:val="538135" w:themeColor="accent6" w:themeShade="BF"/>
        </w:rPr>
        <w:t xml:space="preserve"> </w:t>
      </w:r>
      <w:r>
        <w:rPr>
          <w:rFonts w:ascii="Times New Roman" w:hAnsi="Times New Roman" w:cs="Times New Roman"/>
        </w:rPr>
        <w:t>Refrain from sharing things that could potentially come into touch with your eyes, like pillowcases, towels, makeup, or contact lenses. Infections can transmit from one person to another through sharing these goods.</w:t>
      </w:r>
    </w:p>
    <w:p w14:paraId="0879F511" w14:textId="77777777" w:rsidR="00533684" w:rsidRDefault="00533684" w:rsidP="00533684">
      <w:pPr>
        <w:jc w:val="both"/>
        <w:rPr>
          <w:rFonts w:ascii="Times New Roman" w:hAnsi="Times New Roman" w:cs="Times New Roman"/>
        </w:rPr>
      </w:pPr>
      <w:r>
        <w:rPr>
          <w:rFonts w:ascii="Times New Roman" w:hAnsi="Times New Roman" w:cs="Times New Roman"/>
        </w:rPr>
        <w:t>Wear safety glasses or protective goggles in areas where there is a greater chance of eye irritation or exposure to infectious agents (such as swimming pools, building sites, and laboratories) to keep bacteria or foreign objects out of your eyes.</w:t>
      </w:r>
    </w:p>
    <w:p w14:paraId="49BB39FC" w14:textId="77777777" w:rsidR="00533684" w:rsidRDefault="00533684" w:rsidP="00533684">
      <w:pPr>
        <w:jc w:val="both"/>
        <w:rPr>
          <w:rFonts w:ascii="Times New Roman" w:hAnsi="Times New Roman" w:cs="Times New Roman"/>
        </w:rPr>
      </w:pPr>
      <w:r>
        <w:rPr>
          <w:rFonts w:ascii="Times New Roman" w:hAnsi="Times New Roman" w:cs="Times New Roman"/>
          <w:color w:val="538135" w:themeColor="accent6" w:themeShade="BF"/>
          <w:sz w:val="28"/>
          <w:szCs w:val="28"/>
        </w:rPr>
        <w:t>Cleaning:</w:t>
      </w:r>
      <w:r>
        <w:rPr>
          <w:rFonts w:ascii="Times New Roman" w:hAnsi="Times New Roman" w:cs="Times New Roman"/>
          <w:color w:val="538135" w:themeColor="accent6" w:themeShade="BF"/>
        </w:rPr>
        <w:t xml:space="preserve"> </w:t>
      </w:r>
      <w:r>
        <w:rPr>
          <w:rFonts w:ascii="Times New Roman" w:hAnsi="Times New Roman" w:cs="Times New Roman"/>
        </w:rPr>
        <w:t>Make sure your home or place of business is always spotless and free of common surfaces that are touched. Commonplace objects such as doorknobs, countertops, and electronic equipment may contain bacteria or viruses that might enter your eyes.</w:t>
      </w:r>
    </w:p>
    <w:p w14:paraId="2EAC43DA" w14:textId="77777777" w:rsidR="00533684" w:rsidRDefault="00533684" w:rsidP="00533684">
      <w:pPr>
        <w:jc w:val="both"/>
        <w:rPr>
          <w:rFonts w:ascii="Times New Roman" w:hAnsi="Times New Roman" w:cs="Times New Roman"/>
        </w:rPr>
      </w:pPr>
      <w:r>
        <w:rPr>
          <w:rFonts w:ascii="Times New Roman" w:hAnsi="Times New Roman" w:cs="Times New Roman"/>
        </w:rPr>
        <w:t>Steer clear of infected people: If someone near to you is exhibiting symptoms of the eye flu, try to keep them at a distance to stop the infection from spreading. To reduce the risk of transmission, nudge them to get medical help and practice good hygiene.</w:t>
      </w:r>
    </w:p>
    <w:p w14:paraId="21B3CABA" w14:textId="77777777" w:rsidR="00533684" w:rsidRDefault="00533684" w:rsidP="00533684">
      <w:pPr>
        <w:jc w:val="both"/>
        <w:rPr>
          <w:rFonts w:ascii="Times New Roman" w:hAnsi="Times New Roman" w:cs="Times New Roman"/>
        </w:rPr>
      </w:pPr>
      <w:r>
        <w:rPr>
          <w:rFonts w:ascii="Times New Roman" w:hAnsi="Times New Roman" w:cs="Times New Roman"/>
          <w:color w:val="538135" w:themeColor="accent6" w:themeShade="BF"/>
          <w:sz w:val="28"/>
          <w:szCs w:val="28"/>
        </w:rPr>
        <w:t>Seek medical advice</w:t>
      </w:r>
      <w:r>
        <w:rPr>
          <w:rFonts w:ascii="Times New Roman" w:hAnsi="Times New Roman" w:cs="Times New Roman"/>
        </w:rPr>
        <w:t>: As soon as possible, see a healthcare provider if you suffer from symptoms of the eye flu, such as redness, itching, discharge, or discomfort in your eyes. They are able to offer a precise diagnosis and suggest the best course of action, which may involve applying ointments or drops to the eyes.</w:t>
      </w:r>
    </w:p>
    <w:p w14:paraId="4AFD2928" w14:textId="097514D2" w:rsidR="00533684" w:rsidRDefault="00533684" w:rsidP="00533684">
      <w:pPr>
        <w:jc w:val="both"/>
        <w:rPr>
          <w:rFonts w:ascii="Times New Roman" w:hAnsi="Times New Roman" w:cs="Times New Roman"/>
          <w:b/>
          <w:bCs/>
          <w:color w:val="C45911" w:themeColor="accent2" w:themeShade="BF"/>
          <w:sz w:val="36"/>
          <w:szCs w:val="36"/>
        </w:rPr>
      </w:pPr>
      <w:r>
        <w:rPr>
          <w:rFonts w:ascii="Times New Roman" w:hAnsi="Times New Roman" w:cs="Times New Roman"/>
        </w:rPr>
        <w:t>Remember that while prevention is essential, obtaining professional medical care if you feel you have conjunctivitis or another eye-related problem is critical for effective diagnosis and treatment</w:t>
      </w:r>
    </w:p>
    <w:p w14:paraId="3578199B" w14:textId="20676967" w:rsidR="00767554" w:rsidRDefault="00000000">
      <w:pPr>
        <w:jc w:val="both"/>
        <w:rPr>
          <w:rFonts w:ascii="Times New Roman" w:hAnsi="Times New Roman" w:cs="Times New Roman"/>
          <w:b/>
          <w:bCs/>
          <w:color w:val="C45911" w:themeColor="accent2" w:themeShade="BF"/>
          <w:sz w:val="36"/>
          <w:szCs w:val="36"/>
        </w:rPr>
      </w:pPr>
      <w:r>
        <w:rPr>
          <w:rFonts w:ascii="Times New Roman" w:hAnsi="Times New Roman" w:cs="Times New Roman"/>
          <w:b/>
          <w:bCs/>
          <w:color w:val="C45911" w:themeColor="accent2" w:themeShade="BF"/>
          <w:sz w:val="36"/>
          <w:szCs w:val="36"/>
        </w:rPr>
        <w:t>Treatment</w:t>
      </w:r>
    </w:p>
    <w:p w14:paraId="5B7B1810" w14:textId="77777777" w:rsidR="00767554" w:rsidRDefault="00000000">
      <w:pPr>
        <w:jc w:val="both"/>
        <w:rPr>
          <w:rFonts w:ascii="Times New Roman" w:hAnsi="Times New Roman" w:cs="Times New Roman"/>
        </w:rPr>
      </w:pPr>
      <w:r>
        <w:rPr>
          <w:rFonts w:ascii="Times New Roman" w:hAnsi="Times New Roman" w:cs="Times New Roman"/>
        </w:rPr>
        <w:t>In order to reduce the rate of transmission, patient education should be a part of the treatment plan for both bacterial and viral conjunctivitis.</w:t>
      </w:r>
    </w:p>
    <w:p w14:paraId="1C5705F7" w14:textId="77777777" w:rsidR="00767554" w:rsidRDefault="00000000">
      <w:pPr>
        <w:jc w:val="both"/>
        <w:rPr>
          <w:rFonts w:ascii="Times New Roman" w:hAnsi="Times New Roman" w:cs="Times New Roman"/>
        </w:rPr>
      </w:pPr>
      <w:r>
        <w:rPr>
          <w:rFonts w:ascii="Times New Roman" w:hAnsi="Times New Roman" w:cs="Times New Roman"/>
        </w:rPr>
        <w:t>Even though bacterial conjunctivitis usually goes away on its own, treatment can shorten the illness's duration. There hasn't been a discernible variation in the results of studies contrasting several kinds of eye antibiotic drops. Ointments tend to obstruct vision, but they usually stay longer than drops. Depending on the antimicrobial agent, the first course of treatment for acute, non-severe bacterial conjunctivitis is usually given to the afflicted eye every two to six hours for a period of five to seven days. In general, older-generation antibiotics are recommended for mild cases of bacterial conjunctivitis. In order to prevent resistance from developing in the flora on the ocular surface, later-generation antibiotics are saved for infections that are more serious.</w:t>
      </w:r>
    </w:p>
    <w:p w14:paraId="518C9AA3" w14:textId="77777777" w:rsidR="00767554" w:rsidRDefault="00000000">
      <w:pPr>
        <w:jc w:val="both"/>
        <w:rPr>
          <w:rFonts w:ascii="Times New Roman" w:hAnsi="Times New Roman" w:cs="Times New Roman"/>
        </w:rPr>
      </w:pPr>
      <w:r>
        <w:rPr>
          <w:rFonts w:ascii="Times New Roman" w:hAnsi="Times New Roman" w:cs="Times New Roman"/>
        </w:rPr>
        <w:t xml:space="preserve">The most recent generation of fluoroquinolones is better suited for treating moderate-to-severe instances of bacterial conjunctivitis because it offers high gram-negative and partial gram-positive coverage. Topical ointments and liquid solutions are the available forms of antibiotics. Polymyxin B/trimethoprim, ciprofloxacin, ofloxacin, levofloxacin, moxifloxacin, </w:t>
      </w:r>
      <w:proofErr w:type="spellStart"/>
      <w:r>
        <w:rPr>
          <w:rFonts w:ascii="Times New Roman" w:hAnsi="Times New Roman" w:cs="Times New Roman"/>
        </w:rPr>
        <w:t>gatifloxacin</w:t>
      </w:r>
      <w:proofErr w:type="spellEnd"/>
      <w:r>
        <w:rPr>
          <w:rFonts w:ascii="Times New Roman" w:hAnsi="Times New Roman" w:cs="Times New Roman"/>
        </w:rPr>
        <w:t>, or azithromycin are examples of liquid suspensions or solutions; bacitracin, erythromycin, or ciprofloxacin can be applied topically. For contact lens wearers, fluoroquinolones should be recommended in order to offer empiric coverage against pseudomonas.</w:t>
      </w:r>
    </w:p>
    <w:p w14:paraId="1A154B1D" w14:textId="77777777" w:rsidR="00767554" w:rsidRDefault="00000000">
      <w:pPr>
        <w:jc w:val="both"/>
        <w:rPr>
          <w:rFonts w:ascii="Times New Roman" w:hAnsi="Times New Roman" w:cs="Times New Roman"/>
        </w:rPr>
      </w:pPr>
      <w:r>
        <w:rPr>
          <w:rFonts w:ascii="Times New Roman" w:hAnsi="Times New Roman" w:cs="Times New Roman"/>
        </w:rPr>
        <w:lastRenderedPageBreak/>
        <w:t>Ceftriaxone 1 gram intramuscular (IM) is the recommended treatment for gonococcal conjunctivitis. Concomitant chlamydial infection should also be treated with 1 gm azithromycin PO. Gonococcal conjunctivitis in neonates is treated with 25–50 mg/kg ceftriaxone intravenously (IV) or intramuscularly (IM) with a maximum dose of 125 mg, along with 20 mg/kg azithromycin PO once daily for three days.</w:t>
      </w:r>
    </w:p>
    <w:p w14:paraId="3DEF6097" w14:textId="77777777" w:rsidR="00767554" w:rsidRDefault="00000000">
      <w:pPr>
        <w:jc w:val="both"/>
        <w:rPr>
          <w:rFonts w:ascii="Times New Roman" w:hAnsi="Times New Roman" w:cs="Times New Roman"/>
        </w:rPr>
      </w:pPr>
      <w:r>
        <w:rPr>
          <w:rFonts w:ascii="Times New Roman" w:hAnsi="Times New Roman" w:cs="Times New Roman"/>
        </w:rPr>
        <w:t>Adenovirus-induced viral conjunctivitis resolves on its own, and therapy should focus on providing cold compresses and artificial tears for symptomatic relief. Povidone-iodine 0.8% is one possible treatment for adenoviral infection patients to reduce their contagiousness.</w:t>
      </w:r>
    </w:p>
    <w:p w14:paraId="23595E85" w14:textId="77777777" w:rsidR="00767554" w:rsidRDefault="00000000">
      <w:pPr>
        <w:jc w:val="both"/>
        <w:rPr>
          <w:rFonts w:ascii="Times New Roman" w:hAnsi="Times New Roman" w:cs="Times New Roman"/>
        </w:rPr>
      </w:pPr>
      <w:r>
        <w:rPr>
          <w:rFonts w:ascii="Times New Roman" w:hAnsi="Times New Roman" w:cs="Times New Roman"/>
        </w:rPr>
        <w:t>Antiviral medication should be administered for herpes simplex keratitis. Treatment options for mild infections include oral acyclovir 400 mg PO five times a day for 7 to 10 days to limit epithelial toxicity, topical ganciclovir 0.15% gel one drop five times a day until the epithelium heals and then three times a day for one week, and trifluridine 1% drops every two hours or 8 to 9 times a day for 10 to 14 days. Within two to five days, patients should see ophthalmologists again to check for any issues.</w:t>
      </w:r>
    </w:p>
    <w:p w14:paraId="368BC9BE" w14:textId="77777777" w:rsidR="00767554" w:rsidRDefault="00000000">
      <w:pPr>
        <w:jc w:val="both"/>
        <w:rPr>
          <w:rFonts w:ascii="Times New Roman" w:hAnsi="Times New Roman" w:cs="Times New Roman"/>
        </w:rPr>
      </w:pPr>
      <w:r>
        <w:rPr>
          <w:rFonts w:ascii="Times New Roman" w:hAnsi="Times New Roman" w:cs="Times New Roman"/>
        </w:rPr>
        <w:t>Combining topical steroids with oral antivirals is one way to treat herpes zoster conjunctivitis; however, steroids should only be used as part of a treatment plan after consulting with an ophthalmologist. The antiviral dosages are different from those for herpes simplex and are 800 mg of oral acyclovir five times a day, 500 mg of oral famciclovir three times a day, or 1 g of oral valacyclovir three times a day for a duration of seven to ten days.</w:t>
      </w:r>
    </w:p>
    <w:p w14:paraId="2BC7450F" w14:textId="77777777" w:rsidR="00767554" w:rsidRDefault="00000000">
      <w:pPr>
        <w:jc w:val="both"/>
        <w:rPr>
          <w:rFonts w:ascii="Times New Roman" w:hAnsi="Times New Roman" w:cs="Times New Roman"/>
        </w:rPr>
      </w:pPr>
      <w:r>
        <w:rPr>
          <w:rFonts w:ascii="Times New Roman" w:hAnsi="Times New Roman" w:cs="Times New Roman"/>
        </w:rPr>
        <w:t xml:space="preserve">In a study by Wilkins et al., the efficacy of topical steroids in </w:t>
      </w:r>
      <w:proofErr w:type="spellStart"/>
      <w:r>
        <w:rPr>
          <w:rFonts w:ascii="Times New Roman" w:hAnsi="Times New Roman" w:cs="Times New Roman"/>
        </w:rPr>
        <w:t>hypromellose</w:t>
      </w:r>
      <w:proofErr w:type="spellEnd"/>
      <w:r>
        <w:rPr>
          <w:rFonts w:ascii="Times New Roman" w:hAnsi="Times New Roman" w:cs="Times New Roman"/>
        </w:rPr>
        <w:t xml:space="preserve"> comparison for individuals experiencing acute suspected viral conjunctivitis was examined. It stated that in cases of acute follicular conjunctivitis thought to have a viral origin, a brief treatment of topical dexamethasone was safe.</w:t>
      </w:r>
    </w:p>
    <w:p w14:paraId="16B10B6C" w14:textId="77777777" w:rsidR="00767554" w:rsidRDefault="00000000">
      <w:pPr>
        <w:jc w:val="both"/>
        <w:rPr>
          <w:rFonts w:ascii="Times New Roman" w:hAnsi="Times New Roman" w:cs="Times New Roman"/>
        </w:rPr>
      </w:pPr>
      <w:r>
        <w:rPr>
          <w:rFonts w:ascii="Times New Roman" w:hAnsi="Times New Roman" w:cs="Times New Roman"/>
        </w:rPr>
        <w:t xml:space="preserve">The combination of steroids and antibiotics has generated debate, with conflicting findings regarding the reduction of corneal </w:t>
      </w:r>
      <w:proofErr w:type="spellStart"/>
      <w:r>
        <w:rPr>
          <w:rFonts w:ascii="Times New Roman" w:hAnsi="Times New Roman" w:cs="Times New Roman"/>
        </w:rPr>
        <w:t>scarring.Regretfully</w:t>
      </w:r>
      <w:proofErr w:type="spellEnd"/>
      <w:r>
        <w:rPr>
          <w:rFonts w:ascii="Times New Roman" w:hAnsi="Times New Roman" w:cs="Times New Roman"/>
        </w:rPr>
        <w:t>, steroids have the potential to worsen corneal melting, impede the healing process, and raise the risk of high intraocular pressure.</w:t>
      </w:r>
    </w:p>
    <w:p w14:paraId="210FDFD7" w14:textId="77777777" w:rsidR="00767554" w:rsidRDefault="00000000">
      <w:pPr>
        <w:jc w:val="both"/>
        <w:rPr>
          <w:rFonts w:ascii="Times New Roman" w:hAnsi="Times New Roman" w:cs="Times New Roman"/>
        </w:rPr>
      </w:pPr>
      <w:r>
        <w:rPr>
          <w:rFonts w:ascii="Times New Roman" w:hAnsi="Times New Roman" w:cs="Times New Roman"/>
        </w:rPr>
        <w:t>Last but not least, avoiding allergens, using artificial tears, using cold compresses, and using a variety of topical medications are the treatments for allergic conjunctivitis. Topical mast cell inhibitors, topical antihistamines either alone or in conjunction with vasoconstrictors, and topical glucocorticoids for refractory symptoms are examples of topical medications. When allergic conjunctivitis is mild to severe, oral antihistamines can also be administered.</w:t>
      </w:r>
    </w:p>
    <w:p w14:paraId="34D9CB82" w14:textId="4E05B2BB" w:rsidR="00767554" w:rsidRDefault="00000000">
      <w:pPr>
        <w:jc w:val="both"/>
        <w:rPr>
          <w:rFonts w:ascii="Times New Roman" w:hAnsi="Times New Roman" w:cs="Times New Roman"/>
        </w:rPr>
      </w:pPr>
      <w:r>
        <w:rPr>
          <w:rFonts w:ascii="Times New Roman" w:hAnsi="Times New Roman" w:cs="Times New Roman"/>
        </w:rPr>
        <w:t>An ophthalmologist should be consulted as soon as possible for patients who have moderate to severe discomfort, vision loss, corneal involvement, severe purulent discharge, conjunctival scarring, repeated episodes, poor therapeutic response, or herpes simplex keratitis. Furthermore, individuals with photophobia, contact lens wearers, and those in need of steroids ought to receive a referral.</w:t>
      </w:r>
    </w:p>
    <w:p w14:paraId="6D557CF9" w14:textId="77777777" w:rsidR="00533684" w:rsidRDefault="00533684" w:rsidP="00533684">
      <w:pPr>
        <w:jc w:val="both"/>
        <w:rPr>
          <w:rFonts w:ascii="Times New Roman" w:hAnsi="Times New Roman" w:cs="Times New Roman"/>
          <w:b/>
          <w:bCs/>
          <w:color w:val="C45911" w:themeColor="accent2" w:themeShade="BF"/>
          <w:sz w:val="40"/>
          <w:szCs w:val="40"/>
        </w:rPr>
      </w:pPr>
      <w:r>
        <w:rPr>
          <w:rFonts w:ascii="Times New Roman" w:hAnsi="Times New Roman" w:cs="Times New Roman"/>
          <w:b/>
          <w:bCs/>
          <w:color w:val="C45911" w:themeColor="accent2" w:themeShade="BF"/>
          <w:sz w:val="40"/>
          <w:szCs w:val="40"/>
        </w:rPr>
        <w:t>Complication</w:t>
      </w:r>
    </w:p>
    <w:p w14:paraId="03A84C67" w14:textId="77777777" w:rsidR="00533684" w:rsidRDefault="00533684" w:rsidP="00533684">
      <w:pPr>
        <w:jc w:val="both"/>
        <w:rPr>
          <w:rFonts w:ascii="Times New Roman" w:hAnsi="Times New Roman" w:cs="Times New Roman"/>
        </w:rPr>
      </w:pPr>
      <w:r>
        <w:rPr>
          <w:rFonts w:ascii="Times New Roman" w:hAnsi="Times New Roman" w:cs="Times New Roman"/>
          <w:color w:val="C00000"/>
          <w:sz w:val="28"/>
          <w:szCs w:val="28"/>
        </w:rPr>
        <w:t>Corneal Infection</w:t>
      </w:r>
      <w:r>
        <w:rPr>
          <w:rFonts w:ascii="Times New Roman" w:hAnsi="Times New Roman" w:cs="Times New Roman"/>
        </w:rPr>
        <w:t>: In extreme circumstances, an infection of the cornea may develop, resulting in keratitis.</w:t>
      </w:r>
    </w:p>
    <w:p w14:paraId="6A87CD47" w14:textId="77777777" w:rsidR="00533684" w:rsidRDefault="00533684" w:rsidP="00533684">
      <w:pPr>
        <w:jc w:val="both"/>
        <w:rPr>
          <w:rFonts w:ascii="Times New Roman" w:hAnsi="Times New Roman" w:cs="Times New Roman"/>
        </w:rPr>
      </w:pPr>
      <w:r>
        <w:rPr>
          <w:rFonts w:ascii="Times New Roman" w:hAnsi="Times New Roman" w:cs="Times New Roman"/>
          <w:color w:val="C00000"/>
          <w:sz w:val="28"/>
          <w:szCs w:val="28"/>
        </w:rPr>
        <w:t>Vision disturbances:</w:t>
      </w:r>
      <w:r>
        <w:rPr>
          <w:rFonts w:ascii="Times New Roman" w:hAnsi="Times New Roman" w:cs="Times New Roman"/>
          <w:color w:val="C00000"/>
        </w:rPr>
        <w:t xml:space="preserve"> </w:t>
      </w:r>
      <w:r>
        <w:rPr>
          <w:rFonts w:ascii="Times New Roman" w:hAnsi="Times New Roman" w:cs="Times New Roman"/>
        </w:rPr>
        <w:t>During the infection, temporary blurriness of the vision or sensitivity to light may develop.</w:t>
      </w:r>
    </w:p>
    <w:p w14:paraId="76DB1008" w14:textId="77777777" w:rsidR="00533684" w:rsidRDefault="00533684" w:rsidP="00533684">
      <w:pPr>
        <w:jc w:val="both"/>
        <w:rPr>
          <w:rFonts w:ascii="Times New Roman" w:hAnsi="Times New Roman" w:cs="Times New Roman"/>
        </w:rPr>
      </w:pPr>
      <w:r>
        <w:rPr>
          <w:rFonts w:ascii="Times New Roman" w:hAnsi="Times New Roman" w:cs="Times New Roman"/>
          <w:color w:val="C00000"/>
          <w:sz w:val="28"/>
          <w:szCs w:val="28"/>
        </w:rPr>
        <w:t>Recurrence:</w:t>
      </w:r>
      <w:r>
        <w:rPr>
          <w:rFonts w:ascii="Times New Roman" w:hAnsi="Times New Roman" w:cs="Times New Roman"/>
          <w:color w:val="C00000"/>
        </w:rPr>
        <w:t xml:space="preserve"> </w:t>
      </w:r>
      <w:r>
        <w:rPr>
          <w:rFonts w:ascii="Times New Roman" w:hAnsi="Times New Roman" w:cs="Times New Roman"/>
        </w:rPr>
        <w:t>If appropriate hygiene precautions are not taken, viral conjunctivitis may occasionally return.</w:t>
      </w:r>
    </w:p>
    <w:p w14:paraId="4D02EAAE" w14:textId="77777777" w:rsidR="00533684" w:rsidRDefault="00533684" w:rsidP="00533684">
      <w:pPr>
        <w:jc w:val="both"/>
        <w:rPr>
          <w:rFonts w:ascii="Times New Roman" w:hAnsi="Times New Roman" w:cs="Times New Roman"/>
        </w:rPr>
      </w:pPr>
      <w:r>
        <w:rPr>
          <w:rFonts w:ascii="Times New Roman" w:hAnsi="Times New Roman" w:cs="Times New Roman"/>
          <w:color w:val="C00000"/>
          <w:sz w:val="28"/>
          <w:szCs w:val="28"/>
        </w:rPr>
        <w:t>Secondary Bacterial Infection:</w:t>
      </w:r>
      <w:r>
        <w:rPr>
          <w:rFonts w:ascii="Times New Roman" w:hAnsi="Times New Roman" w:cs="Times New Roman"/>
          <w:color w:val="C00000"/>
        </w:rPr>
        <w:t xml:space="preserve"> </w:t>
      </w:r>
      <w:r>
        <w:rPr>
          <w:rFonts w:ascii="Times New Roman" w:hAnsi="Times New Roman" w:cs="Times New Roman"/>
        </w:rPr>
        <w:t>Bacterial infections can develop as a follow-up issue and necessitate further care.</w:t>
      </w:r>
    </w:p>
    <w:p w14:paraId="03F20515" w14:textId="77777777" w:rsidR="00533684" w:rsidRDefault="00533684" w:rsidP="00533684">
      <w:pPr>
        <w:jc w:val="both"/>
        <w:rPr>
          <w:rFonts w:ascii="Times New Roman" w:hAnsi="Times New Roman" w:cs="Times New Roman"/>
        </w:rPr>
      </w:pPr>
      <w:r>
        <w:rPr>
          <w:rFonts w:ascii="Times New Roman" w:hAnsi="Times New Roman" w:cs="Times New Roman"/>
          <w:color w:val="C00000"/>
          <w:sz w:val="28"/>
          <w:szCs w:val="28"/>
        </w:rPr>
        <w:t>Chronic Conjunctivitis</w:t>
      </w:r>
      <w:r>
        <w:rPr>
          <w:rFonts w:ascii="Times New Roman" w:hAnsi="Times New Roman" w:cs="Times New Roman"/>
        </w:rPr>
        <w:t>: The inflammation may continue in certain people, which can result in chronic conjunctivitis.</w:t>
      </w:r>
    </w:p>
    <w:p w14:paraId="596AB2AD" w14:textId="0B71106D" w:rsidR="00533684" w:rsidRPr="00533684" w:rsidRDefault="00533684">
      <w:pPr>
        <w:jc w:val="both"/>
        <w:rPr>
          <w:rFonts w:ascii="Times New Roman" w:hAnsi="Times New Roman" w:cs="Times New Roman"/>
          <w:b/>
          <w:bCs/>
          <w:sz w:val="24"/>
          <w:szCs w:val="24"/>
        </w:rPr>
      </w:pPr>
      <w:r>
        <w:rPr>
          <w:rFonts w:ascii="Times New Roman" w:hAnsi="Times New Roman" w:cs="Times New Roman"/>
        </w:rPr>
        <w:lastRenderedPageBreak/>
        <w:t>If you think you may have the eye flu, it's critical to consult a doctor in order to control symptoms and lower the possibility of consequences.</w:t>
      </w:r>
    </w:p>
    <w:p w14:paraId="01C508F1" w14:textId="77777777" w:rsidR="00767554" w:rsidRDefault="00000000">
      <w:pPr>
        <w:jc w:val="both"/>
        <w:rPr>
          <w:rFonts w:ascii="Times New Roman" w:hAnsi="Times New Roman" w:cs="Times New Roman"/>
          <w:b/>
          <w:bCs/>
          <w:color w:val="C45911" w:themeColor="accent2" w:themeShade="BF"/>
          <w:sz w:val="36"/>
          <w:szCs w:val="36"/>
        </w:rPr>
      </w:pPr>
      <w:r>
        <w:rPr>
          <w:rFonts w:ascii="Times New Roman" w:hAnsi="Times New Roman" w:cs="Times New Roman"/>
          <w:b/>
          <w:bCs/>
          <w:color w:val="C45911" w:themeColor="accent2" w:themeShade="BF"/>
          <w:sz w:val="36"/>
          <w:szCs w:val="36"/>
        </w:rPr>
        <w:t>Recent research and development</w:t>
      </w:r>
    </w:p>
    <w:p w14:paraId="7EF4C0D1" w14:textId="77777777" w:rsidR="00767554" w:rsidRDefault="00000000">
      <w:pPr>
        <w:jc w:val="both"/>
        <w:rPr>
          <w:rFonts w:ascii="Times New Roman" w:hAnsi="Times New Roman" w:cs="Times New Roman"/>
          <w:color w:val="538135" w:themeColor="accent6" w:themeShade="BF"/>
          <w:sz w:val="28"/>
          <w:szCs w:val="28"/>
        </w:rPr>
      </w:pPr>
      <w:r>
        <w:rPr>
          <w:rFonts w:ascii="Times New Roman" w:hAnsi="Times New Roman" w:cs="Times New Roman"/>
          <w:color w:val="538135" w:themeColor="accent6" w:themeShade="BF"/>
          <w:sz w:val="28"/>
          <w:szCs w:val="28"/>
        </w:rPr>
        <w:t>Antiviral Medications:</w:t>
      </w:r>
    </w:p>
    <w:p w14:paraId="0E9605C5" w14:textId="77777777" w:rsidR="00767554" w:rsidRDefault="00000000">
      <w:pPr>
        <w:jc w:val="both"/>
        <w:rPr>
          <w:rFonts w:ascii="Times New Roman" w:hAnsi="Times New Roman" w:cs="Times New Roman"/>
        </w:rPr>
      </w:pPr>
      <w:r>
        <w:rPr>
          <w:rFonts w:ascii="Times New Roman" w:hAnsi="Times New Roman" w:cs="Times New Roman"/>
        </w:rPr>
        <w:t>The search for antiviral drugs that effectively treat viral conjunctivitis takes a multifaceted strategy. Compounds that can precisely target viral replication pathways without endangering healthy eye tissues are being investigated by researchers. Promising medication candidates are found mostly through in vitro trials, which test antiviral compounds in carefully monitored lab settings. These investigations evaluate possible drug candidates' capacities to prevent viral replication and lessen illness severity.</w:t>
      </w:r>
    </w:p>
    <w:p w14:paraId="2C681A14" w14:textId="77777777" w:rsidR="00767554" w:rsidRDefault="00000000">
      <w:pPr>
        <w:jc w:val="both"/>
        <w:rPr>
          <w:rFonts w:ascii="Times New Roman" w:hAnsi="Times New Roman" w:cs="Times New Roman"/>
        </w:rPr>
      </w:pPr>
      <w:r>
        <w:rPr>
          <w:rFonts w:ascii="Times New Roman" w:hAnsi="Times New Roman" w:cs="Times New Roman"/>
        </w:rPr>
        <w:t>Extending beyond lab environments, in vivo investigations test these antiviral medications on living things, frequently animal models. The purpose of these studies is to assess the medication's effectiveness, safety, and possible adverse effects. Clinical studies involving humans may then be opened for qualified candidates.</w:t>
      </w:r>
    </w:p>
    <w:p w14:paraId="30BD3DFE" w14:textId="77777777" w:rsidR="00767554" w:rsidRDefault="00000000">
      <w:pPr>
        <w:jc w:val="both"/>
        <w:rPr>
          <w:rFonts w:ascii="Times New Roman" w:hAnsi="Times New Roman" w:cs="Times New Roman"/>
        </w:rPr>
      </w:pPr>
      <w:r>
        <w:rPr>
          <w:rFonts w:ascii="Times New Roman" w:hAnsi="Times New Roman" w:cs="Times New Roman"/>
        </w:rPr>
        <w:t>Clinical trials, which need extensive testing on human participants, are crucial stages in the development of new drugs. Researchers evaluate the antiviral medication's safety profile, ideal dosage, and efficacy in a range of patient populations. Getting regulatory approval for broad usage is the aim.</w:t>
      </w:r>
    </w:p>
    <w:p w14:paraId="6700131C" w14:textId="77777777" w:rsidR="00767554" w:rsidRDefault="00000000">
      <w:pPr>
        <w:jc w:val="both"/>
        <w:rPr>
          <w:rFonts w:ascii="Times New Roman" w:hAnsi="Times New Roman" w:cs="Times New Roman"/>
          <w:color w:val="538135" w:themeColor="accent6" w:themeShade="BF"/>
          <w:sz w:val="32"/>
          <w:szCs w:val="32"/>
        </w:rPr>
      </w:pPr>
      <w:r>
        <w:rPr>
          <w:rFonts w:ascii="Times New Roman" w:hAnsi="Times New Roman" w:cs="Times New Roman"/>
          <w:color w:val="538135" w:themeColor="accent6" w:themeShade="BF"/>
          <w:sz w:val="32"/>
          <w:szCs w:val="32"/>
        </w:rPr>
        <w:t>Vaccines:</w:t>
      </w:r>
    </w:p>
    <w:p w14:paraId="08EA1136" w14:textId="77777777" w:rsidR="00767554" w:rsidRDefault="00000000">
      <w:pPr>
        <w:jc w:val="both"/>
        <w:rPr>
          <w:rFonts w:ascii="Times New Roman" w:hAnsi="Times New Roman" w:cs="Times New Roman"/>
        </w:rPr>
      </w:pPr>
      <w:r>
        <w:rPr>
          <w:rFonts w:ascii="Times New Roman" w:hAnsi="Times New Roman" w:cs="Times New Roman"/>
        </w:rPr>
        <w:t>Developing vaccinations for viral conjunctivitis, particularly those caused by common viruses such as adenoviruses, is a focus of significant research. Vaccines boost the immune system's ability to recognize and resist certain diseases. For viral conjunctivitis, this entails developing formulations that stimulate an immune response against the viruses that cause the infection.</w:t>
      </w:r>
    </w:p>
    <w:p w14:paraId="16A2F7A5" w14:textId="77777777" w:rsidR="00767554" w:rsidRDefault="00000000">
      <w:pPr>
        <w:jc w:val="both"/>
        <w:rPr>
          <w:rFonts w:ascii="Times New Roman" w:hAnsi="Times New Roman" w:cs="Times New Roman"/>
        </w:rPr>
      </w:pPr>
      <w:r>
        <w:rPr>
          <w:rFonts w:ascii="Times New Roman" w:hAnsi="Times New Roman" w:cs="Times New Roman"/>
        </w:rPr>
        <w:t xml:space="preserve">Vaccines are tested in preclinical trials on animals to determine their safety and ability to elicit an immunological response. Vaccines are advanced to clinical trials when </w:t>
      </w:r>
      <w:proofErr w:type="spellStart"/>
      <w:r>
        <w:rPr>
          <w:rFonts w:ascii="Times New Roman" w:hAnsi="Times New Roman" w:cs="Times New Roman"/>
        </w:rPr>
        <w:t>favorable</w:t>
      </w:r>
      <w:proofErr w:type="spellEnd"/>
      <w:r>
        <w:rPr>
          <w:rFonts w:ascii="Times New Roman" w:hAnsi="Times New Roman" w:cs="Times New Roman"/>
        </w:rPr>
        <w:t xml:space="preserve"> results are found. These studies are often conducted in stages, with increasing numbers of human volunteers.</w:t>
      </w:r>
    </w:p>
    <w:p w14:paraId="0503432C" w14:textId="77777777" w:rsidR="00767554" w:rsidRDefault="00000000">
      <w:pPr>
        <w:jc w:val="both"/>
        <w:rPr>
          <w:rFonts w:ascii="Times New Roman" w:hAnsi="Times New Roman" w:cs="Times New Roman"/>
        </w:rPr>
      </w:pPr>
      <w:r>
        <w:rPr>
          <w:rFonts w:ascii="Times New Roman" w:hAnsi="Times New Roman" w:cs="Times New Roman"/>
        </w:rPr>
        <w:t>Phase I trials concentrate on determining dose and safety. Researchers broaden the participant pool in Phase II in order to collect additional safety and efficacy data. Large-scale testing is done as part of the key Phase III studies to verify efficacy, track side effects, and evaluate the vaccine's performance in various groups.</w:t>
      </w:r>
    </w:p>
    <w:p w14:paraId="6934945F" w14:textId="77777777" w:rsidR="00767554" w:rsidRDefault="00000000">
      <w:pPr>
        <w:jc w:val="both"/>
        <w:rPr>
          <w:rFonts w:ascii="Times New Roman" w:hAnsi="Times New Roman" w:cs="Times New Roman"/>
        </w:rPr>
      </w:pPr>
      <w:r>
        <w:rPr>
          <w:rFonts w:ascii="Times New Roman" w:hAnsi="Times New Roman" w:cs="Times New Roman"/>
        </w:rPr>
        <w:t>If it is successful, the data is examined by regulatory bodies, and if the vaccine is shown to be safe and efficacious, it may be approved for use by the general public. The long-term safety and effectiveness of the vaccination are being tracked by post-marketing surveillance.</w:t>
      </w:r>
    </w:p>
    <w:p w14:paraId="212CF2DB" w14:textId="77777777" w:rsidR="00767554" w:rsidRDefault="00000000">
      <w:pPr>
        <w:jc w:val="both"/>
        <w:rPr>
          <w:rFonts w:ascii="Times New Roman" w:hAnsi="Times New Roman" w:cs="Times New Roman"/>
          <w:color w:val="538135" w:themeColor="accent6" w:themeShade="BF"/>
          <w:sz w:val="32"/>
          <w:szCs w:val="32"/>
        </w:rPr>
      </w:pPr>
      <w:r>
        <w:rPr>
          <w:rFonts w:ascii="Times New Roman" w:hAnsi="Times New Roman" w:cs="Times New Roman"/>
          <w:color w:val="538135" w:themeColor="accent6" w:themeShade="BF"/>
          <w:sz w:val="32"/>
          <w:szCs w:val="32"/>
        </w:rPr>
        <w:t>Understanding Transmission:</w:t>
      </w:r>
    </w:p>
    <w:p w14:paraId="546D7614" w14:textId="77777777" w:rsidR="00767554" w:rsidRDefault="00000000">
      <w:pPr>
        <w:jc w:val="both"/>
        <w:rPr>
          <w:rFonts w:ascii="Times New Roman" w:hAnsi="Times New Roman" w:cs="Times New Roman"/>
        </w:rPr>
      </w:pPr>
      <w:r>
        <w:rPr>
          <w:rFonts w:ascii="Times New Roman" w:hAnsi="Times New Roman" w:cs="Times New Roman"/>
        </w:rPr>
        <w:t>Detailed investigations of the dynamics of viral conjunctivitis transmission are essential to the development of successful prophylactic measures. Studies look at the transmission of the virus, taking into account direct contact between individuals, infected surfaces, and environmental factors.</w:t>
      </w:r>
    </w:p>
    <w:p w14:paraId="0657B1CA" w14:textId="77777777" w:rsidR="00767554" w:rsidRDefault="00000000">
      <w:pPr>
        <w:jc w:val="both"/>
        <w:rPr>
          <w:rFonts w:ascii="Times New Roman" w:hAnsi="Times New Roman" w:cs="Times New Roman"/>
        </w:rPr>
      </w:pPr>
      <w:proofErr w:type="spellStart"/>
      <w:r>
        <w:rPr>
          <w:rFonts w:ascii="Times New Roman" w:hAnsi="Times New Roman" w:cs="Times New Roman"/>
        </w:rPr>
        <w:t>Behavioral</w:t>
      </w:r>
      <w:proofErr w:type="spellEnd"/>
      <w:r>
        <w:rPr>
          <w:rFonts w:ascii="Times New Roman" w:hAnsi="Times New Roman" w:cs="Times New Roman"/>
        </w:rPr>
        <w:t xml:space="preserve"> studies investigate how human </w:t>
      </w:r>
      <w:proofErr w:type="spellStart"/>
      <w:r>
        <w:rPr>
          <w:rFonts w:ascii="Times New Roman" w:hAnsi="Times New Roman" w:cs="Times New Roman"/>
        </w:rPr>
        <w:t>behaviors</w:t>
      </w:r>
      <w:proofErr w:type="spellEnd"/>
      <w:r>
        <w:rPr>
          <w:rFonts w:ascii="Times New Roman" w:hAnsi="Times New Roman" w:cs="Times New Roman"/>
        </w:rPr>
        <w:t xml:space="preserve"> affect the spread of disease, offering valuable information for public health initiatives. Promoting good hygiene habits, stressing the need of washing your hands, refraining from touching your eyes, and using personal protection equipment in certain situations are some of the topics covered by educational efforts.</w:t>
      </w:r>
    </w:p>
    <w:p w14:paraId="6D4C41A9" w14:textId="77777777" w:rsidR="00767554" w:rsidRDefault="00000000">
      <w:pPr>
        <w:jc w:val="both"/>
        <w:rPr>
          <w:rFonts w:ascii="Times New Roman" w:hAnsi="Times New Roman" w:cs="Times New Roman"/>
        </w:rPr>
      </w:pPr>
      <w:r>
        <w:rPr>
          <w:rFonts w:ascii="Times New Roman" w:hAnsi="Times New Roman" w:cs="Times New Roman"/>
        </w:rPr>
        <w:lastRenderedPageBreak/>
        <w:t>Studies on the environment investigate how long virus particles remain on surfaces, which aids in the formulation of cleaning and disinfection protocols. Public health guidelines on mitigating the risk of transmission are informed by an understanding of the virus's resilience under different situations.</w:t>
      </w:r>
    </w:p>
    <w:p w14:paraId="217FE1D7" w14:textId="77777777" w:rsidR="00767554" w:rsidRDefault="00000000">
      <w:pPr>
        <w:jc w:val="both"/>
        <w:rPr>
          <w:rFonts w:ascii="Times New Roman" w:hAnsi="Times New Roman" w:cs="Times New Roman"/>
          <w:color w:val="538135" w:themeColor="accent6" w:themeShade="BF"/>
          <w:sz w:val="32"/>
          <w:szCs w:val="32"/>
        </w:rPr>
      </w:pPr>
      <w:r>
        <w:rPr>
          <w:rFonts w:ascii="Times New Roman" w:hAnsi="Times New Roman" w:cs="Times New Roman"/>
          <w:color w:val="538135" w:themeColor="accent6" w:themeShade="BF"/>
          <w:sz w:val="32"/>
          <w:szCs w:val="32"/>
        </w:rPr>
        <w:t>Diagnostic Tools:</w:t>
      </w:r>
    </w:p>
    <w:p w14:paraId="4207A8E2" w14:textId="77777777" w:rsidR="00767554" w:rsidRDefault="00000000">
      <w:pPr>
        <w:jc w:val="both"/>
        <w:rPr>
          <w:rFonts w:ascii="Times New Roman" w:hAnsi="Times New Roman" w:cs="Times New Roman"/>
        </w:rPr>
      </w:pPr>
      <w:r>
        <w:rPr>
          <w:rFonts w:ascii="Times New Roman" w:hAnsi="Times New Roman" w:cs="Times New Roman"/>
        </w:rPr>
        <w:t xml:space="preserve">The goal of improvements in viral conjunctivitis diagnostic tools is </w:t>
      </w:r>
      <w:proofErr w:type="spellStart"/>
      <w:r>
        <w:rPr>
          <w:rFonts w:ascii="Times New Roman" w:hAnsi="Times New Roman" w:cs="Times New Roman"/>
        </w:rPr>
        <w:t>to</w:t>
      </w:r>
      <w:proofErr w:type="spellEnd"/>
      <w:r>
        <w:rPr>
          <w:rFonts w:ascii="Times New Roman" w:hAnsi="Times New Roman" w:cs="Times New Roman"/>
        </w:rPr>
        <w:t xml:space="preserve"> quickly, precisely, and specifically identify the viruses causing the condition. The time and sensitivity of traditional approaches, such viral culture, are limited.</w:t>
      </w:r>
    </w:p>
    <w:p w14:paraId="3AE6AD49" w14:textId="77777777" w:rsidR="00767554" w:rsidRDefault="00000000">
      <w:pPr>
        <w:jc w:val="both"/>
        <w:rPr>
          <w:rFonts w:ascii="Times New Roman" w:hAnsi="Times New Roman" w:cs="Times New Roman"/>
        </w:rPr>
      </w:pPr>
      <w:r>
        <w:rPr>
          <w:rFonts w:ascii="Times New Roman" w:hAnsi="Times New Roman" w:cs="Times New Roman"/>
        </w:rPr>
        <w:t>Viral genetic material can be detected with high sensitivity thanks to molecular diagnostics, which includes polymerase chain reaction (PCR) testing. By aiding in a quicker and more accurate diagnosis, these methods enable focused therapy approaches.</w:t>
      </w:r>
    </w:p>
    <w:p w14:paraId="3E92926D" w14:textId="77777777" w:rsidR="00767554" w:rsidRDefault="00000000">
      <w:pPr>
        <w:jc w:val="both"/>
        <w:rPr>
          <w:rFonts w:ascii="Times New Roman" w:hAnsi="Times New Roman" w:cs="Times New Roman"/>
        </w:rPr>
      </w:pPr>
      <w:r>
        <w:rPr>
          <w:rFonts w:ascii="Times New Roman" w:hAnsi="Times New Roman" w:cs="Times New Roman"/>
        </w:rPr>
        <w:t>Additionally, point-of-care testing instruments that provide quick findings at the patient's bedside or in clinical settings are being developed. By enabling fast patient management and lowering the risk of transmission, these instruments enable medical practitioners to identify viral conjunctivitis.</w:t>
      </w:r>
    </w:p>
    <w:p w14:paraId="18082F53" w14:textId="77777777" w:rsidR="00767554" w:rsidRDefault="00000000">
      <w:pPr>
        <w:jc w:val="both"/>
        <w:rPr>
          <w:rFonts w:ascii="Times New Roman" w:hAnsi="Times New Roman" w:cs="Times New Roman"/>
          <w:color w:val="538135" w:themeColor="accent6" w:themeShade="BF"/>
          <w:sz w:val="32"/>
          <w:szCs w:val="32"/>
        </w:rPr>
      </w:pPr>
      <w:r>
        <w:rPr>
          <w:rFonts w:ascii="Times New Roman" w:hAnsi="Times New Roman" w:cs="Times New Roman"/>
          <w:color w:val="538135" w:themeColor="accent6" w:themeShade="BF"/>
          <w:sz w:val="32"/>
          <w:szCs w:val="32"/>
        </w:rPr>
        <w:t>Immunomodulators:</w:t>
      </w:r>
    </w:p>
    <w:p w14:paraId="0D0C40D2" w14:textId="77777777" w:rsidR="00767554" w:rsidRDefault="00000000">
      <w:pPr>
        <w:jc w:val="both"/>
        <w:rPr>
          <w:rFonts w:ascii="Times New Roman" w:hAnsi="Times New Roman" w:cs="Times New Roman"/>
        </w:rPr>
      </w:pPr>
      <w:r>
        <w:rPr>
          <w:rFonts w:ascii="Times New Roman" w:hAnsi="Times New Roman" w:cs="Times New Roman"/>
        </w:rPr>
        <w:t xml:space="preserve">The goal of immunomodulatory agent research is to successfully battle viral conjunctivitis by utilizing the body's immunological response. Immunomodulators have the ability to regulate immune function, fostering the best possible balance between a strong </w:t>
      </w:r>
      <w:proofErr w:type="spellStart"/>
      <w:r>
        <w:rPr>
          <w:rFonts w:ascii="Times New Roman" w:hAnsi="Times New Roman" w:cs="Times New Roman"/>
        </w:rPr>
        <w:t>defense</w:t>
      </w:r>
      <w:proofErr w:type="spellEnd"/>
      <w:r>
        <w:rPr>
          <w:rFonts w:ascii="Times New Roman" w:hAnsi="Times New Roman" w:cs="Times New Roman"/>
        </w:rPr>
        <w:t xml:space="preserve"> against the infection and managed inflammation.</w:t>
      </w:r>
    </w:p>
    <w:p w14:paraId="2A1F7E93" w14:textId="77777777" w:rsidR="00767554" w:rsidRDefault="00000000">
      <w:pPr>
        <w:jc w:val="both"/>
        <w:rPr>
          <w:rFonts w:ascii="Times New Roman" w:hAnsi="Times New Roman" w:cs="Times New Roman"/>
        </w:rPr>
      </w:pPr>
      <w:r>
        <w:rPr>
          <w:rFonts w:ascii="Times New Roman" w:hAnsi="Times New Roman" w:cs="Times New Roman"/>
        </w:rPr>
        <w:t>Research investigates the immune response during viral conjunctivitis, highlighting important molecules and pathways. The development of targeted immunomodulatory treatments is informed by this understanding.</w:t>
      </w:r>
    </w:p>
    <w:p w14:paraId="15478F6B" w14:textId="77777777" w:rsidR="00767554" w:rsidRDefault="00000000">
      <w:pPr>
        <w:jc w:val="both"/>
        <w:rPr>
          <w:rFonts w:ascii="Times New Roman" w:hAnsi="Times New Roman" w:cs="Times New Roman"/>
        </w:rPr>
      </w:pPr>
      <w:r>
        <w:rPr>
          <w:rFonts w:ascii="Times New Roman" w:hAnsi="Times New Roman" w:cs="Times New Roman"/>
        </w:rPr>
        <w:t>Clinical trials evaluate these treatments' effectiveness and safety in human participants. The goal of research is to ascertain whether immunomodulators can lessen the severity of viral conjunctivitis, shorten its course, and avoid its consequences.</w:t>
      </w:r>
    </w:p>
    <w:p w14:paraId="7555B051" w14:textId="77777777" w:rsidR="00767554" w:rsidRDefault="00000000">
      <w:pPr>
        <w:jc w:val="both"/>
        <w:rPr>
          <w:rFonts w:ascii="Times New Roman" w:hAnsi="Times New Roman" w:cs="Times New Roman"/>
          <w:color w:val="538135" w:themeColor="accent6" w:themeShade="BF"/>
          <w:sz w:val="32"/>
          <w:szCs w:val="32"/>
        </w:rPr>
      </w:pPr>
      <w:r>
        <w:rPr>
          <w:rFonts w:ascii="Times New Roman" w:hAnsi="Times New Roman" w:cs="Times New Roman"/>
          <w:color w:val="538135" w:themeColor="accent6" w:themeShade="BF"/>
          <w:sz w:val="32"/>
          <w:szCs w:val="32"/>
        </w:rPr>
        <w:t>Transmission Dynamics and Preventive Measures:</w:t>
      </w:r>
    </w:p>
    <w:p w14:paraId="735A1952" w14:textId="77777777" w:rsidR="00767554" w:rsidRDefault="00000000">
      <w:pPr>
        <w:jc w:val="both"/>
        <w:rPr>
          <w:rFonts w:ascii="Times New Roman" w:hAnsi="Times New Roman" w:cs="Times New Roman"/>
        </w:rPr>
      </w:pPr>
      <w:r>
        <w:rPr>
          <w:rFonts w:ascii="Times New Roman" w:hAnsi="Times New Roman" w:cs="Times New Roman"/>
        </w:rPr>
        <w:t>The dynamics of viral conjunctivitis transmission may be examined in recent research, taking into account actual situations and surroundings. Guidelines for efficient preventive actions in healthcare settings and the community can be informed by knowledge of the virus's persistence on surfaces and in the air.</w:t>
      </w:r>
    </w:p>
    <w:p w14:paraId="628A4F68" w14:textId="77777777" w:rsidR="00767554" w:rsidRDefault="00000000">
      <w:pPr>
        <w:jc w:val="both"/>
        <w:rPr>
          <w:rFonts w:ascii="Times New Roman" w:hAnsi="Times New Roman" w:cs="Times New Roman"/>
        </w:rPr>
      </w:pPr>
      <w:r>
        <w:rPr>
          <w:rFonts w:ascii="Times New Roman" w:hAnsi="Times New Roman" w:cs="Times New Roman"/>
        </w:rPr>
        <w:t>Integration of Artificial Intelligence:</w:t>
      </w:r>
    </w:p>
    <w:p w14:paraId="6F1522EB" w14:textId="77777777" w:rsidR="00767554" w:rsidRDefault="00000000">
      <w:pPr>
        <w:jc w:val="both"/>
        <w:rPr>
          <w:rFonts w:ascii="Times New Roman" w:hAnsi="Times New Roman" w:cs="Times New Roman"/>
        </w:rPr>
      </w:pPr>
      <w:r>
        <w:rPr>
          <w:rFonts w:ascii="Times New Roman" w:hAnsi="Times New Roman" w:cs="Times New Roman"/>
        </w:rPr>
        <w:t>Artificial intelligence (AI) may be used in the diagnosis and treatment of viral conjunctivitis, according to recent trends. Artificial intelligence (AI) algorithms may help with the interpretation of diagnostic tests and support individualized treatment plans.</w:t>
      </w:r>
    </w:p>
    <w:p w14:paraId="18E97EEB" w14:textId="77777777" w:rsidR="00767554" w:rsidRDefault="00000000">
      <w:pPr>
        <w:jc w:val="both"/>
        <w:rPr>
          <w:rFonts w:ascii="Times New Roman" w:hAnsi="Times New Roman" w:cs="Times New Roman"/>
          <w:color w:val="538135" w:themeColor="accent6" w:themeShade="BF"/>
          <w:sz w:val="32"/>
          <w:szCs w:val="32"/>
        </w:rPr>
      </w:pPr>
      <w:r>
        <w:rPr>
          <w:rFonts w:ascii="Times New Roman" w:hAnsi="Times New Roman" w:cs="Times New Roman"/>
          <w:color w:val="538135" w:themeColor="accent6" w:themeShade="BF"/>
          <w:sz w:val="32"/>
          <w:szCs w:val="32"/>
        </w:rPr>
        <w:t>Global Collaborations and Public Health Initiatives:</w:t>
      </w:r>
    </w:p>
    <w:p w14:paraId="50B6C66D" w14:textId="77777777" w:rsidR="00767554" w:rsidRDefault="00000000">
      <w:pPr>
        <w:jc w:val="both"/>
        <w:rPr>
          <w:rFonts w:ascii="Times New Roman" w:hAnsi="Times New Roman" w:cs="Times New Roman"/>
        </w:rPr>
      </w:pPr>
      <w:r>
        <w:rPr>
          <w:rFonts w:ascii="Times New Roman" w:hAnsi="Times New Roman" w:cs="Times New Roman"/>
        </w:rPr>
        <w:t>Global partnerships and public health campaigns could be influencing how people react to viral conjunctivitis. Research may concentrate on putting global prevention strategies into practice, particularly in areas where prevalence rates are higher.</w:t>
      </w:r>
    </w:p>
    <w:p w14:paraId="2BB21B1B" w14:textId="77777777" w:rsidR="00533684" w:rsidRDefault="00533684">
      <w:pPr>
        <w:jc w:val="both"/>
        <w:rPr>
          <w:rFonts w:ascii="Times New Roman" w:hAnsi="Times New Roman" w:cs="Times New Roman"/>
          <w:b/>
          <w:bCs/>
          <w:color w:val="C45911" w:themeColor="accent2" w:themeShade="BF"/>
          <w:sz w:val="40"/>
          <w:szCs w:val="40"/>
        </w:rPr>
      </w:pPr>
    </w:p>
    <w:p w14:paraId="624CAA26" w14:textId="77777777" w:rsidR="00533684" w:rsidRDefault="00533684">
      <w:pPr>
        <w:jc w:val="both"/>
        <w:rPr>
          <w:rFonts w:ascii="Times New Roman" w:hAnsi="Times New Roman" w:cs="Times New Roman"/>
          <w:b/>
          <w:bCs/>
          <w:color w:val="C45911" w:themeColor="accent2" w:themeShade="BF"/>
          <w:sz w:val="40"/>
          <w:szCs w:val="40"/>
        </w:rPr>
      </w:pPr>
    </w:p>
    <w:p w14:paraId="79AF6A2F" w14:textId="6AC6A8F5" w:rsidR="00767554" w:rsidRDefault="00000000">
      <w:pPr>
        <w:jc w:val="both"/>
        <w:rPr>
          <w:rFonts w:ascii="Times New Roman" w:hAnsi="Times New Roman" w:cs="Times New Roman"/>
          <w:b/>
          <w:bCs/>
          <w:color w:val="C45911" w:themeColor="accent2" w:themeShade="BF"/>
          <w:sz w:val="40"/>
          <w:szCs w:val="40"/>
        </w:rPr>
      </w:pPr>
      <w:r>
        <w:rPr>
          <w:rFonts w:ascii="Times New Roman" w:hAnsi="Times New Roman" w:cs="Times New Roman"/>
          <w:b/>
          <w:bCs/>
          <w:color w:val="C45911" w:themeColor="accent2" w:themeShade="BF"/>
          <w:sz w:val="40"/>
          <w:szCs w:val="40"/>
        </w:rPr>
        <w:lastRenderedPageBreak/>
        <w:t>Conclusion</w:t>
      </w:r>
    </w:p>
    <w:p w14:paraId="598983C2" w14:textId="77777777" w:rsidR="00767554" w:rsidRDefault="00000000">
      <w:pPr>
        <w:jc w:val="both"/>
        <w:rPr>
          <w:rFonts w:ascii="Times New Roman" w:hAnsi="Times New Roman" w:cs="Times New Roman"/>
        </w:rPr>
      </w:pPr>
      <w:r>
        <w:rPr>
          <w:rFonts w:ascii="Times New Roman" w:hAnsi="Times New Roman" w:cs="Times New Roman"/>
        </w:rPr>
        <w:t>Even while conjunctivitis, often known as eye flu, frequently resolves on its own, prompt treatment is essential for a full recovery. The virus can be stopped from spreading by following stringent hygiene practices, such as regularly washing your hands and not touching your eyes. Warm compresses can ease soreness, and lubricating eye medications bought over-the-counter can help with dry eyes. Rest and fluids are important supportive treatments if the eye flu is viral. However, seeking medical attention is essential if symptoms increase or persist in order to receive an accurate diagnosis and treatment plan that may involve the use of antibiotic or antiviral eye drops. In addition to hastening the healing process, prompt and effective care helps avoid potential complications and guarantees the best possible eye health.</w:t>
      </w:r>
    </w:p>
    <w:p w14:paraId="0B909EE5" w14:textId="77777777" w:rsidR="00767554" w:rsidRDefault="00000000">
      <w:pPr>
        <w:jc w:val="both"/>
        <w:rPr>
          <w:rFonts w:ascii="Times New Roman" w:hAnsi="Times New Roman" w:cs="Times New Roman"/>
        </w:rPr>
      </w:pPr>
      <w:r>
        <w:rPr>
          <w:rFonts w:ascii="Times New Roman" w:hAnsi="Times New Roman" w:cs="Times New Roman"/>
        </w:rPr>
        <w:t>Conjunctivitis usually goes away on its own. To sum up, utilizing recommended drugs, avoiding irritants, and practicing good hygiene can all help control symptoms. Seeking advice and proper treatment from a healthcare expert is advised if symptoms intensify or persist.</w:t>
      </w:r>
    </w:p>
    <w:p w14:paraId="462C5C81" w14:textId="77777777" w:rsidR="00767554" w:rsidRDefault="00767554">
      <w:pPr>
        <w:jc w:val="both"/>
        <w:rPr>
          <w:rFonts w:ascii="Times New Roman" w:hAnsi="Times New Roman" w:cs="Times New Roman"/>
        </w:rPr>
      </w:pPr>
    </w:p>
    <w:p w14:paraId="2EE5AC3D" w14:textId="77777777" w:rsidR="00767554" w:rsidRDefault="00000000">
      <w:pPr>
        <w:jc w:val="both"/>
        <w:rPr>
          <w:sz w:val="24"/>
          <w:szCs w:val="24"/>
          <w:lang w:val="en-IN"/>
        </w:rPr>
      </w:pPr>
      <w:r>
        <w:rPr>
          <w:rFonts w:ascii="Times New Roman" w:hAnsi="Times New Roman" w:cs="Times New Roman"/>
          <w:b/>
          <w:bCs/>
          <w:sz w:val="24"/>
          <w:szCs w:val="24"/>
          <w:lang w:val="en-IN"/>
        </w:rPr>
        <w:t>Reference</w:t>
      </w:r>
    </w:p>
    <w:p w14:paraId="3C0D5ECD" w14:textId="77777777" w:rsidR="00767554" w:rsidRDefault="00000000">
      <w:pPr>
        <w:jc w:val="both"/>
        <w:rPr>
          <w:rFonts w:ascii="Times New Roman" w:hAnsi="Times New Roman"/>
          <w:i/>
          <w:iCs/>
          <w:sz w:val="24"/>
          <w:szCs w:val="24"/>
          <w:lang w:val="en-IN"/>
        </w:rPr>
      </w:pPr>
      <w:r>
        <w:rPr>
          <w:rFonts w:ascii="Times New Roman" w:hAnsi="Times New Roman"/>
          <w:i/>
          <w:iCs/>
          <w:sz w:val="24"/>
          <w:szCs w:val="24"/>
          <w:lang w:val="en-IN"/>
        </w:rPr>
        <w:t xml:space="preserve">Mandell, L. A., Bartlett, J. G., Dowell, S. F., File, T. M., Musher, D. M., &amp; Whitney, C. G. (2003). Update of Practice Guidelines for the Management of Community-Acquired Pneumonia in Immunocompetent Adults. Clinical Infectious Diseases, 37(11), 1405–1433. </w:t>
      </w:r>
    </w:p>
    <w:p w14:paraId="67FAB29D" w14:textId="77777777" w:rsidR="00767554" w:rsidRDefault="00767554">
      <w:pPr>
        <w:jc w:val="both"/>
        <w:rPr>
          <w:rFonts w:ascii="Times New Roman" w:hAnsi="Times New Roman"/>
          <w:i/>
          <w:iCs/>
          <w:sz w:val="24"/>
          <w:szCs w:val="24"/>
          <w:lang w:val="en-IN"/>
        </w:rPr>
      </w:pPr>
    </w:p>
    <w:p w14:paraId="17A33091" w14:textId="77777777" w:rsidR="00767554" w:rsidRDefault="00000000">
      <w:pPr>
        <w:jc w:val="both"/>
        <w:rPr>
          <w:rFonts w:ascii="Times New Roman" w:hAnsi="Times New Roman"/>
          <w:i/>
          <w:iCs/>
          <w:sz w:val="24"/>
          <w:szCs w:val="24"/>
          <w:lang w:val="en-IN"/>
        </w:rPr>
      </w:pPr>
      <w:r>
        <w:rPr>
          <w:rFonts w:ascii="Times New Roman" w:hAnsi="Times New Roman"/>
          <w:i/>
          <w:iCs/>
          <w:sz w:val="24"/>
          <w:szCs w:val="24"/>
          <w:lang w:val="en-IN"/>
        </w:rPr>
        <w:t>Clinical Infectious Diseases, 37(11), 1405–1433, Mandell, L. A., Bartlett, J. G., Dowell, S. F., File, T. M., Musher, D. M., &amp; Whitney, C. G. (2003). Update of Practice Guidelines for the Management of Community-Acquired Pneumonia in Immunocompetent Adults (Mandell et al., 2003).</w:t>
      </w:r>
    </w:p>
    <w:p w14:paraId="6A8AE3FE" w14:textId="77777777" w:rsidR="00767554" w:rsidRDefault="00767554">
      <w:pPr>
        <w:jc w:val="both"/>
        <w:rPr>
          <w:rFonts w:ascii="Times New Roman" w:hAnsi="Times New Roman"/>
          <w:i/>
          <w:iCs/>
          <w:sz w:val="24"/>
          <w:szCs w:val="24"/>
          <w:lang w:val="en-IN"/>
        </w:rPr>
      </w:pPr>
    </w:p>
    <w:p w14:paraId="6D5985C0" w14:textId="77777777" w:rsidR="00767554" w:rsidRDefault="00000000">
      <w:pPr>
        <w:jc w:val="both"/>
        <w:rPr>
          <w:rFonts w:ascii="Times New Roman" w:hAnsi="Times New Roman"/>
          <w:i/>
          <w:iCs/>
          <w:sz w:val="24"/>
          <w:szCs w:val="24"/>
          <w:lang w:val="en-IN"/>
        </w:rPr>
      </w:pPr>
      <w:r>
        <w:rPr>
          <w:rFonts w:ascii="Times New Roman" w:hAnsi="Times New Roman"/>
          <w:i/>
          <w:iCs/>
          <w:sz w:val="24"/>
          <w:szCs w:val="24"/>
          <w:lang w:val="en-IN"/>
        </w:rPr>
        <w:t>information and Instruction: Bases of the New Reform, L. S. Shulman, Harvard Educational Review, 57(1), 1–23, https://doi.org/10.17763/haer.57.1.j463w79r56455411 (Shulman, 1987)</w:t>
      </w:r>
    </w:p>
    <w:p w14:paraId="1E6D07F8" w14:textId="77777777" w:rsidR="00767554" w:rsidRDefault="00767554">
      <w:pPr>
        <w:jc w:val="both"/>
        <w:rPr>
          <w:rFonts w:ascii="Times New Roman" w:hAnsi="Times New Roman"/>
          <w:i/>
          <w:iCs/>
          <w:sz w:val="24"/>
          <w:szCs w:val="24"/>
          <w:lang w:val="en-IN"/>
        </w:rPr>
      </w:pPr>
    </w:p>
    <w:p w14:paraId="57D77A40" w14:textId="77777777" w:rsidR="00767554" w:rsidRDefault="00000000">
      <w:pPr>
        <w:jc w:val="both"/>
        <w:rPr>
          <w:rFonts w:ascii="Times New Roman" w:hAnsi="Times New Roman"/>
          <w:i/>
          <w:iCs/>
          <w:sz w:val="24"/>
          <w:szCs w:val="24"/>
          <w:lang w:val="en-IN"/>
        </w:rPr>
      </w:pPr>
      <w:r>
        <w:rPr>
          <w:rFonts w:ascii="Times New Roman" w:hAnsi="Times New Roman"/>
          <w:i/>
          <w:iCs/>
          <w:sz w:val="24"/>
          <w:szCs w:val="24"/>
          <w:lang w:val="en-IN"/>
        </w:rPr>
        <w:t xml:space="preserve">Concurrent tonic pupil and trochlear nerve palsy in COVID-19, </w:t>
      </w:r>
      <w:proofErr w:type="spellStart"/>
      <w:r>
        <w:rPr>
          <w:rFonts w:ascii="Times New Roman" w:hAnsi="Times New Roman"/>
          <w:i/>
          <w:iCs/>
          <w:sz w:val="24"/>
          <w:szCs w:val="24"/>
          <w:lang w:val="en-IN"/>
        </w:rPr>
        <w:t>Ordás</w:t>
      </w:r>
      <w:proofErr w:type="spellEnd"/>
      <w:r>
        <w:rPr>
          <w:rFonts w:ascii="Times New Roman" w:hAnsi="Times New Roman"/>
          <w:i/>
          <w:iCs/>
          <w:sz w:val="24"/>
          <w:szCs w:val="24"/>
          <w:lang w:val="en-IN"/>
        </w:rPr>
        <w:t xml:space="preserve">, C., </w:t>
      </w:r>
      <w:proofErr w:type="spellStart"/>
      <w:r>
        <w:rPr>
          <w:rFonts w:ascii="Times New Roman" w:hAnsi="Times New Roman"/>
          <w:i/>
          <w:iCs/>
          <w:sz w:val="24"/>
          <w:szCs w:val="24"/>
          <w:lang w:val="en-IN"/>
        </w:rPr>
        <w:t>Villacieros</w:t>
      </w:r>
      <w:proofErr w:type="spellEnd"/>
      <w:r>
        <w:rPr>
          <w:rFonts w:ascii="Times New Roman" w:hAnsi="Times New Roman"/>
          <w:i/>
          <w:iCs/>
          <w:sz w:val="24"/>
          <w:szCs w:val="24"/>
          <w:lang w:val="en-IN"/>
        </w:rPr>
        <w:t xml:space="preserve">-Álvarez, J., Pastor-Vivas, A., &amp; Corrales-Benítez, Á. (2020). Journal of </w:t>
      </w:r>
      <w:proofErr w:type="spellStart"/>
      <w:r>
        <w:rPr>
          <w:rFonts w:ascii="Times New Roman" w:hAnsi="Times New Roman"/>
          <w:i/>
          <w:iCs/>
          <w:sz w:val="24"/>
          <w:szCs w:val="24"/>
          <w:lang w:val="en-IN"/>
        </w:rPr>
        <w:t>NeuroVirology</w:t>
      </w:r>
      <w:proofErr w:type="spellEnd"/>
      <w:r>
        <w:rPr>
          <w:rFonts w:ascii="Times New Roman" w:hAnsi="Times New Roman"/>
          <w:i/>
          <w:iCs/>
          <w:sz w:val="24"/>
          <w:szCs w:val="24"/>
          <w:lang w:val="en-IN"/>
        </w:rPr>
        <w:t>, 26(6), 970–972.</w:t>
      </w:r>
    </w:p>
    <w:p w14:paraId="0079DC32" w14:textId="77777777" w:rsidR="00767554" w:rsidRDefault="00767554">
      <w:pPr>
        <w:jc w:val="both"/>
        <w:rPr>
          <w:rFonts w:ascii="Times New Roman" w:hAnsi="Times New Roman"/>
          <w:i/>
          <w:iCs/>
          <w:sz w:val="24"/>
          <w:szCs w:val="24"/>
          <w:lang w:val="en-IN"/>
        </w:rPr>
      </w:pPr>
    </w:p>
    <w:p w14:paraId="5E010FB4" w14:textId="77777777" w:rsidR="00767554" w:rsidRDefault="00000000">
      <w:pPr>
        <w:jc w:val="both"/>
        <w:rPr>
          <w:rFonts w:ascii="Times New Roman" w:hAnsi="Times New Roman"/>
          <w:i/>
          <w:iCs/>
          <w:sz w:val="24"/>
          <w:szCs w:val="24"/>
          <w:lang w:val="en-IN"/>
        </w:rPr>
      </w:pPr>
      <w:r>
        <w:rPr>
          <w:rFonts w:ascii="Times New Roman" w:hAnsi="Times New Roman"/>
          <w:i/>
          <w:iCs/>
          <w:sz w:val="24"/>
          <w:szCs w:val="24"/>
          <w:lang w:val="en-IN"/>
        </w:rPr>
        <w:t>Clinical Infectious Diseases, 38(2), 161–189; Pappas, P. G., Rex, J. H., Sobel, J. D., Filler, S. G., Dismukes, W. E., Walsh, T. J., &amp; Edwards, J. E. (2004). Guidelines for treatment of candidiasis (Pappas et al., 2004).</w:t>
      </w:r>
    </w:p>
    <w:p w14:paraId="69C4464E" w14:textId="77777777" w:rsidR="00767554" w:rsidRDefault="00767554">
      <w:pPr>
        <w:jc w:val="both"/>
        <w:rPr>
          <w:rFonts w:ascii="Times New Roman" w:hAnsi="Times New Roman"/>
          <w:i/>
          <w:iCs/>
          <w:sz w:val="24"/>
          <w:szCs w:val="24"/>
          <w:lang w:val="en-IN"/>
        </w:rPr>
      </w:pPr>
    </w:p>
    <w:p w14:paraId="29CA0271" w14:textId="77777777" w:rsidR="00767554" w:rsidRDefault="00000000">
      <w:pPr>
        <w:jc w:val="both"/>
        <w:rPr>
          <w:rFonts w:ascii="Times New Roman" w:hAnsi="Times New Roman"/>
          <w:i/>
          <w:iCs/>
          <w:sz w:val="24"/>
          <w:szCs w:val="24"/>
          <w:lang w:val="en-IN"/>
        </w:rPr>
      </w:pPr>
      <w:r>
        <w:rPr>
          <w:rFonts w:ascii="Times New Roman" w:hAnsi="Times New Roman"/>
          <w:i/>
          <w:iCs/>
          <w:sz w:val="24"/>
          <w:szCs w:val="24"/>
          <w:lang w:val="en-IN"/>
        </w:rPr>
        <w:t xml:space="preserve">Optical coherence tomography of macular holes </w:t>
      </w:r>
      <w:proofErr w:type="spellStart"/>
      <w:r>
        <w:rPr>
          <w:rFonts w:ascii="Times New Roman" w:hAnsi="Times New Roman"/>
          <w:i/>
          <w:iCs/>
          <w:sz w:val="24"/>
          <w:szCs w:val="24"/>
          <w:lang w:val="en-IN"/>
        </w:rPr>
        <w:t>Hee</w:t>
      </w:r>
      <w:proofErr w:type="spellEnd"/>
      <w:r>
        <w:rPr>
          <w:rFonts w:ascii="Times New Roman" w:hAnsi="Times New Roman"/>
          <w:i/>
          <w:iCs/>
          <w:sz w:val="24"/>
          <w:szCs w:val="24"/>
          <w:lang w:val="en-IN"/>
        </w:rPr>
        <w:t xml:space="preserve">, M. R., </w:t>
      </w:r>
      <w:proofErr w:type="spellStart"/>
      <w:r>
        <w:rPr>
          <w:rFonts w:ascii="Times New Roman" w:hAnsi="Times New Roman"/>
          <w:i/>
          <w:iCs/>
          <w:sz w:val="24"/>
          <w:szCs w:val="24"/>
          <w:lang w:val="en-IN"/>
        </w:rPr>
        <w:t>Puliafito</w:t>
      </w:r>
      <w:proofErr w:type="spellEnd"/>
      <w:r>
        <w:rPr>
          <w:rFonts w:ascii="Times New Roman" w:hAnsi="Times New Roman"/>
          <w:i/>
          <w:iCs/>
          <w:sz w:val="24"/>
          <w:szCs w:val="24"/>
          <w:lang w:val="en-IN"/>
        </w:rPr>
        <w:t>, C. A., Wong, C., Duker, J. S., Reichel, E., Schuman, J. S., Swanson, E. A., &amp; Fujimoto, J. G. (1995) (</w:t>
      </w:r>
      <w:proofErr w:type="spellStart"/>
      <w:r>
        <w:rPr>
          <w:rFonts w:ascii="Times New Roman" w:hAnsi="Times New Roman"/>
          <w:i/>
          <w:iCs/>
          <w:sz w:val="24"/>
          <w:szCs w:val="24"/>
          <w:lang w:val="en-IN"/>
        </w:rPr>
        <w:t>Hee</w:t>
      </w:r>
      <w:proofErr w:type="spellEnd"/>
      <w:r>
        <w:rPr>
          <w:rFonts w:ascii="Times New Roman" w:hAnsi="Times New Roman"/>
          <w:i/>
          <w:iCs/>
          <w:sz w:val="24"/>
          <w:szCs w:val="24"/>
          <w:lang w:val="en-IN"/>
        </w:rPr>
        <w:t xml:space="preserve"> et al., 1995).</w:t>
      </w:r>
    </w:p>
    <w:p w14:paraId="45CC764D" w14:textId="77777777" w:rsidR="00767554" w:rsidRDefault="00767554">
      <w:pPr>
        <w:jc w:val="both"/>
        <w:rPr>
          <w:rFonts w:ascii="Times New Roman" w:hAnsi="Times New Roman"/>
          <w:i/>
          <w:iCs/>
          <w:sz w:val="24"/>
          <w:szCs w:val="24"/>
          <w:lang w:val="en-IN"/>
        </w:rPr>
      </w:pPr>
    </w:p>
    <w:p w14:paraId="4FE34C3A" w14:textId="77777777" w:rsidR="00767554" w:rsidRDefault="00000000">
      <w:pPr>
        <w:jc w:val="both"/>
        <w:rPr>
          <w:rFonts w:ascii="Times New Roman" w:hAnsi="Times New Roman"/>
          <w:i/>
          <w:iCs/>
          <w:sz w:val="24"/>
          <w:szCs w:val="24"/>
          <w:lang w:val="en-IN"/>
        </w:rPr>
      </w:pPr>
      <w:r>
        <w:rPr>
          <w:rFonts w:ascii="Times New Roman" w:hAnsi="Times New Roman"/>
          <w:i/>
          <w:iCs/>
          <w:sz w:val="24"/>
          <w:szCs w:val="24"/>
          <w:lang w:val="en-IN"/>
        </w:rPr>
        <w:lastRenderedPageBreak/>
        <w:t>Ophthalmic drug discovery, Clark, A. F., &amp; Yorio, T. (2003b). Nature Reviews Drug Discovery, 2(6), 448–459 (Clark &amp; Yorio, 2003b).</w:t>
      </w:r>
    </w:p>
    <w:p w14:paraId="5DF02842" w14:textId="77777777" w:rsidR="00767554" w:rsidRDefault="00767554">
      <w:pPr>
        <w:jc w:val="both"/>
        <w:rPr>
          <w:rFonts w:ascii="Times New Roman" w:hAnsi="Times New Roman"/>
          <w:i/>
          <w:iCs/>
          <w:sz w:val="24"/>
          <w:szCs w:val="24"/>
          <w:lang w:val="en-IN"/>
        </w:rPr>
      </w:pPr>
    </w:p>
    <w:p w14:paraId="614547FD" w14:textId="77777777" w:rsidR="00767554" w:rsidRDefault="00000000">
      <w:pPr>
        <w:jc w:val="both"/>
        <w:rPr>
          <w:rFonts w:ascii="Times New Roman" w:hAnsi="Times New Roman"/>
          <w:i/>
          <w:iCs/>
          <w:sz w:val="24"/>
          <w:szCs w:val="24"/>
          <w:lang w:val="en-IN"/>
        </w:rPr>
      </w:pPr>
      <w:r>
        <w:rPr>
          <w:rFonts w:ascii="Times New Roman" w:hAnsi="Times New Roman"/>
          <w:i/>
          <w:iCs/>
          <w:sz w:val="24"/>
          <w:szCs w:val="24"/>
          <w:lang w:val="en-IN"/>
        </w:rPr>
        <w:t xml:space="preserve">The article "Oncolytic adenovirus based on serotype 3" was published in Cancer Gene Therapy, 18(4), 288–296 in 2010. Hemminki, O., </w:t>
      </w:r>
      <w:proofErr w:type="spellStart"/>
      <w:r>
        <w:rPr>
          <w:rFonts w:ascii="Times New Roman" w:hAnsi="Times New Roman"/>
          <w:i/>
          <w:iCs/>
          <w:sz w:val="24"/>
          <w:szCs w:val="24"/>
          <w:lang w:val="en-IN"/>
        </w:rPr>
        <w:t>Bauerschmitz</w:t>
      </w:r>
      <w:proofErr w:type="spellEnd"/>
      <w:r>
        <w:rPr>
          <w:rFonts w:ascii="Times New Roman" w:hAnsi="Times New Roman"/>
          <w:i/>
          <w:iCs/>
          <w:sz w:val="24"/>
          <w:szCs w:val="24"/>
          <w:lang w:val="en-IN"/>
        </w:rPr>
        <w:t>, G., Hemmi, S., Lavilla-Alonso, S., Diaconu, I., Guse, K., Koski, A., Desmond, R. A., Lappalainen, M., Kanerva, A., Cerullo, V., Pesonen, S., &amp; Hemminki, A. (2010) (Hemminki et al., 2010).</w:t>
      </w:r>
    </w:p>
    <w:p w14:paraId="39E790D9" w14:textId="77777777" w:rsidR="00767554" w:rsidRDefault="00767554">
      <w:pPr>
        <w:jc w:val="both"/>
        <w:rPr>
          <w:rFonts w:ascii="Times New Roman" w:hAnsi="Times New Roman"/>
          <w:i/>
          <w:iCs/>
          <w:sz w:val="24"/>
          <w:szCs w:val="24"/>
          <w:lang w:val="en-IN"/>
        </w:rPr>
      </w:pPr>
    </w:p>
    <w:p w14:paraId="03ACA9CE" w14:textId="77777777" w:rsidR="00767554" w:rsidRDefault="00000000">
      <w:pPr>
        <w:jc w:val="both"/>
        <w:rPr>
          <w:rFonts w:ascii="Times New Roman" w:hAnsi="Times New Roman"/>
          <w:i/>
          <w:iCs/>
          <w:sz w:val="24"/>
          <w:szCs w:val="24"/>
          <w:lang w:val="en-IN"/>
        </w:rPr>
      </w:pPr>
      <w:r>
        <w:rPr>
          <w:rFonts w:ascii="Times New Roman" w:hAnsi="Times New Roman"/>
          <w:i/>
          <w:iCs/>
          <w:sz w:val="24"/>
          <w:szCs w:val="24"/>
          <w:lang w:val="en-IN"/>
        </w:rPr>
        <w:t>Maurya, R. P., Singh, V., Manisha, Gupta, A., Singh, V., Kumar, A., Yadav, A. S., &amp; Singh, S. M. (2021). Dry eye disease associated with Primary Sjogren syndrome: An update. Indian Journal of Clinical and Experimental Ophthalmology, 7(2), 259–269.</w:t>
      </w:r>
    </w:p>
    <w:p w14:paraId="11FAF691" w14:textId="77777777" w:rsidR="00767554" w:rsidRDefault="00767554">
      <w:pPr>
        <w:jc w:val="both"/>
        <w:rPr>
          <w:rFonts w:ascii="Times New Roman" w:hAnsi="Times New Roman"/>
          <w:i/>
          <w:iCs/>
          <w:sz w:val="24"/>
          <w:szCs w:val="24"/>
          <w:lang w:val="en-IN"/>
        </w:rPr>
      </w:pPr>
    </w:p>
    <w:p w14:paraId="63D1CB07" w14:textId="77777777" w:rsidR="00767554" w:rsidRDefault="00000000">
      <w:pPr>
        <w:jc w:val="both"/>
        <w:rPr>
          <w:rFonts w:ascii="Times New Roman" w:hAnsi="Times New Roman"/>
          <w:i/>
          <w:iCs/>
          <w:sz w:val="24"/>
          <w:szCs w:val="24"/>
          <w:lang w:val="en-IN"/>
        </w:rPr>
      </w:pPr>
      <w:r>
        <w:rPr>
          <w:rFonts w:ascii="Times New Roman" w:hAnsi="Times New Roman"/>
          <w:i/>
          <w:iCs/>
          <w:sz w:val="24"/>
          <w:szCs w:val="24"/>
          <w:lang w:val="en-IN"/>
        </w:rPr>
        <w:t>Flotte, T. R., &amp; Carter, B. J. (1998b). [53] Adeno-associated virus vectors for gene therapy of cystic fibrosis. In Methods in Enzymology (pp. 717–732).</w:t>
      </w:r>
    </w:p>
    <w:p w14:paraId="0266A7C9" w14:textId="77777777" w:rsidR="00767554" w:rsidRDefault="00767554">
      <w:pPr>
        <w:jc w:val="both"/>
        <w:rPr>
          <w:rFonts w:ascii="Times New Roman" w:hAnsi="Times New Roman"/>
          <w:i/>
          <w:iCs/>
          <w:sz w:val="24"/>
          <w:szCs w:val="24"/>
          <w:lang w:val="en-IN"/>
        </w:rPr>
      </w:pPr>
    </w:p>
    <w:p w14:paraId="373F6E23" w14:textId="77777777" w:rsidR="00767554" w:rsidRDefault="00000000">
      <w:pPr>
        <w:jc w:val="both"/>
        <w:rPr>
          <w:rFonts w:ascii="Times New Roman" w:hAnsi="Times New Roman"/>
          <w:i/>
          <w:iCs/>
          <w:sz w:val="24"/>
          <w:szCs w:val="24"/>
          <w:lang w:val="en-IN"/>
        </w:rPr>
      </w:pPr>
      <w:r>
        <w:rPr>
          <w:rFonts w:ascii="Times New Roman" w:hAnsi="Times New Roman"/>
          <w:i/>
          <w:iCs/>
          <w:sz w:val="24"/>
          <w:szCs w:val="24"/>
          <w:lang w:val="en-IN"/>
        </w:rPr>
        <w:t>Drummond, S. R., &amp; Diaper, C. (2007). Chlamydial conjunctivitis presenting as pre septal cellulitis. Head &amp; Face Medicine, 3(1).</w:t>
      </w:r>
    </w:p>
    <w:p w14:paraId="1770FD53" w14:textId="77777777" w:rsidR="00767554" w:rsidRDefault="00767554">
      <w:pPr>
        <w:jc w:val="both"/>
        <w:rPr>
          <w:rFonts w:ascii="Times New Roman" w:hAnsi="Times New Roman"/>
          <w:i/>
          <w:iCs/>
          <w:sz w:val="24"/>
          <w:szCs w:val="24"/>
          <w:lang w:val="en-IN"/>
        </w:rPr>
      </w:pPr>
    </w:p>
    <w:p w14:paraId="64B32401" w14:textId="77777777" w:rsidR="00767554" w:rsidRDefault="00000000">
      <w:pPr>
        <w:jc w:val="both"/>
        <w:rPr>
          <w:rFonts w:ascii="Times New Roman" w:hAnsi="Times New Roman"/>
          <w:i/>
          <w:iCs/>
          <w:sz w:val="24"/>
          <w:szCs w:val="24"/>
          <w:lang w:val="en-IN"/>
        </w:rPr>
      </w:pPr>
      <w:r>
        <w:rPr>
          <w:rFonts w:ascii="Times New Roman" w:hAnsi="Times New Roman"/>
          <w:i/>
          <w:iCs/>
          <w:sz w:val="24"/>
          <w:szCs w:val="24"/>
          <w:lang w:val="en-IN"/>
        </w:rPr>
        <w:t xml:space="preserve">Granet, D. B. (2008). Allergic </w:t>
      </w:r>
      <w:proofErr w:type="spellStart"/>
      <w:r>
        <w:rPr>
          <w:rFonts w:ascii="Times New Roman" w:hAnsi="Times New Roman"/>
          <w:i/>
          <w:iCs/>
          <w:sz w:val="24"/>
          <w:szCs w:val="24"/>
          <w:lang w:val="en-IN"/>
        </w:rPr>
        <w:t>rhinoconjunctivitis</w:t>
      </w:r>
      <w:proofErr w:type="spellEnd"/>
      <w:r>
        <w:rPr>
          <w:rFonts w:ascii="Times New Roman" w:hAnsi="Times New Roman"/>
          <w:i/>
          <w:iCs/>
          <w:sz w:val="24"/>
          <w:szCs w:val="24"/>
          <w:lang w:val="en-IN"/>
        </w:rPr>
        <w:t xml:space="preserve"> and differential diagnosis of the red eye. Allergy and Asthma Proceedings, 29(6), 565–574.</w:t>
      </w:r>
    </w:p>
    <w:p w14:paraId="477925CF" w14:textId="77777777" w:rsidR="00767554" w:rsidRDefault="00767554">
      <w:pPr>
        <w:jc w:val="both"/>
        <w:rPr>
          <w:rFonts w:ascii="Times New Roman" w:hAnsi="Times New Roman"/>
          <w:i/>
          <w:iCs/>
          <w:sz w:val="24"/>
          <w:szCs w:val="24"/>
          <w:lang w:val="en-IN"/>
        </w:rPr>
      </w:pPr>
    </w:p>
    <w:p w14:paraId="0DAC622D" w14:textId="77777777" w:rsidR="00767554" w:rsidRDefault="00000000">
      <w:pPr>
        <w:jc w:val="both"/>
        <w:rPr>
          <w:i/>
          <w:iCs/>
          <w:sz w:val="24"/>
          <w:szCs w:val="24"/>
        </w:rPr>
      </w:pPr>
      <w:r>
        <w:rPr>
          <w:i/>
          <w:iCs/>
          <w:sz w:val="24"/>
          <w:szCs w:val="24"/>
        </w:rPr>
        <w:t xml:space="preserve">Kwak, E. L., Bang, Y., Camidge, D. R., Shaw, A. T., Solomon, B., Maki, R. G., Ou, S. I., </w:t>
      </w:r>
      <w:proofErr w:type="spellStart"/>
      <w:r>
        <w:rPr>
          <w:i/>
          <w:iCs/>
          <w:sz w:val="24"/>
          <w:szCs w:val="24"/>
        </w:rPr>
        <w:t>Dezube</w:t>
      </w:r>
      <w:proofErr w:type="spellEnd"/>
      <w:r>
        <w:rPr>
          <w:i/>
          <w:iCs/>
          <w:sz w:val="24"/>
          <w:szCs w:val="24"/>
        </w:rPr>
        <w:t xml:space="preserve">, B. J., </w:t>
      </w:r>
      <w:proofErr w:type="spellStart"/>
      <w:r>
        <w:rPr>
          <w:i/>
          <w:iCs/>
          <w:sz w:val="24"/>
          <w:szCs w:val="24"/>
        </w:rPr>
        <w:t>Jänne</w:t>
      </w:r>
      <w:proofErr w:type="spellEnd"/>
      <w:r>
        <w:rPr>
          <w:i/>
          <w:iCs/>
          <w:sz w:val="24"/>
          <w:szCs w:val="24"/>
        </w:rPr>
        <w:t xml:space="preserve">, P. A., Costa, D. B., Varella-Garcia, M., Kim, W. H., Lynch, T. J., Fidias, P., Stubbs, H., Engelman, J. A., </w:t>
      </w:r>
      <w:proofErr w:type="spellStart"/>
      <w:r>
        <w:rPr>
          <w:i/>
          <w:iCs/>
          <w:sz w:val="24"/>
          <w:szCs w:val="24"/>
        </w:rPr>
        <w:t>Sequist</w:t>
      </w:r>
      <w:proofErr w:type="spellEnd"/>
      <w:r>
        <w:rPr>
          <w:i/>
          <w:iCs/>
          <w:sz w:val="24"/>
          <w:szCs w:val="24"/>
        </w:rPr>
        <w:t>, L. V., Tan, W., Gandhi, L.,... Iafrate, A. J. (2010). Anaplastic lymphoma kinase inhibition in Non-Small-Cell lung cancer. The New England Journal of Medicine, 363(18), 1693–1703 (Kwak et al., 2010).</w:t>
      </w:r>
    </w:p>
    <w:p w14:paraId="293F0202" w14:textId="77777777" w:rsidR="00767554" w:rsidRDefault="00767554">
      <w:pPr>
        <w:jc w:val="both"/>
        <w:rPr>
          <w:i/>
          <w:iCs/>
          <w:sz w:val="24"/>
          <w:szCs w:val="24"/>
        </w:rPr>
      </w:pPr>
    </w:p>
    <w:p w14:paraId="713CE043" w14:textId="77777777" w:rsidR="00767554" w:rsidRDefault="00000000">
      <w:pPr>
        <w:rPr>
          <w:rFonts w:ascii="Times New Roman" w:hAnsi="Times New Roman" w:cs="Times New Roman"/>
          <w:i/>
          <w:iCs/>
          <w:sz w:val="24"/>
          <w:szCs w:val="24"/>
        </w:rPr>
      </w:pPr>
      <w:r>
        <w:rPr>
          <w:rFonts w:ascii="Times New Roman" w:hAnsi="Times New Roman" w:cs="Times New Roman"/>
          <w:i/>
          <w:iCs/>
          <w:sz w:val="24"/>
          <w:szCs w:val="24"/>
        </w:rPr>
        <w:t>Racial/Ethnic Disparities in Diabetes Quality of Care: the Role of Healthcare Access and Socioeconomic Status, Canedo, J., Miller, S. T., Schlundt, D. G., Fadden, M. K., &amp; Sanderson, M. (2017b). Journal of Racial and Ethnic Health Disparities, 5(1), 7–14. https://doi.org/10.1007/s40615-016-0335-8 (Canedo et al., 2017b)</w:t>
      </w:r>
    </w:p>
    <w:sectPr w:rsidR="00767554">
      <w:type w:val="continuous"/>
      <w:pgSz w:w="11906" w:h="16838"/>
      <w:pgMar w:top="720" w:right="720" w:bottom="720" w:left="720" w:header="708" w:footer="708"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C4F1C" w14:textId="77777777" w:rsidR="007505D1" w:rsidRDefault="007505D1">
      <w:pPr>
        <w:spacing w:line="240" w:lineRule="auto"/>
      </w:pPr>
      <w:r>
        <w:separator/>
      </w:r>
    </w:p>
  </w:endnote>
  <w:endnote w:type="continuationSeparator" w:id="0">
    <w:p w14:paraId="7FF489F6" w14:textId="77777777" w:rsidR="007505D1" w:rsidRDefault="007505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FF6D4" w14:textId="77777777" w:rsidR="00767554" w:rsidRDefault="00000000">
    <w:pPr>
      <w:pStyle w:val="Footer"/>
    </w:pPr>
    <w:r>
      <w:rPr>
        <w:noProof/>
      </w:rPr>
      <mc:AlternateContent>
        <mc:Choice Requires="wps">
          <w:drawing>
            <wp:anchor distT="0" distB="0" distL="114300" distR="114300" simplePos="0" relativeHeight="251659264" behindDoc="0" locked="0" layoutInCell="1" allowOverlap="1" wp14:anchorId="6A7B67FB" wp14:editId="1B50ED1D">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FB4E49" w14:textId="77777777" w:rsidR="00767554"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7B67FB" id="_x0000_t202" coordsize="21600,21600" o:spt="202" path="m,l,21600r21600,l21600,xe">
              <v:stroke joinstyle="miter"/>
              <v:path gradientshapeok="t" o:connecttype="rect"/>
            </v:shapetype>
            <v:shape id="Text Box 1" o:spid="_x0000_s1028"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9FB4E49" w14:textId="77777777" w:rsidR="00767554"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49A64" w14:textId="77777777" w:rsidR="007505D1" w:rsidRDefault="007505D1">
      <w:pPr>
        <w:spacing w:after="0"/>
      </w:pPr>
      <w:r>
        <w:separator/>
      </w:r>
    </w:p>
  </w:footnote>
  <w:footnote w:type="continuationSeparator" w:id="0">
    <w:p w14:paraId="6C9E752D" w14:textId="77777777" w:rsidR="007505D1" w:rsidRDefault="007505D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240"/>
      <w:gridCol w:w="10226"/>
    </w:tblGrid>
    <w:tr w:rsidR="00767554" w14:paraId="1ECFA710" w14:textId="77777777">
      <w:trPr>
        <w:jc w:val="right"/>
      </w:trPr>
      <w:tc>
        <w:tcPr>
          <w:tcW w:w="0" w:type="auto"/>
          <w:shd w:val="clear" w:color="auto" w:fill="ED7D31" w:themeFill="accent2"/>
          <w:vAlign w:val="center"/>
        </w:tcPr>
        <w:p w14:paraId="416D1579" w14:textId="77777777" w:rsidR="00767554" w:rsidRDefault="00767554">
          <w:pPr>
            <w:pStyle w:val="Header"/>
            <w:rPr>
              <w:caps/>
              <w:color w:val="FFFFFF" w:themeColor="background1"/>
            </w:rPr>
          </w:pPr>
        </w:p>
      </w:tc>
      <w:tc>
        <w:tcPr>
          <w:tcW w:w="0" w:type="auto"/>
          <w:shd w:val="clear" w:color="auto" w:fill="ED7D31" w:themeFill="accent2"/>
          <w:vAlign w:val="center"/>
        </w:tcPr>
        <w:p w14:paraId="10DD8F50" w14:textId="77777777" w:rsidR="00767554" w:rsidRDefault="00000000">
          <w:pPr>
            <w:pStyle w:val="Header"/>
            <w:rPr>
              <w:b/>
              <w:bCs/>
              <w:caps/>
              <w:color w:val="FFFFFF" w:themeColor="background1"/>
              <w:sz w:val="24"/>
              <w:szCs w:val="24"/>
            </w:rPr>
          </w:pPr>
          <w:r>
            <w:rPr>
              <w:b/>
              <w:bCs/>
              <w:caps/>
              <w:color w:val="FFFFFF" w:themeColor="background1"/>
              <w:sz w:val="24"/>
              <w:szCs w:val="24"/>
            </w:rPr>
            <w:t xml:space="preserve">                                                                                                                                                       REview article</w:t>
          </w:r>
        </w:p>
      </w:tc>
    </w:tr>
  </w:tbl>
  <w:p w14:paraId="1F48D0BB" w14:textId="77777777" w:rsidR="00767554" w:rsidRDefault="007675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876"/>
    <w:rsid w:val="0002419B"/>
    <w:rsid w:val="000B22E2"/>
    <w:rsid w:val="0016424C"/>
    <w:rsid w:val="0018205A"/>
    <w:rsid w:val="00192D0A"/>
    <w:rsid w:val="00247FC7"/>
    <w:rsid w:val="002706CA"/>
    <w:rsid w:val="002C0378"/>
    <w:rsid w:val="00383C68"/>
    <w:rsid w:val="003C3856"/>
    <w:rsid w:val="004175CF"/>
    <w:rsid w:val="00434385"/>
    <w:rsid w:val="004927E9"/>
    <w:rsid w:val="00533684"/>
    <w:rsid w:val="005450B6"/>
    <w:rsid w:val="005C0517"/>
    <w:rsid w:val="005C47A8"/>
    <w:rsid w:val="006C48A9"/>
    <w:rsid w:val="007505D1"/>
    <w:rsid w:val="007634D3"/>
    <w:rsid w:val="00767554"/>
    <w:rsid w:val="00771E07"/>
    <w:rsid w:val="00784E99"/>
    <w:rsid w:val="007D3810"/>
    <w:rsid w:val="0081260A"/>
    <w:rsid w:val="00824112"/>
    <w:rsid w:val="009A0447"/>
    <w:rsid w:val="00A378E7"/>
    <w:rsid w:val="00AA378C"/>
    <w:rsid w:val="00B25876"/>
    <w:rsid w:val="00B60492"/>
    <w:rsid w:val="00B92B4E"/>
    <w:rsid w:val="00BD37E7"/>
    <w:rsid w:val="00BE0FB9"/>
    <w:rsid w:val="00C62437"/>
    <w:rsid w:val="00CC0186"/>
    <w:rsid w:val="00D53489"/>
    <w:rsid w:val="00D84999"/>
    <w:rsid w:val="00DB504C"/>
    <w:rsid w:val="00E41FD9"/>
    <w:rsid w:val="00E43387"/>
    <w:rsid w:val="00E60A6B"/>
    <w:rsid w:val="00E860CF"/>
    <w:rsid w:val="00E94F31"/>
    <w:rsid w:val="00EA1FF2"/>
    <w:rsid w:val="00EB61FD"/>
    <w:rsid w:val="00FF3DF4"/>
    <w:rsid w:val="03E61C45"/>
    <w:rsid w:val="04305BEE"/>
    <w:rsid w:val="043A3F7F"/>
    <w:rsid w:val="06680D11"/>
    <w:rsid w:val="08945E23"/>
    <w:rsid w:val="0CF86057"/>
    <w:rsid w:val="0CFF4161"/>
    <w:rsid w:val="10242D0C"/>
    <w:rsid w:val="19A86838"/>
    <w:rsid w:val="221648FB"/>
    <w:rsid w:val="22E07847"/>
    <w:rsid w:val="2AE00267"/>
    <w:rsid w:val="2ED523E6"/>
    <w:rsid w:val="33432F2A"/>
    <w:rsid w:val="34060A6A"/>
    <w:rsid w:val="35366BDD"/>
    <w:rsid w:val="386D1C23"/>
    <w:rsid w:val="3A6E266D"/>
    <w:rsid w:val="3F9738E4"/>
    <w:rsid w:val="3F9E326F"/>
    <w:rsid w:val="40616830"/>
    <w:rsid w:val="45337098"/>
    <w:rsid w:val="49FD4A73"/>
    <w:rsid w:val="4AD367F0"/>
    <w:rsid w:val="5F821A41"/>
    <w:rsid w:val="62554D62"/>
    <w:rsid w:val="63806A4E"/>
    <w:rsid w:val="671962B5"/>
    <w:rsid w:val="67791B52"/>
    <w:rsid w:val="6D0E597B"/>
    <w:rsid w:val="72A417A5"/>
    <w:rsid w:val="752E4F3C"/>
    <w:rsid w:val="77D47E28"/>
    <w:rsid w:val="7C6D7232"/>
    <w:rsid w:val="7FA10B40"/>
    <w:rsid w:val="7FCA24B7"/>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428300"/>
  <w15:docId w15:val="{5E57C3A9-8019-4EF9-8DAC-6CAC93F03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sz w:val="22"/>
      <w:szCs w:val="22"/>
      <w:lang w:val="en-GB" w:eastAsia="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rPr>
      <w:rFonts w:eastAsiaTheme="minorHAnsi"/>
      <w:kern w:val="2"/>
      <w:szCs w:val="20"/>
      <w14:ligatures w14:val="standardContextual"/>
    </w:rPr>
  </w:style>
  <w:style w:type="paragraph" w:styleId="Header">
    <w:name w:val="header"/>
    <w:basedOn w:val="Normal"/>
    <w:link w:val="HeaderChar"/>
    <w:uiPriority w:val="99"/>
    <w:unhideWhenUsed/>
    <w:qFormat/>
    <w:pPr>
      <w:tabs>
        <w:tab w:val="center" w:pos="4513"/>
        <w:tab w:val="right" w:pos="9026"/>
      </w:tabs>
      <w:spacing w:after="0" w:line="240" w:lineRule="auto"/>
    </w:pPr>
    <w:rPr>
      <w:rFonts w:eastAsiaTheme="minorHAnsi"/>
      <w:kern w:val="2"/>
      <w:szCs w:val="20"/>
      <w14:ligatures w14:val="standardContextual"/>
    </w:rPr>
  </w:style>
  <w:style w:type="character" w:styleId="Hyperlink">
    <w:name w:val="Hyperlink"/>
    <w:basedOn w:val="DefaultParagraphFont"/>
    <w:uiPriority w:val="99"/>
    <w:semiHidden/>
    <w:unhideWhenUsed/>
    <w:qFormat/>
    <w:rPr>
      <w:color w:val="0000FF"/>
      <w:u w:val="singl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62117DB-E46E-4F97-80AF-928FEF6D023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21</Pages>
  <Words>9201</Words>
  <Characters>52452</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saurabhrathore0804@gmail.com</dc:creator>
  <cp:lastModifiedBy>pranjal sharma</cp:lastModifiedBy>
  <cp:revision>6</cp:revision>
  <dcterms:created xsi:type="dcterms:W3CDTF">2023-12-07T16:33:00Z</dcterms:created>
  <dcterms:modified xsi:type="dcterms:W3CDTF">2024-01-08T08:35:00Z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A10D8E4EA5594486982BE477DA1DA537_12</vt:lpwstr>
  </property>
</Properties>
</file>