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87DA8" w14:textId="5CD101DC" w:rsidR="00347F71" w:rsidRPr="00347F71" w:rsidRDefault="00000000" w:rsidP="00347F71">
      <w:pPr>
        <w:tabs>
          <w:tab w:val="left" w:pos="6120"/>
        </w:tabs>
      </w:pPr>
      <w:r>
        <w:rPr>
          <w:noProof/>
        </w:rPr>
        <w:pict w14:anchorId="6AFD8F48">
          <v:shapetype id="_x0000_t202" coordsize="21600,21600" o:spt="202" path="m,l,21600r21600,l21600,xe">
            <v:stroke joinstyle="miter"/>
            <v:path gradientshapeok="t" o:connecttype="rect"/>
          </v:shapetype>
          <v:shape id="Text Box 10" o:spid="_x0000_s2061" type="#_x0000_t202" style="position:absolute;left:0;text-align:left;margin-left:27.95pt;margin-top:303.05pt;width:412.65pt;height:139.5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" filled="f" stroked="f" strokeweight=".5pt">
            <v:textbox>
              <w:txbxContent>
                <w:p w14:paraId="58230383" w14:textId="547D8C45" w:rsidR="00145A98" w:rsidRDefault="00CC12D2" w:rsidP="00FB2DEF">
                  <w:pPr>
                    <w:jc w:val="center"/>
                    <w:rPr>
                      <w:rFonts w:asciiTheme="majorHAnsi" w:hAnsiTheme="majorHAnsi" w:cs="Times New Roman"/>
                      <w:b/>
                      <w:bCs/>
                      <w:color w:val="7B4F15" w:themeColor="accent1"/>
                      <w:sz w:val="32"/>
                      <w:szCs w:val="32"/>
                    </w:rPr>
                  </w:pPr>
                  <w:r w:rsidRPr="00CC12D2">
                    <w:rPr>
                      <w:rFonts w:asciiTheme="majorHAnsi" w:hAnsiTheme="majorHAnsi" w:cs="Times New Roman"/>
                      <w:b/>
                      <w:bCs/>
                      <w:color w:val="7B4F15" w:themeColor="accent1"/>
                      <w:sz w:val="32"/>
                      <w:szCs w:val="32"/>
                    </w:rPr>
                    <w:t>Sampling Simulation Program</w:t>
                  </w:r>
                  <w:r>
                    <w:rPr>
                      <w:rFonts w:asciiTheme="majorHAnsi" w:hAnsiTheme="majorHAnsi" w:cs="Times New Roman"/>
                      <w:b/>
                      <w:bCs/>
                      <w:color w:val="7B4F15" w:themeColor="accent1"/>
                      <w:sz w:val="32"/>
                      <w:szCs w:val="32"/>
                    </w:rPr>
                    <w:t xml:space="preserve"> to Explore Outcome Variability in the Sampling Plans Proposed by UCLA and the Kinshasa School of Public Health </w:t>
                  </w:r>
                </w:p>
                <w:p w14:paraId="2B9F8FD1" w14:textId="111B0438" w:rsidR="00CC12D2" w:rsidRDefault="00CC12D2" w:rsidP="00FB2DEF">
                  <w:pPr>
                    <w:jc w:val="center"/>
                    <w:rPr>
                      <w:rFonts w:asciiTheme="majorHAnsi" w:hAnsiTheme="majorHAnsi" w:cs="Times New Roman"/>
                      <w:b/>
                      <w:bCs/>
                      <w:color w:val="7B4F15" w:themeColor="accent1"/>
                      <w:sz w:val="32"/>
                      <w:szCs w:val="32"/>
                    </w:rPr>
                  </w:pPr>
                  <w:r>
                    <w:rPr>
                      <w:rFonts w:asciiTheme="majorHAnsi" w:hAnsiTheme="majorHAnsi" w:cs="Times New Roman"/>
                      <w:b/>
                      <w:bCs/>
                      <w:color w:val="7B4F15" w:themeColor="accent1"/>
                      <w:sz w:val="32"/>
                      <w:szCs w:val="32"/>
                    </w:rPr>
                    <w:t xml:space="preserve">Part </w:t>
                  </w:r>
                  <w:r w:rsidR="000768E4">
                    <w:rPr>
                      <w:rFonts w:asciiTheme="majorHAnsi" w:hAnsiTheme="majorHAnsi" w:cs="Times New Roman"/>
                      <w:b/>
                      <w:bCs/>
                      <w:color w:val="7B4F15" w:themeColor="accent1"/>
                      <w:sz w:val="32"/>
                      <w:szCs w:val="32"/>
                    </w:rPr>
                    <w:t>2</w:t>
                  </w:r>
                  <w:r>
                    <w:rPr>
                      <w:rFonts w:asciiTheme="majorHAnsi" w:hAnsiTheme="majorHAnsi" w:cs="Times New Roman"/>
                      <w:b/>
                      <w:bCs/>
                      <w:color w:val="7B4F15" w:themeColor="accent1"/>
                      <w:sz w:val="32"/>
                      <w:szCs w:val="32"/>
                    </w:rPr>
                    <w:t xml:space="preserve"> – </w:t>
                  </w:r>
                  <w:r w:rsidR="000768E4">
                    <w:rPr>
                      <w:rFonts w:asciiTheme="majorHAnsi" w:hAnsiTheme="majorHAnsi" w:cs="Times New Roman"/>
                      <w:b/>
                      <w:bCs/>
                      <w:color w:val="7B4F15" w:themeColor="accent1"/>
                      <w:sz w:val="32"/>
                      <w:szCs w:val="32"/>
                    </w:rPr>
                    <w:t xml:space="preserve">Including </w:t>
                  </w:r>
                  <w:r>
                    <w:rPr>
                      <w:rFonts w:asciiTheme="majorHAnsi" w:hAnsiTheme="majorHAnsi" w:cs="Times New Roman"/>
                      <w:b/>
                      <w:bCs/>
                      <w:color w:val="7B4F15" w:themeColor="accent1"/>
                      <w:sz w:val="32"/>
                      <w:szCs w:val="32"/>
                    </w:rPr>
                    <w:t>LQAS Sampling Plan</w:t>
                  </w:r>
                </w:p>
                <w:p w14:paraId="71C0983B" w14:textId="2253412F" w:rsidR="00CC12D2" w:rsidRPr="00CC12D2" w:rsidRDefault="00CC12D2" w:rsidP="00FB2DEF">
                  <w:pPr>
                    <w:jc w:val="center"/>
                    <w:rPr>
                      <w:rFonts w:asciiTheme="majorHAnsi" w:hAnsiTheme="majorHAnsi" w:cs="Times New Roman"/>
                      <w:b/>
                      <w:bCs/>
                      <w:color w:val="7B4F15" w:themeColor="accent1"/>
                      <w:sz w:val="32"/>
                      <w:szCs w:val="32"/>
                    </w:rPr>
                  </w:pPr>
                </w:p>
              </w:txbxContent>
            </v:textbox>
          </v:shape>
        </w:pict>
      </w:r>
      <w:r>
        <w:rPr>
          <w:noProof/>
        </w:rPr>
        <w:pict w14:anchorId="34F347DE">
          <v:shape id="Text Box 11" o:spid="_x0000_s2060" type="#_x0000_t202" style="position:absolute;left:0;text-align:left;margin-left:29.1pt;margin-top:458.15pt;width:412.65pt;height:100.2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" filled="f" stroked="f" strokeweight=".5pt">
            <v:textbox>
              <w:txbxContent>
                <w:p w14:paraId="4B0A00A8" w14:textId="57D5CC67" w:rsidR="00CC12D2" w:rsidRPr="00CC12D2" w:rsidRDefault="00CC12D2" w:rsidP="00CC12D2">
                  <w:pPr>
                    <w:jc w:val="center"/>
                    <w:rPr>
                      <w:color w:val="7B4F15" w:themeColor="accent1"/>
                      <w:sz w:val="32"/>
                      <w:szCs w:val="28"/>
                    </w:rPr>
                  </w:pPr>
                  <w:r>
                    <w:rPr>
                      <w:color w:val="7B4F15" w:themeColor="accent1"/>
                      <w:sz w:val="32"/>
                      <w:szCs w:val="28"/>
                    </w:rPr>
                    <w:t>Dale Rhoda</w:t>
                  </w:r>
                  <w:r>
                    <w:rPr>
                      <w:color w:val="7B4F15" w:themeColor="accent1"/>
                      <w:sz w:val="32"/>
                      <w:szCs w:val="28"/>
                    </w:rPr>
                    <w:br/>
                  </w:r>
                  <w:r w:rsidR="000768E4">
                    <w:rPr>
                      <w:color w:val="7B4F15" w:themeColor="accent1"/>
                      <w:sz w:val="32"/>
                      <w:szCs w:val="28"/>
                    </w:rPr>
                    <w:t>July 25</w:t>
                  </w:r>
                  <w:r>
                    <w:rPr>
                      <w:color w:val="7B4F15" w:themeColor="accent1"/>
                      <w:sz w:val="32"/>
                      <w:szCs w:val="28"/>
                    </w:rPr>
                    <w:t>, 2023</w:t>
                  </w:r>
                </w:p>
              </w:txbxContent>
            </v:textbox>
          </v:shape>
        </w:pict>
      </w:r>
      <w:r w:rsidR="00237939">
        <w:rPr>
          <w:noProof/>
        </w:rPr>
        <w:drawing>
          <wp:anchor distT="0" distB="0" distL="114300" distR="114300" simplePos="0" relativeHeight="251665408" behindDoc="1" locked="0" layoutInCell="1" allowOverlap="1" wp14:anchorId="0ADA0F02" wp14:editId="0DFC7433">
            <wp:simplePos x="0" y="0"/>
            <wp:positionH relativeFrom="column">
              <wp:posOffset>-898634</wp:posOffset>
            </wp:positionH>
            <wp:positionV relativeFrom="paragraph">
              <wp:posOffset>-867103</wp:posOffset>
            </wp:positionV>
            <wp:extent cx="7835462" cy="1012164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38030" cy="10124959"/>
                    </a:xfrm>
                    <a:prstGeom prst="rect">
                      <a:avLst/>
                    </a:prstGeom>
                    <a:noFill/>
                    <a:ln>
                      <a:noFill/>
                    </a:ln>
                  </pic:spPr>
                </pic:pic>
              </a:graphicData>
            </a:graphic>
            <wp14:sizeRelH relativeFrom="page">
              <wp14:pctWidth>0</wp14:pctWidth>
            </wp14:sizeRelH>
            <wp14:sizeRelV relativeFrom="page">
              <wp14:pctHeight>0</wp14:pctHeight>
            </wp14:sizeRelV>
          </wp:anchor>
        </w:drawing>
      </w:r>
      <w:r w:rsidR="00B16593">
        <w:rPr>
          <w:noProof/>
        </w:rPr>
        <w:br w:type="page"/>
      </w:r>
    </w:p>
    <w:sdt>
      <w:sdtPr>
        <w:rPr>
          <w:rFonts w:asciiTheme="minorHAnsi" w:eastAsiaTheme="minorHAnsi" w:hAnsiTheme="minorHAnsi" w:cstheme="minorBidi"/>
          <w:color w:val="auto"/>
          <w:sz w:val="24"/>
          <w:szCs w:val="22"/>
        </w:rPr>
        <w:id w:val="1423758560"/>
        <w:docPartObj>
          <w:docPartGallery w:val="Table of Contents"/>
          <w:docPartUnique/>
        </w:docPartObj>
      </w:sdtPr>
      <w:sdtEndPr>
        <w:rPr>
          <w:b/>
          <w:bCs/>
          <w:noProof/>
        </w:rPr>
      </w:sdtEndPr>
      <w:sdtContent>
        <w:p w14:paraId="7D496F1E" w14:textId="77777777" w:rsidR="00347F71" w:rsidRDefault="00347F71">
          <w:pPr>
            <w:pStyle w:val="TOCHeading"/>
            <w:rPr>
              <w:rStyle w:val="Heading1Char"/>
            </w:rPr>
          </w:pPr>
          <w:r w:rsidRPr="00347F71">
            <w:rPr>
              <w:rStyle w:val="Heading1Char"/>
            </w:rPr>
            <w:t>Table of Content</w:t>
          </w:r>
        </w:p>
        <w:p w14:paraId="0538D0FB" w14:textId="77777777" w:rsidR="00347F71" w:rsidRPr="00347F71" w:rsidRDefault="00347F71" w:rsidP="00347F71"/>
        <w:p w14:paraId="1A8BA905" w14:textId="4B10E37B" w:rsidR="007B0F84" w:rsidRDefault="00347F71">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32704593" w:history="1">
            <w:r w:rsidR="007B0F84" w:rsidRPr="00165C06">
              <w:rPr>
                <w:rStyle w:val="Hyperlink"/>
                <w:noProof/>
              </w:rPr>
              <w:t>Introduction</w:t>
            </w:r>
            <w:r w:rsidR="007B0F84">
              <w:rPr>
                <w:noProof/>
                <w:webHidden/>
              </w:rPr>
              <w:tab/>
            </w:r>
            <w:r w:rsidR="007B0F84">
              <w:rPr>
                <w:noProof/>
                <w:webHidden/>
              </w:rPr>
              <w:fldChar w:fldCharType="begin"/>
            </w:r>
            <w:r w:rsidR="007B0F84">
              <w:rPr>
                <w:noProof/>
                <w:webHidden/>
              </w:rPr>
              <w:instrText xml:space="preserve"> PAGEREF _Toc132704593 \h </w:instrText>
            </w:r>
            <w:r w:rsidR="007B0F84">
              <w:rPr>
                <w:noProof/>
                <w:webHidden/>
              </w:rPr>
            </w:r>
            <w:r w:rsidR="007B0F84">
              <w:rPr>
                <w:noProof/>
                <w:webHidden/>
              </w:rPr>
              <w:fldChar w:fldCharType="separate"/>
            </w:r>
            <w:r w:rsidR="007B0F84">
              <w:rPr>
                <w:noProof/>
                <w:webHidden/>
              </w:rPr>
              <w:t>3</w:t>
            </w:r>
            <w:r w:rsidR="007B0F84">
              <w:rPr>
                <w:noProof/>
                <w:webHidden/>
              </w:rPr>
              <w:fldChar w:fldCharType="end"/>
            </w:r>
          </w:hyperlink>
        </w:p>
        <w:p w14:paraId="7ADFDB49" w14:textId="4B99ADC0" w:rsidR="007B0F84" w:rsidRDefault="00000000">
          <w:pPr>
            <w:pStyle w:val="TOC1"/>
            <w:tabs>
              <w:tab w:val="right" w:leader="dot" w:pos="9350"/>
            </w:tabs>
            <w:rPr>
              <w:rFonts w:eastAsiaTheme="minorEastAsia"/>
              <w:noProof/>
              <w:sz w:val="22"/>
            </w:rPr>
          </w:pPr>
          <w:hyperlink w:anchor="_Toc132704594" w:history="1">
            <w:r w:rsidR="007B0F84" w:rsidRPr="00165C06">
              <w:rPr>
                <w:rStyle w:val="Hyperlink"/>
                <w:noProof/>
              </w:rPr>
              <w:t>Methods</w:t>
            </w:r>
            <w:r w:rsidR="007B0F84">
              <w:rPr>
                <w:noProof/>
                <w:webHidden/>
              </w:rPr>
              <w:tab/>
            </w:r>
            <w:r w:rsidR="007B0F84">
              <w:rPr>
                <w:noProof/>
                <w:webHidden/>
              </w:rPr>
              <w:fldChar w:fldCharType="begin"/>
            </w:r>
            <w:r w:rsidR="007B0F84">
              <w:rPr>
                <w:noProof/>
                <w:webHidden/>
              </w:rPr>
              <w:instrText xml:space="preserve"> PAGEREF _Toc132704594 \h </w:instrText>
            </w:r>
            <w:r w:rsidR="007B0F84">
              <w:rPr>
                <w:noProof/>
                <w:webHidden/>
              </w:rPr>
            </w:r>
            <w:r w:rsidR="007B0F84">
              <w:rPr>
                <w:noProof/>
                <w:webHidden/>
              </w:rPr>
              <w:fldChar w:fldCharType="separate"/>
            </w:r>
            <w:r w:rsidR="007B0F84">
              <w:rPr>
                <w:noProof/>
                <w:webHidden/>
              </w:rPr>
              <w:t>3</w:t>
            </w:r>
            <w:r w:rsidR="007B0F84">
              <w:rPr>
                <w:noProof/>
                <w:webHidden/>
              </w:rPr>
              <w:fldChar w:fldCharType="end"/>
            </w:r>
          </w:hyperlink>
        </w:p>
        <w:p w14:paraId="78EC81BE" w14:textId="4C3F46BE" w:rsidR="007B0F84" w:rsidRDefault="00000000">
          <w:pPr>
            <w:pStyle w:val="TOC2"/>
            <w:tabs>
              <w:tab w:val="right" w:leader="dot" w:pos="9350"/>
            </w:tabs>
            <w:rPr>
              <w:rFonts w:eastAsiaTheme="minorEastAsia"/>
              <w:noProof/>
              <w:sz w:val="22"/>
            </w:rPr>
          </w:pPr>
          <w:hyperlink w:anchor="_Toc132704595" w:history="1">
            <w:r w:rsidR="007B0F84" w:rsidRPr="00165C06">
              <w:rPr>
                <w:rStyle w:val="Hyperlink"/>
                <w:noProof/>
              </w:rPr>
              <w:t>Details</w:t>
            </w:r>
            <w:r w:rsidR="007B0F84">
              <w:rPr>
                <w:noProof/>
                <w:webHidden/>
              </w:rPr>
              <w:tab/>
            </w:r>
            <w:r w:rsidR="007B0F84">
              <w:rPr>
                <w:noProof/>
                <w:webHidden/>
              </w:rPr>
              <w:fldChar w:fldCharType="begin"/>
            </w:r>
            <w:r w:rsidR="007B0F84">
              <w:rPr>
                <w:noProof/>
                <w:webHidden/>
              </w:rPr>
              <w:instrText xml:space="preserve"> PAGEREF _Toc132704595 \h </w:instrText>
            </w:r>
            <w:r w:rsidR="007B0F84">
              <w:rPr>
                <w:noProof/>
                <w:webHidden/>
              </w:rPr>
            </w:r>
            <w:r w:rsidR="007B0F84">
              <w:rPr>
                <w:noProof/>
                <w:webHidden/>
              </w:rPr>
              <w:fldChar w:fldCharType="separate"/>
            </w:r>
            <w:r w:rsidR="007B0F84">
              <w:rPr>
                <w:noProof/>
                <w:webHidden/>
              </w:rPr>
              <w:t>4</w:t>
            </w:r>
            <w:r w:rsidR="007B0F84">
              <w:rPr>
                <w:noProof/>
                <w:webHidden/>
              </w:rPr>
              <w:fldChar w:fldCharType="end"/>
            </w:r>
          </w:hyperlink>
        </w:p>
        <w:p w14:paraId="243A4A8A" w14:textId="04EF9FE9" w:rsidR="007B0F84" w:rsidRDefault="00000000">
          <w:pPr>
            <w:pStyle w:val="TOC3"/>
            <w:tabs>
              <w:tab w:val="right" w:leader="dot" w:pos="9350"/>
            </w:tabs>
            <w:rPr>
              <w:rFonts w:eastAsiaTheme="minorEastAsia"/>
              <w:noProof/>
              <w:sz w:val="22"/>
            </w:rPr>
          </w:pPr>
          <w:hyperlink w:anchor="_Toc132704596" w:history="1">
            <w:r w:rsidR="007B0F84" w:rsidRPr="00165C06">
              <w:rPr>
                <w:rStyle w:val="Hyperlink"/>
                <w:noProof/>
              </w:rPr>
              <w:t>Defining how the outcome is distributed among the target population</w:t>
            </w:r>
            <w:r w:rsidR="007B0F84">
              <w:rPr>
                <w:noProof/>
                <w:webHidden/>
              </w:rPr>
              <w:tab/>
            </w:r>
            <w:r w:rsidR="007B0F84">
              <w:rPr>
                <w:noProof/>
                <w:webHidden/>
              </w:rPr>
              <w:fldChar w:fldCharType="begin"/>
            </w:r>
            <w:r w:rsidR="007B0F84">
              <w:rPr>
                <w:noProof/>
                <w:webHidden/>
              </w:rPr>
              <w:instrText xml:space="preserve"> PAGEREF _Toc132704596 \h </w:instrText>
            </w:r>
            <w:r w:rsidR="007B0F84">
              <w:rPr>
                <w:noProof/>
                <w:webHidden/>
              </w:rPr>
            </w:r>
            <w:r w:rsidR="007B0F84">
              <w:rPr>
                <w:noProof/>
                <w:webHidden/>
              </w:rPr>
              <w:fldChar w:fldCharType="separate"/>
            </w:r>
            <w:r w:rsidR="007B0F84">
              <w:rPr>
                <w:noProof/>
                <w:webHidden/>
              </w:rPr>
              <w:t>4</w:t>
            </w:r>
            <w:r w:rsidR="007B0F84">
              <w:rPr>
                <w:noProof/>
                <w:webHidden/>
              </w:rPr>
              <w:fldChar w:fldCharType="end"/>
            </w:r>
          </w:hyperlink>
        </w:p>
        <w:p w14:paraId="6B4A54FD" w14:textId="028BCAC2" w:rsidR="007B0F84" w:rsidRDefault="00000000">
          <w:pPr>
            <w:pStyle w:val="TOC3"/>
            <w:tabs>
              <w:tab w:val="right" w:leader="dot" w:pos="9350"/>
            </w:tabs>
            <w:rPr>
              <w:rFonts w:eastAsiaTheme="minorEastAsia"/>
              <w:noProof/>
              <w:sz w:val="22"/>
            </w:rPr>
          </w:pPr>
          <w:hyperlink w:anchor="_Toc132704597" w:history="1">
            <w:r w:rsidR="007B0F84" w:rsidRPr="00165C06">
              <w:rPr>
                <w:rStyle w:val="Hyperlink"/>
                <w:noProof/>
              </w:rPr>
              <w:t>Organ pipe plots</w:t>
            </w:r>
            <w:r w:rsidR="007B0F84">
              <w:rPr>
                <w:noProof/>
                <w:webHidden/>
              </w:rPr>
              <w:tab/>
            </w:r>
            <w:r w:rsidR="007B0F84">
              <w:rPr>
                <w:noProof/>
                <w:webHidden/>
              </w:rPr>
              <w:fldChar w:fldCharType="begin"/>
            </w:r>
            <w:r w:rsidR="007B0F84">
              <w:rPr>
                <w:noProof/>
                <w:webHidden/>
              </w:rPr>
              <w:instrText xml:space="preserve"> PAGEREF _Toc132704597 \h </w:instrText>
            </w:r>
            <w:r w:rsidR="007B0F84">
              <w:rPr>
                <w:noProof/>
                <w:webHidden/>
              </w:rPr>
            </w:r>
            <w:r w:rsidR="007B0F84">
              <w:rPr>
                <w:noProof/>
                <w:webHidden/>
              </w:rPr>
              <w:fldChar w:fldCharType="separate"/>
            </w:r>
            <w:r w:rsidR="007B0F84">
              <w:rPr>
                <w:noProof/>
                <w:webHidden/>
              </w:rPr>
              <w:t>5</w:t>
            </w:r>
            <w:r w:rsidR="007B0F84">
              <w:rPr>
                <w:noProof/>
                <w:webHidden/>
              </w:rPr>
              <w:fldChar w:fldCharType="end"/>
            </w:r>
          </w:hyperlink>
        </w:p>
        <w:p w14:paraId="1DAB6B58" w14:textId="7F2A62F4" w:rsidR="007B0F84" w:rsidRDefault="00000000">
          <w:pPr>
            <w:pStyle w:val="TOC3"/>
            <w:tabs>
              <w:tab w:val="right" w:leader="dot" w:pos="9350"/>
            </w:tabs>
            <w:rPr>
              <w:rFonts w:eastAsiaTheme="minorEastAsia"/>
              <w:noProof/>
              <w:sz w:val="22"/>
            </w:rPr>
          </w:pPr>
          <w:hyperlink w:anchor="_Toc132704598" w:history="1">
            <w:r w:rsidR="007B0F84" w:rsidRPr="00165C06">
              <w:rPr>
                <w:rStyle w:val="Hyperlink"/>
                <w:noProof/>
              </w:rPr>
              <w:t>Simulation sampling plans</w:t>
            </w:r>
            <w:r w:rsidR="007B0F84">
              <w:rPr>
                <w:noProof/>
                <w:webHidden/>
              </w:rPr>
              <w:tab/>
            </w:r>
            <w:r w:rsidR="007B0F84">
              <w:rPr>
                <w:noProof/>
                <w:webHidden/>
              </w:rPr>
              <w:fldChar w:fldCharType="begin"/>
            </w:r>
            <w:r w:rsidR="007B0F84">
              <w:rPr>
                <w:noProof/>
                <w:webHidden/>
              </w:rPr>
              <w:instrText xml:space="preserve"> PAGEREF _Toc132704598 \h </w:instrText>
            </w:r>
            <w:r w:rsidR="007B0F84">
              <w:rPr>
                <w:noProof/>
                <w:webHidden/>
              </w:rPr>
            </w:r>
            <w:r w:rsidR="007B0F84">
              <w:rPr>
                <w:noProof/>
                <w:webHidden/>
              </w:rPr>
              <w:fldChar w:fldCharType="separate"/>
            </w:r>
            <w:r w:rsidR="007B0F84">
              <w:rPr>
                <w:noProof/>
                <w:webHidden/>
              </w:rPr>
              <w:t>7</w:t>
            </w:r>
            <w:r w:rsidR="007B0F84">
              <w:rPr>
                <w:noProof/>
                <w:webHidden/>
              </w:rPr>
              <w:fldChar w:fldCharType="end"/>
            </w:r>
          </w:hyperlink>
        </w:p>
        <w:p w14:paraId="5441C524" w14:textId="77558D05" w:rsidR="007B0F84" w:rsidRDefault="00000000">
          <w:pPr>
            <w:pStyle w:val="TOC1"/>
            <w:tabs>
              <w:tab w:val="right" w:leader="dot" w:pos="9350"/>
            </w:tabs>
            <w:rPr>
              <w:rFonts w:eastAsiaTheme="minorEastAsia"/>
              <w:noProof/>
              <w:sz w:val="22"/>
            </w:rPr>
          </w:pPr>
          <w:hyperlink w:anchor="_Toc132704599" w:history="1">
            <w:r w:rsidR="007B0F84" w:rsidRPr="00165C06">
              <w:rPr>
                <w:rStyle w:val="Hyperlink"/>
                <w:noProof/>
              </w:rPr>
              <w:t>Results</w:t>
            </w:r>
            <w:r w:rsidR="007B0F84">
              <w:rPr>
                <w:noProof/>
                <w:webHidden/>
              </w:rPr>
              <w:tab/>
            </w:r>
            <w:r w:rsidR="007B0F84">
              <w:rPr>
                <w:noProof/>
                <w:webHidden/>
              </w:rPr>
              <w:fldChar w:fldCharType="begin"/>
            </w:r>
            <w:r w:rsidR="007B0F84">
              <w:rPr>
                <w:noProof/>
                <w:webHidden/>
              </w:rPr>
              <w:instrText xml:space="preserve"> PAGEREF _Toc132704599 \h </w:instrText>
            </w:r>
            <w:r w:rsidR="007B0F84">
              <w:rPr>
                <w:noProof/>
                <w:webHidden/>
              </w:rPr>
            </w:r>
            <w:r w:rsidR="007B0F84">
              <w:rPr>
                <w:noProof/>
                <w:webHidden/>
              </w:rPr>
              <w:fldChar w:fldCharType="separate"/>
            </w:r>
            <w:r w:rsidR="007B0F84">
              <w:rPr>
                <w:noProof/>
                <w:webHidden/>
              </w:rPr>
              <w:t>9</w:t>
            </w:r>
            <w:r w:rsidR="007B0F84">
              <w:rPr>
                <w:noProof/>
                <w:webHidden/>
              </w:rPr>
              <w:fldChar w:fldCharType="end"/>
            </w:r>
          </w:hyperlink>
        </w:p>
        <w:p w14:paraId="7A34DC6D" w14:textId="387EA511" w:rsidR="007B0F84" w:rsidRDefault="00000000">
          <w:pPr>
            <w:pStyle w:val="TOC1"/>
            <w:tabs>
              <w:tab w:val="right" w:leader="dot" w:pos="9350"/>
            </w:tabs>
            <w:rPr>
              <w:rFonts w:eastAsiaTheme="minorEastAsia"/>
              <w:noProof/>
              <w:sz w:val="22"/>
            </w:rPr>
          </w:pPr>
          <w:hyperlink w:anchor="_Toc132704600" w:history="1">
            <w:r w:rsidR="007B0F84" w:rsidRPr="00165C06">
              <w:rPr>
                <w:rStyle w:val="Hyperlink"/>
                <w:noProof/>
              </w:rPr>
              <w:t>Discussion</w:t>
            </w:r>
            <w:r w:rsidR="007B0F84">
              <w:rPr>
                <w:noProof/>
                <w:webHidden/>
              </w:rPr>
              <w:tab/>
            </w:r>
            <w:r w:rsidR="007B0F84">
              <w:rPr>
                <w:noProof/>
                <w:webHidden/>
              </w:rPr>
              <w:fldChar w:fldCharType="begin"/>
            </w:r>
            <w:r w:rsidR="007B0F84">
              <w:rPr>
                <w:noProof/>
                <w:webHidden/>
              </w:rPr>
              <w:instrText xml:space="preserve"> PAGEREF _Toc132704600 \h </w:instrText>
            </w:r>
            <w:r w:rsidR="007B0F84">
              <w:rPr>
                <w:noProof/>
                <w:webHidden/>
              </w:rPr>
            </w:r>
            <w:r w:rsidR="007B0F84">
              <w:rPr>
                <w:noProof/>
                <w:webHidden/>
              </w:rPr>
              <w:fldChar w:fldCharType="separate"/>
            </w:r>
            <w:r w:rsidR="007B0F84">
              <w:rPr>
                <w:noProof/>
                <w:webHidden/>
              </w:rPr>
              <w:t>14</w:t>
            </w:r>
            <w:r w:rsidR="007B0F84">
              <w:rPr>
                <w:noProof/>
                <w:webHidden/>
              </w:rPr>
              <w:fldChar w:fldCharType="end"/>
            </w:r>
          </w:hyperlink>
        </w:p>
        <w:p w14:paraId="58F94672" w14:textId="1CFF5A2A" w:rsidR="007B0F84" w:rsidRDefault="00000000">
          <w:pPr>
            <w:pStyle w:val="TOC1"/>
            <w:tabs>
              <w:tab w:val="right" w:leader="dot" w:pos="9350"/>
            </w:tabs>
            <w:rPr>
              <w:rFonts w:eastAsiaTheme="minorEastAsia"/>
              <w:noProof/>
              <w:sz w:val="22"/>
            </w:rPr>
          </w:pPr>
          <w:hyperlink w:anchor="_Toc132704601" w:history="1">
            <w:r w:rsidR="007B0F84" w:rsidRPr="00165C06">
              <w:rPr>
                <w:rStyle w:val="Hyperlink"/>
                <w:noProof/>
              </w:rPr>
              <w:t>Next Steps</w:t>
            </w:r>
            <w:r w:rsidR="007B0F84">
              <w:rPr>
                <w:noProof/>
                <w:webHidden/>
              </w:rPr>
              <w:tab/>
            </w:r>
            <w:r w:rsidR="007B0F84">
              <w:rPr>
                <w:noProof/>
                <w:webHidden/>
              </w:rPr>
              <w:fldChar w:fldCharType="begin"/>
            </w:r>
            <w:r w:rsidR="007B0F84">
              <w:rPr>
                <w:noProof/>
                <w:webHidden/>
              </w:rPr>
              <w:instrText xml:space="preserve"> PAGEREF _Toc132704601 \h </w:instrText>
            </w:r>
            <w:r w:rsidR="007B0F84">
              <w:rPr>
                <w:noProof/>
                <w:webHidden/>
              </w:rPr>
            </w:r>
            <w:r w:rsidR="007B0F84">
              <w:rPr>
                <w:noProof/>
                <w:webHidden/>
              </w:rPr>
              <w:fldChar w:fldCharType="separate"/>
            </w:r>
            <w:r w:rsidR="007B0F84">
              <w:rPr>
                <w:noProof/>
                <w:webHidden/>
              </w:rPr>
              <w:t>15</w:t>
            </w:r>
            <w:r w:rsidR="007B0F84">
              <w:rPr>
                <w:noProof/>
                <w:webHidden/>
              </w:rPr>
              <w:fldChar w:fldCharType="end"/>
            </w:r>
          </w:hyperlink>
        </w:p>
        <w:p w14:paraId="6E105F33" w14:textId="24B65A1A" w:rsidR="007B0F84" w:rsidRDefault="00000000">
          <w:pPr>
            <w:pStyle w:val="TOC1"/>
            <w:tabs>
              <w:tab w:val="right" w:leader="dot" w:pos="9350"/>
            </w:tabs>
            <w:rPr>
              <w:rFonts w:eastAsiaTheme="minorEastAsia"/>
              <w:noProof/>
              <w:sz w:val="22"/>
            </w:rPr>
          </w:pPr>
          <w:hyperlink w:anchor="_Toc132704602" w:history="1">
            <w:r w:rsidR="007B0F84" w:rsidRPr="00165C06">
              <w:rPr>
                <w:rStyle w:val="Hyperlink"/>
                <w:noProof/>
              </w:rPr>
              <w:t>References</w:t>
            </w:r>
            <w:r w:rsidR="007B0F84">
              <w:rPr>
                <w:noProof/>
                <w:webHidden/>
              </w:rPr>
              <w:tab/>
            </w:r>
            <w:r w:rsidR="007B0F84">
              <w:rPr>
                <w:noProof/>
                <w:webHidden/>
              </w:rPr>
              <w:fldChar w:fldCharType="begin"/>
            </w:r>
            <w:r w:rsidR="007B0F84">
              <w:rPr>
                <w:noProof/>
                <w:webHidden/>
              </w:rPr>
              <w:instrText xml:space="preserve"> PAGEREF _Toc132704602 \h </w:instrText>
            </w:r>
            <w:r w:rsidR="007B0F84">
              <w:rPr>
                <w:noProof/>
                <w:webHidden/>
              </w:rPr>
            </w:r>
            <w:r w:rsidR="007B0F84">
              <w:rPr>
                <w:noProof/>
                <w:webHidden/>
              </w:rPr>
              <w:fldChar w:fldCharType="separate"/>
            </w:r>
            <w:r w:rsidR="007B0F84">
              <w:rPr>
                <w:noProof/>
                <w:webHidden/>
              </w:rPr>
              <w:t>16</w:t>
            </w:r>
            <w:r w:rsidR="007B0F84">
              <w:rPr>
                <w:noProof/>
                <w:webHidden/>
              </w:rPr>
              <w:fldChar w:fldCharType="end"/>
            </w:r>
          </w:hyperlink>
        </w:p>
        <w:p w14:paraId="2EC5FC6E" w14:textId="052114ED" w:rsidR="00347F71" w:rsidRDefault="00347F71">
          <w:r>
            <w:rPr>
              <w:b/>
              <w:bCs/>
              <w:noProof/>
            </w:rPr>
            <w:fldChar w:fldCharType="end"/>
          </w:r>
        </w:p>
      </w:sdtContent>
    </w:sdt>
    <w:p w14:paraId="7C71E59E" w14:textId="77777777" w:rsidR="00347F71" w:rsidRPr="00347F71" w:rsidRDefault="00347F71" w:rsidP="00347F71">
      <w:pPr>
        <w:tabs>
          <w:tab w:val="left" w:pos="6120"/>
        </w:tabs>
      </w:pPr>
      <w:r>
        <w:br w:type="page"/>
      </w:r>
    </w:p>
    <w:p w14:paraId="3882E08D" w14:textId="62277836" w:rsidR="00B75AF5" w:rsidRDefault="00CC12D2" w:rsidP="00B75AF5">
      <w:pPr>
        <w:pStyle w:val="Heading1"/>
      </w:pPr>
      <w:bookmarkStart w:id="0" w:name="_Toc132704593"/>
      <w:r>
        <w:lastRenderedPageBreak/>
        <w:t>Introduction</w:t>
      </w:r>
      <w:bookmarkEnd w:id="0"/>
    </w:p>
    <w:p w14:paraId="1F3B8CAE" w14:textId="5CF3923D" w:rsidR="00A055F6" w:rsidRDefault="00A055F6" w:rsidP="00A055F6">
      <w:r>
        <w:t>A recent UCLA – Kinshasa School of Public Health (KSPH) draft protocol</w:t>
      </w:r>
      <w:r w:rsidR="007E40D6">
        <w:rPr>
          <w:rStyle w:val="FootnoteReference"/>
        </w:rPr>
        <w:footnoteReference w:id="1"/>
      </w:r>
      <w:r>
        <w:t xml:space="preserve"> suggests that a </w:t>
      </w:r>
      <w:r w:rsidR="00996DFA">
        <w:t xml:space="preserve">vaccination coverage </w:t>
      </w:r>
      <w:r>
        <w:t xml:space="preserve">survey with five primary sampling units (PSUs or clusters) </w:t>
      </w:r>
      <w:r w:rsidR="00996DFA">
        <w:t xml:space="preserve">per stratum </w:t>
      </w:r>
      <w:r>
        <w:t xml:space="preserve">should be investigated as a </w:t>
      </w:r>
      <w:r w:rsidR="00996DFA">
        <w:t>generalizable</w:t>
      </w:r>
      <w:r>
        <w:t xml:space="preserve"> alternative to </w:t>
      </w:r>
      <w:r w:rsidR="00996DFA">
        <w:t>the designs in the WHO 2018 Vaccination Coverage Cluster Survey Reference Manual, which recommends using at least 30 PSUs for precise estimation and at least 15 to classify coverage into broad outcome categories</w:t>
      </w:r>
      <w:r w:rsidR="00AD1483">
        <w:t xml:space="preserve"> </w:t>
      </w:r>
      <w:r w:rsidR="00AD1483">
        <w:fldChar w:fldCharType="begin"/>
      </w:r>
      <w:r w:rsidR="00AD1483">
        <w:instrText xml:space="preserve"> ADDIN ZOTERO_ITEM CSL_CITATION {"citationID":"jWPstUle","properties":{"formattedCitation":"(1)","plainCitation":"(1)","noteIndex":0},"citationItems":[{"id":30,"uris":["http://zotero.org/users/2247623/items/7X773HDY"],"itemData":{"id":30,"type":"book","call-number":"WHO/IVB/18.09","edition":"March 2021  (WHO/IVB/18.09). License: CC BY-NC-SA 3.0 IGO.","event-place":"Geneva, Switzerland","language":"English","publisher":"World Health Organization","publisher-place":"Geneva, Switzerland","title":"Vaccination Coverage Cluster Surveys: Reference Manual","URL":"https://apps.who.int/iris/handle/10665/272820","author":[{"family":"World Health Organization","given":""}],"accessed":{"date-parts":[["2021",7,27]]},"issued":{"date-parts":[["2018",6]]}}}],"schema":"https://github.com/citation-style-language/schema/raw/master/csl-citation.json"} </w:instrText>
      </w:r>
      <w:r w:rsidR="00AD1483">
        <w:fldChar w:fldCharType="separate"/>
      </w:r>
      <w:r w:rsidR="00AD1483" w:rsidRPr="00AD1483">
        <w:rPr>
          <w:rFonts w:ascii="Segoe UI Semilight" w:hAnsi="Segoe UI Semilight" w:cs="Segoe UI Semilight"/>
        </w:rPr>
        <w:t>(1)</w:t>
      </w:r>
      <w:r w:rsidR="00AD1483">
        <w:fldChar w:fldCharType="end"/>
      </w:r>
      <w:r w:rsidR="00996DFA">
        <w:t>.</w:t>
      </w:r>
    </w:p>
    <w:p w14:paraId="7DB4DD12" w14:textId="64E7EA30" w:rsidR="00996DFA" w:rsidRDefault="00996DFA" w:rsidP="00A055F6">
      <w:r>
        <w:t xml:space="preserve">I have concerns about using a small number of clusters in strata where outcomes can be spatially heterogeneous – with immunization programs performing at a high level in some portions of a district and performing more poorly elsewhere within the same district (or stratum).  My work supporting Bill &amp; Melinda Gates Foundation (BMGF) surveys designed to be representative at the health district level in both Burkina Faso (2016) and Pakistan (2020-2022) indicates that when coverage is not near 0% or 100%, it tends to vary </w:t>
      </w:r>
      <w:r w:rsidR="00AD1483">
        <w:t xml:space="preserve">widely across clusters, </w:t>
      </w:r>
      <w:r>
        <w:t>even within a district</w:t>
      </w:r>
      <w:r w:rsidR="00AD1483">
        <w:t xml:space="preserve">.  This variability indicates </w:t>
      </w:r>
      <w:r>
        <w:t>high values of intracluster correlation coefficient,</w:t>
      </w:r>
      <w:r w:rsidR="00AD1483">
        <w:t xml:space="preserve"> which mean</w:t>
      </w:r>
      <w:r>
        <w:t xml:space="preserve"> high values of design effect, and if sampled with a small number of clusters would manifest in both highly variable point estimates and very wide confidence intervals.  My intuition about the outcomes comes from reviewing organ pipe plots of the key coverage indicators and seeing high variability there. </w:t>
      </w:r>
      <w:r w:rsidR="0002135A">
        <w:t xml:space="preserve">Organ pipe plots are described in the 2018 WHO manual and </w:t>
      </w:r>
      <w:r w:rsidR="00AD1483">
        <w:t xml:space="preserve">in a 2018 Stata Conference presentation </w:t>
      </w:r>
      <w:r w:rsidR="00AD1483">
        <w:fldChar w:fldCharType="begin"/>
      </w:r>
      <w:r w:rsidR="00AD1483">
        <w:instrText xml:space="preserve"> ADDIN ZOTERO_ITEM CSL_CITATION {"citationID":"peMCQlpo","properties":{"formattedCitation":"(2)","plainCitation":"(2)","noteIndex":0},"citationItems":[{"id":247,"uris":["http://zotero.org/users/2247623/items/CKAUVPHB"],"itemData":{"id":247,"type":"speech","event-place":"Columbus, Ohio","event-title":"Stata Conference 2018","note":"2019 - Slides updated to describe plotn and associated options","publisher-place":"Columbus, Ohio","title":"Organ Pipe Plots for Clustered Datasets - Visualize Disparities in Cluster-Level Coverage","URL":"https://github.com/BiostatGlobalConsulting/organ-pipe-plots/blob/master/opplot_presentation.pptx","author":[{"family":"Prier","given":"Mary L."},{"family":"Rhoda","given":"Dale A."}],"accessed":{"date-parts":[["2020",5,6]]},"issued":{"date-parts":[["2018",7,19]]}}}],"schema":"https://github.com/citation-style-language/schema/raw/master/csl-citation.json"} </w:instrText>
      </w:r>
      <w:r w:rsidR="00AD1483">
        <w:fldChar w:fldCharType="separate"/>
      </w:r>
      <w:r w:rsidR="00AD1483" w:rsidRPr="00AD1483">
        <w:rPr>
          <w:rFonts w:ascii="Segoe UI Semilight" w:hAnsi="Segoe UI Semilight" w:cs="Segoe UI Semilight"/>
        </w:rPr>
        <w:t>(2)</w:t>
      </w:r>
      <w:r w:rsidR="00AD1483">
        <w:fldChar w:fldCharType="end"/>
      </w:r>
      <w:r w:rsidR="0002135A">
        <w:t>.</w:t>
      </w:r>
    </w:p>
    <w:p w14:paraId="30101CDD" w14:textId="318BE8BF" w:rsidR="008E3B8A" w:rsidRPr="00A055F6" w:rsidRDefault="008E3B8A" w:rsidP="00A055F6">
      <w:r>
        <w:t>This document describes a two-fold re-examination of that data from Pakistan and Burkina Faso to, a) share the organ pipe plots of vaccination coverage outcomes, and b) explore variability and precision of estimates if those same districts were sampled using several plans, including several described in the UCLA-KSPH protocol.</w:t>
      </w:r>
    </w:p>
    <w:p w14:paraId="556CBDBC" w14:textId="3B8A107E" w:rsidR="00CC12D2" w:rsidRDefault="00CC12D2" w:rsidP="00CC12D2">
      <w:pPr>
        <w:pStyle w:val="Heading1"/>
      </w:pPr>
      <w:bookmarkStart w:id="1" w:name="_Toc132704594"/>
      <w:r>
        <w:t>Methods</w:t>
      </w:r>
      <w:bookmarkEnd w:id="1"/>
    </w:p>
    <w:p w14:paraId="3AA78386" w14:textId="50F8713B" w:rsidR="007B0F84" w:rsidRPr="007B0F84" w:rsidRDefault="007B0F84" w:rsidP="007B0F84">
      <w:pPr>
        <w:pStyle w:val="Heading2"/>
      </w:pPr>
      <w:r>
        <w:t>Overview</w:t>
      </w:r>
    </w:p>
    <w:p w14:paraId="4088DBDC" w14:textId="22D2F33E" w:rsidR="00542EA2" w:rsidRDefault="00542EA2" w:rsidP="00912577">
      <w:r>
        <w:t xml:space="preserve">To </w:t>
      </w:r>
      <w:r w:rsidR="007D2510">
        <w:t>explore</w:t>
      </w:r>
      <w:r>
        <w:t xml:space="preserve"> </w:t>
      </w:r>
      <w:r w:rsidR="007D2510">
        <w:t>the consequence of variability of coverage within a stratum on variability of the estimated coverage outcomes</w:t>
      </w:r>
      <w:r>
        <w:t xml:space="preserve"> and </w:t>
      </w:r>
      <w:r w:rsidR="007D2510">
        <w:t xml:space="preserve">their </w:t>
      </w:r>
      <w:r>
        <w:t>precision</w:t>
      </w:r>
      <w:r w:rsidR="007D2510">
        <w:t>, w</w:t>
      </w:r>
      <w:r>
        <w:t xml:space="preserve">e </w:t>
      </w:r>
      <w:r w:rsidR="00912577">
        <w:t>developed a simulatio</w:t>
      </w:r>
      <w:r>
        <w:t>n.</w:t>
      </w:r>
      <w:r w:rsidR="0002135A">
        <w:t xml:space="preserve">  Broadly speaking </w:t>
      </w:r>
      <w:r w:rsidR="00C57F1A">
        <w:t>each run of the simulation involves these steps:</w:t>
      </w:r>
    </w:p>
    <w:p w14:paraId="5319CCBA" w14:textId="3CC12415" w:rsidR="0002135A" w:rsidRDefault="0002135A" w:rsidP="0002135A">
      <w:pPr>
        <w:pStyle w:val="ListParagraph"/>
        <w:numPr>
          <w:ilvl w:val="0"/>
          <w:numId w:val="7"/>
        </w:numPr>
      </w:pPr>
      <w:r>
        <w:t xml:space="preserve">Define a faux population in a faux stratum with a faux outcome and exhaustive, mutually exclusive clusters, listing the % of respondents in each cluster who have </w:t>
      </w:r>
      <w:r>
        <w:lastRenderedPageBreak/>
        <w:t xml:space="preserve">the outcome of interest.  The outcome can be uniform across clusters or can vary.  The population may be based on data from a coverage survey or may be specified entirely </w:t>
      </w:r>
      <w:r w:rsidRPr="00C57F1A">
        <w:rPr>
          <w:i/>
          <w:iCs/>
        </w:rPr>
        <w:t>de novo</w:t>
      </w:r>
      <w:r>
        <w:t xml:space="preserve"> using a simple input list format.</w:t>
      </w:r>
      <w:r w:rsidR="00C57F1A">
        <w:t xml:space="preserve">  Assume that the population coverage figure is the average coverage across the population of clusters in the </w:t>
      </w:r>
      <w:r w:rsidR="008E3B8A">
        <w:t>input dataset</w:t>
      </w:r>
      <w:r w:rsidR="00C57F1A">
        <w:t>.</w:t>
      </w:r>
    </w:p>
    <w:p w14:paraId="38B66A94" w14:textId="4B70DA71" w:rsidR="0002135A" w:rsidRDefault="0002135A" w:rsidP="0002135A">
      <w:pPr>
        <w:pStyle w:val="ListParagraph"/>
        <w:numPr>
          <w:ilvl w:val="0"/>
          <w:numId w:val="7"/>
        </w:numPr>
      </w:pPr>
      <w:r>
        <w:t xml:space="preserve">Plot an organ pipe plot of how the outcome is distributed across the </w:t>
      </w:r>
      <w:r w:rsidR="00C57F1A">
        <w:t>stratum.</w:t>
      </w:r>
    </w:p>
    <w:p w14:paraId="4A303B16" w14:textId="77777777" w:rsidR="00B02723" w:rsidRDefault="0002135A" w:rsidP="0002135A">
      <w:pPr>
        <w:pStyle w:val="ListParagraph"/>
        <w:numPr>
          <w:ilvl w:val="0"/>
          <w:numId w:val="7"/>
        </w:numPr>
      </w:pPr>
      <w:r>
        <w:t xml:space="preserve">Draw repeated samples from the population, using </w:t>
      </w:r>
      <w:r w:rsidR="00C57F1A">
        <w:t>five</w:t>
      </w:r>
      <w:r>
        <w:t xml:space="preserve"> different sample designs, drawing 20 samples per design.  </w:t>
      </w:r>
      <w:proofErr w:type="gramStart"/>
      <w:r w:rsidR="00B02723">
        <w:t>All of</w:t>
      </w:r>
      <w:proofErr w:type="gramEnd"/>
      <w:r w:rsidR="00B02723">
        <w:t xml:space="preserve"> the designs (5, 10, 41 clusters and 103 respondents) are inspired by the UCLA-KSPH document and correspondence about it.</w:t>
      </w:r>
      <w:r w:rsidR="00B02723">
        <w:t xml:space="preserve">  </w:t>
      </w:r>
    </w:p>
    <w:p w14:paraId="36668C9C" w14:textId="77777777" w:rsidR="00B02723" w:rsidRDefault="00B02723" w:rsidP="00B02723">
      <w:pPr>
        <w:pStyle w:val="ListParagraph"/>
        <w:numPr>
          <w:ilvl w:val="1"/>
          <w:numId w:val="7"/>
        </w:numPr>
      </w:pPr>
      <w:r>
        <w:t xml:space="preserve">One is an LQAS design with five PSUs (treated as strata) and each PSU has six secondary sampling units SSU – clusters spread around the PSU.  Each SSU has 19 respondents from a simple random sample.  </w:t>
      </w:r>
    </w:p>
    <w:p w14:paraId="39100264" w14:textId="77777777" w:rsidR="00B02723" w:rsidRDefault="005B7174" w:rsidP="00B02723">
      <w:pPr>
        <w:pStyle w:val="ListParagraph"/>
        <w:numPr>
          <w:ilvl w:val="1"/>
          <w:numId w:val="7"/>
        </w:numPr>
      </w:pPr>
      <w:r>
        <w:t>Three</w:t>
      </w:r>
      <w:r w:rsidR="0002135A">
        <w:t xml:space="preserve"> designs are cluster samples with 5, 10, </w:t>
      </w:r>
      <w:r w:rsidR="00C57F1A">
        <w:t xml:space="preserve">and </w:t>
      </w:r>
      <w:r w:rsidR="0002135A">
        <w:t>4</w:t>
      </w:r>
      <w:r w:rsidR="00C57F1A">
        <w:t xml:space="preserve">1 </w:t>
      </w:r>
      <w:r w:rsidR="0002135A">
        <w:t xml:space="preserve">clusters per draw.  </w:t>
      </w:r>
    </w:p>
    <w:p w14:paraId="71C778F2" w14:textId="172D1F21" w:rsidR="0002135A" w:rsidRDefault="00B02723" w:rsidP="00B02723">
      <w:pPr>
        <w:pStyle w:val="ListParagraph"/>
        <w:numPr>
          <w:ilvl w:val="1"/>
          <w:numId w:val="7"/>
        </w:numPr>
      </w:pPr>
      <w:r>
        <w:t xml:space="preserve">One </w:t>
      </w:r>
      <w:r w:rsidR="0002135A">
        <w:t xml:space="preserve">design is a simple random sample of 103 </w:t>
      </w:r>
      <w:r w:rsidR="00C57F1A">
        <w:t>respondents.</w:t>
      </w:r>
      <w:r w:rsidR="008E3B8A">
        <w:t xml:space="preserve">  </w:t>
      </w:r>
    </w:p>
    <w:p w14:paraId="16ECE9AD" w14:textId="177BC15D" w:rsidR="0002135A" w:rsidRDefault="00C57F1A" w:rsidP="0002135A">
      <w:pPr>
        <w:pStyle w:val="ListParagraph"/>
        <w:numPr>
          <w:ilvl w:val="0"/>
          <w:numId w:val="7"/>
        </w:numPr>
      </w:pPr>
      <w:r>
        <w:t>From each sample, estimate the coverage point estimate</w:t>
      </w:r>
      <w:r w:rsidR="008E3B8A">
        <w:t xml:space="preserve"> and</w:t>
      </w:r>
      <w:r>
        <w:t xml:space="preserve"> 2-sided 95% confidence interval (CI)</w:t>
      </w:r>
      <w:r w:rsidR="008E3B8A">
        <w:t xml:space="preserve"> and 2-sided 50% CI</w:t>
      </w:r>
      <w:r>
        <w:t xml:space="preserve">.  Plot them in groups by sampling plan and indicate which </w:t>
      </w:r>
      <w:r w:rsidR="008E3B8A">
        <w:t xml:space="preserve">CIs include </w:t>
      </w:r>
      <w:r>
        <w:t xml:space="preserve">the target coverage figure within the a) 95% CI and b) 50% CI. </w:t>
      </w:r>
    </w:p>
    <w:p w14:paraId="27FE8CFA" w14:textId="5C91969F" w:rsidR="00C57F1A" w:rsidRDefault="00C57F1A" w:rsidP="00C57F1A">
      <w:r>
        <w:t>In this document we show simulation output for several strata based on hypothetical populations and</w:t>
      </w:r>
      <w:r w:rsidR="00D44D5C">
        <w:t xml:space="preserve"> for several based on archived data from Burkina Faso and Pakistan.  The slide deck that accompanies this document holds output from many strata from Burkina Faso and Pakistan.  </w:t>
      </w:r>
    </w:p>
    <w:p w14:paraId="16E4BFED" w14:textId="50888A40" w:rsidR="00C57F1A" w:rsidRDefault="00C57F1A" w:rsidP="00C57F1A">
      <w:pPr>
        <w:pStyle w:val="Heading2"/>
      </w:pPr>
      <w:bookmarkStart w:id="2" w:name="_Toc132704595"/>
      <w:r>
        <w:t>Details</w:t>
      </w:r>
      <w:bookmarkEnd w:id="2"/>
    </w:p>
    <w:p w14:paraId="4AC7360E" w14:textId="2BA60B48" w:rsidR="000C6335" w:rsidRPr="00D261E4" w:rsidRDefault="000C6335" w:rsidP="00C57F1A">
      <w:pPr>
        <w:pStyle w:val="Heading3"/>
        <w:rPr>
          <w:u w:val="single"/>
        </w:rPr>
      </w:pPr>
      <w:bookmarkStart w:id="3" w:name="_Toc132704596"/>
      <w:r w:rsidRPr="00D261E4">
        <w:rPr>
          <w:u w:val="single"/>
        </w:rPr>
        <w:t>Defining how the outcome is distributed among the target population</w:t>
      </w:r>
      <w:bookmarkEnd w:id="3"/>
    </w:p>
    <w:p w14:paraId="3923B6F5" w14:textId="77777777" w:rsidR="00C57F1A" w:rsidRDefault="000C6335" w:rsidP="00912577">
      <w:r>
        <w:t xml:space="preserve">The user defines how the binary outcome is distributed across the population by providing a list of equal-size PSUs and the % of persons in each PSU who have the outcome of interest.  </w:t>
      </w:r>
    </w:p>
    <w:p w14:paraId="62D7D3E9" w14:textId="3B990722" w:rsidR="000C6335" w:rsidRDefault="000C6335" w:rsidP="00912577">
      <w:r>
        <w:t xml:space="preserve">If the outcome is distributed evenly, then every PSU will list the same coverage value.  If some portions of the stratum have locally higher coverage than others, then some PSUs will list higher coverage </w:t>
      </w:r>
      <w:proofErr w:type="gramStart"/>
      <w:r>
        <w:t>figures</w:t>
      </w:r>
      <w:proofErr w:type="gramEnd"/>
      <w:r>
        <w:t xml:space="preserve"> and some will list lower figures.  The list of input PSUs is interpreted as describing the coverage properties of the entire population of the stratum, so if the number of PSUs in the input is small, the simulation will replicate every PSU enough </w:t>
      </w:r>
      <w:proofErr w:type="gramStart"/>
      <w:r>
        <w:t>times</w:t>
      </w:r>
      <w:proofErr w:type="gramEnd"/>
      <w:r>
        <w:t xml:space="preserve"> to be able to draw large samples from it.  Each PSU is assumed to hold the same </w:t>
      </w:r>
      <w:r w:rsidR="00F64DE5">
        <w:t>number of potential respondents</w:t>
      </w:r>
      <w:r>
        <w:t xml:space="preserve"> as every other PSU, and the outcome is uniformly </w:t>
      </w:r>
      <w:r>
        <w:lastRenderedPageBreak/>
        <w:t xml:space="preserve">spread within each PSU.  The target coverage </w:t>
      </w:r>
      <w:r w:rsidR="00F64DE5">
        <w:t xml:space="preserve">for the stratum </w:t>
      </w:r>
      <w:r>
        <w:t>is taken to be the simple arithmetic average of the PSU coverage figures in the input population.</w:t>
      </w:r>
    </w:p>
    <w:p w14:paraId="198E8A33" w14:textId="77777777" w:rsidR="00D261E4" w:rsidRDefault="00D261E4" w:rsidP="00D261E4">
      <w:r>
        <w:t>The target population can be furnished to the simulation in two ways:</w:t>
      </w:r>
    </w:p>
    <w:p w14:paraId="0C587E81" w14:textId="77777777" w:rsidR="00D261E4" w:rsidRDefault="00D261E4" w:rsidP="00D261E4">
      <w:pPr>
        <w:pStyle w:val="ListParagraph"/>
        <w:numPr>
          <w:ilvl w:val="0"/>
          <w:numId w:val="4"/>
        </w:numPr>
      </w:pPr>
      <w:r>
        <w:t>Using a person-level dataset with three variables: stratumid, clusterid, and a third variable holding the binary outcome coded 0 or 1</w:t>
      </w:r>
    </w:p>
    <w:p w14:paraId="39F9C247" w14:textId="77777777" w:rsidR="00D261E4" w:rsidRDefault="00D261E4" w:rsidP="00D261E4">
      <w:pPr>
        <w:pStyle w:val="ListParagraph"/>
        <w:numPr>
          <w:ilvl w:val="0"/>
          <w:numId w:val="4"/>
        </w:numPr>
      </w:pPr>
      <w:r>
        <w:t>Using a (short or long) summary list of clusters that includes only the clusterid and the % of persons from that cluster who had the outcome of interest</w:t>
      </w:r>
    </w:p>
    <w:p w14:paraId="3D9EE619" w14:textId="77777777" w:rsidR="00D261E4" w:rsidRDefault="00D261E4" w:rsidP="00D261E4">
      <w:r>
        <w:t>The first form of input is useful for drawing samples from populations that look very much like those we have observed in survey sample datasets.  The simulation can use survey data to infer how the outcome is distributed in a stratum and then simulate draws from that stratum.</w:t>
      </w:r>
    </w:p>
    <w:p w14:paraId="13EE31CA" w14:textId="77777777" w:rsidR="00D261E4" w:rsidRDefault="00D261E4" w:rsidP="00D261E4">
      <w:r>
        <w:t>The second form of output is useful for constructing simple populations of faux data with the outcome distributed however we like.  The files in our GitHub repository for this work show examples of how to run the simulation with both kinds of input.</w:t>
      </w:r>
    </w:p>
    <w:p w14:paraId="5BC86835" w14:textId="3B87A856" w:rsidR="00C57F1A" w:rsidRPr="00D261E4" w:rsidRDefault="00C57F1A" w:rsidP="00C57F1A">
      <w:pPr>
        <w:pStyle w:val="Heading3"/>
        <w:rPr>
          <w:u w:val="single"/>
        </w:rPr>
      </w:pPr>
      <w:bookmarkStart w:id="4" w:name="_Toc132704597"/>
      <w:r w:rsidRPr="00D261E4">
        <w:rPr>
          <w:u w:val="single"/>
        </w:rPr>
        <w:t>Organ pipe plots</w:t>
      </w:r>
      <w:bookmarkEnd w:id="4"/>
    </w:p>
    <w:p w14:paraId="590676E2" w14:textId="0C0F4A0C" w:rsidR="00F64DE5" w:rsidRDefault="00F64DE5" w:rsidP="00912577">
      <w:r>
        <w:t xml:space="preserve">We summarize the distribution of the outcome across the population using an organ pipe plot. </w:t>
      </w:r>
      <w:r w:rsidR="007067DE">
        <w:t xml:space="preserve"> See </w:t>
      </w:r>
      <w:r w:rsidR="007067DE">
        <w:fldChar w:fldCharType="begin"/>
      </w:r>
      <w:r w:rsidR="007067DE">
        <w:instrText xml:space="preserve"> REF _Ref132371104 \h </w:instrText>
      </w:r>
      <w:r w:rsidR="007067DE">
        <w:fldChar w:fldCharType="separate"/>
      </w:r>
      <w:r w:rsidR="007067DE">
        <w:t xml:space="preserve">Figure </w:t>
      </w:r>
      <w:r w:rsidR="007067DE">
        <w:rPr>
          <w:noProof/>
        </w:rPr>
        <w:t>1</w:t>
      </w:r>
      <w:r w:rsidR="007067DE">
        <w:fldChar w:fldCharType="end"/>
      </w:r>
      <w:r w:rsidR="007067DE">
        <w:t xml:space="preserve"> for an example.</w:t>
      </w:r>
      <w:r>
        <w:t xml:space="preserve"> </w:t>
      </w:r>
    </w:p>
    <w:p w14:paraId="74CAB23B" w14:textId="5E0A479C" w:rsidR="007067DE" w:rsidRDefault="007067DE" w:rsidP="007067DE">
      <w:r>
        <w:t>Properties of organ pipe plots:</w:t>
      </w:r>
    </w:p>
    <w:p w14:paraId="1F246B29" w14:textId="6859F787" w:rsidR="007067DE" w:rsidRDefault="007067DE" w:rsidP="007067DE">
      <w:pPr>
        <w:pStyle w:val="ListParagraph"/>
        <w:numPr>
          <w:ilvl w:val="0"/>
          <w:numId w:val="3"/>
        </w:numPr>
      </w:pPr>
      <w:r>
        <w:t>Every column is a cluster – in our case every column represents an equal portion of the stratum population.</w:t>
      </w:r>
    </w:p>
    <w:p w14:paraId="532FC2C2" w14:textId="5E79E709" w:rsidR="007067DE" w:rsidRDefault="007067DE" w:rsidP="007067DE">
      <w:pPr>
        <w:pStyle w:val="ListParagraph"/>
        <w:numPr>
          <w:ilvl w:val="0"/>
          <w:numId w:val="3"/>
        </w:numPr>
      </w:pPr>
      <w:r>
        <w:t xml:space="preserve">The shaded portion of the column represents </w:t>
      </w:r>
      <w:proofErr w:type="gramStart"/>
      <w:r>
        <w:t>persons</w:t>
      </w:r>
      <w:proofErr w:type="gramEnd"/>
      <w:r>
        <w:t xml:space="preserve"> who had the binary outcome of interest.</w:t>
      </w:r>
    </w:p>
    <w:p w14:paraId="6A4F7586" w14:textId="05A11AD1" w:rsidR="007067DE" w:rsidRDefault="007067DE" w:rsidP="007067DE">
      <w:pPr>
        <w:pStyle w:val="ListParagraph"/>
        <w:numPr>
          <w:ilvl w:val="0"/>
          <w:numId w:val="3"/>
        </w:numPr>
      </w:pPr>
      <w:r>
        <w:t xml:space="preserve">The unshaded portion represents persons who did </w:t>
      </w:r>
      <w:r>
        <w:rPr>
          <w:u w:val="single"/>
        </w:rPr>
        <w:t>not</w:t>
      </w:r>
      <w:r>
        <w:t xml:space="preserve"> have the outcome.</w:t>
      </w:r>
    </w:p>
    <w:p w14:paraId="49FAA747" w14:textId="252A7D7E" w:rsidR="007067DE" w:rsidRDefault="007067DE" w:rsidP="007067DE">
      <w:pPr>
        <w:pStyle w:val="ListParagraph"/>
        <w:numPr>
          <w:ilvl w:val="0"/>
          <w:numId w:val="3"/>
        </w:numPr>
      </w:pPr>
      <w:r>
        <w:t>Clusters are ordered left-to-right from highest to lowest coverage.</w:t>
      </w:r>
    </w:p>
    <w:p w14:paraId="2FF01C58" w14:textId="17941B12" w:rsidR="007067DE" w:rsidRDefault="007067DE" w:rsidP="007067DE">
      <w:pPr>
        <w:pStyle w:val="ListParagraph"/>
        <w:numPr>
          <w:ilvl w:val="0"/>
          <w:numId w:val="3"/>
        </w:numPr>
      </w:pPr>
      <w:r>
        <w:t>The shaded portion of the plot is equal to the estimated coverage for that outcome.  In figure 1, 60.0% of the figure is shaded and 60.0% of respondents in that stratum have the outcome of interest, but the outcome is more common in some parts of the stratum and less in others.</w:t>
      </w:r>
    </w:p>
    <w:p w14:paraId="297C35BC" w14:textId="77777777" w:rsidR="007067DE" w:rsidRDefault="007067DE" w:rsidP="007067DE">
      <w:pPr>
        <w:pStyle w:val="ListParagraph"/>
        <w:numPr>
          <w:ilvl w:val="0"/>
          <w:numId w:val="3"/>
        </w:numPr>
      </w:pPr>
      <w:r>
        <w:t>Our plots show the population coverage and the intracluster correlation coefficient (ICC)</w:t>
      </w:r>
    </w:p>
    <w:p w14:paraId="1D263801" w14:textId="4E05F028" w:rsidR="007067DE" w:rsidRDefault="007067DE" w:rsidP="007067DE">
      <w:pPr>
        <w:pStyle w:val="ListParagraph"/>
        <w:numPr>
          <w:ilvl w:val="0"/>
          <w:numId w:val="3"/>
        </w:numPr>
      </w:pPr>
      <w:r>
        <w:t>For upcoming work where we consider LQAS sampling, the standard deviation of the outcome across clusters will be important, so we have noted it here in a footnote.</w:t>
      </w:r>
    </w:p>
    <w:p w14:paraId="29E60385" w14:textId="330C91F5" w:rsidR="007067DE" w:rsidRDefault="001F2D03" w:rsidP="007067DE">
      <w:pPr>
        <w:keepNext/>
        <w:jc w:val="center"/>
      </w:pPr>
      <w:r>
        <w:rPr>
          <w:noProof/>
        </w:rPr>
        <w:lastRenderedPageBreak/>
        <w:drawing>
          <wp:inline distT="0" distB="0" distL="0" distR="0" wp14:anchorId="04483B00" wp14:editId="0156CB58">
            <wp:extent cx="5437714" cy="7751928"/>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a:stretch>
                      <a:fillRect/>
                    </a:stretch>
                  </pic:blipFill>
                  <pic:spPr>
                    <a:xfrm>
                      <a:off x="0" y="0"/>
                      <a:ext cx="5442681" cy="7759008"/>
                    </a:xfrm>
                    <a:prstGeom prst="rect">
                      <a:avLst/>
                    </a:prstGeom>
                  </pic:spPr>
                </pic:pic>
              </a:graphicData>
            </a:graphic>
          </wp:inline>
        </w:drawing>
      </w:r>
    </w:p>
    <w:p w14:paraId="7F89D276" w14:textId="20946B93" w:rsidR="007067DE" w:rsidRDefault="007067DE" w:rsidP="007067DE">
      <w:pPr>
        <w:pStyle w:val="Caption"/>
        <w:jc w:val="center"/>
      </w:pPr>
      <w:bookmarkStart w:id="5" w:name="_Ref132371104"/>
      <w:r>
        <w:t xml:space="preserve">Figure </w:t>
      </w:r>
      <w:fldSimple w:instr=" SEQ Figure \* ARABIC ">
        <w:r w:rsidR="009E3876">
          <w:rPr>
            <w:noProof/>
          </w:rPr>
          <w:t>1</w:t>
        </w:r>
      </w:fldSimple>
      <w:bookmarkEnd w:id="5"/>
      <w:r>
        <w:t>. Example of an organ pipe plot to summarize how a binary outcome is distributed across portions of a stratum</w:t>
      </w:r>
    </w:p>
    <w:p w14:paraId="0FBE280E" w14:textId="79370BE5" w:rsidR="00DA4F78" w:rsidRPr="00D261E4" w:rsidRDefault="00DA4F78" w:rsidP="00D261E4">
      <w:pPr>
        <w:pStyle w:val="Heading3"/>
        <w:rPr>
          <w:u w:val="single"/>
        </w:rPr>
      </w:pPr>
      <w:bookmarkStart w:id="6" w:name="_Toc132704598"/>
      <w:r w:rsidRPr="00D261E4">
        <w:rPr>
          <w:u w:val="single"/>
        </w:rPr>
        <w:lastRenderedPageBreak/>
        <w:t>Simulation sampling plans</w:t>
      </w:r>
      <w:bookmarkEnd w:id="6"/>
    </w:p>
    <w:p w14:paraId="6662C673" w14:textId="44DEA83A" w:rsidR="007D2510" w:rsidRDefault="007D2510" w:rsidP="00912577">
      <w:r>
        <w:t>Each run of th</w:t>
      </w:r>
      <w:r w:rsidR="000C6335">
        <w:t>e</w:t>
      </w:r>
      <w:r>
        <w:t xml:space="preserve"> simulation </w:t>
      </w:r>
      <w:r w:rsidR="00247839">
        <w:t xml:space="preserve">executes </w:t>
      </w:r>
      <w:proofErr w:type="gramStart"/>
      <w:r w:rsidR="00247839">
        <w:t>each</w:t>
      </w:r>
      <w:r w:rsidR="000C6335">
        <w:t xml:space="preserve"> </w:t>
      </w:r>
      <w:r w:rsidR="00D261E4">
        <w:t>five</w:t>
      </w:r>
      <w:proofErr w:type="gramEnd"/>
      <w:r>
        <w:t xml:space="preserve"> sampling plans </w:t>
      </w:r>
      <w:r w:rsidR="00247839">
        <w:t>20</w:t>
      </w:r>
      <w:r>
        <w:t xml:space="preserve"> times.</w:t>
      </w:r>
      <w:r w:rsidR="000C6335">
        <w:t xml:space="preserve">  </w:t>
      </w:r>
      <w:r w:rsidR="00DA4F78">
        <w:t xml:space="preserve">The properties of the sampling plans are </w:t>
      </w:r>
      <w:r w:rsidR="001F2D03">
        <w:t>set</w:t>
      </w:r>
      <w:r w:rsidR="00DA4F78">
        <w:t xml:space="preserve"> in</w:t>
      </w:r>
      <w:r w:rsidR="001F2D03">
        <w:t>side</w:t>
      </w:r>
      <w:r w:rsidR="00DA4F78">
        <w:t xml:space="preserve"> the program</w:t>
      </w:r>
      <w:r w:rsidR="00416557">
        <w:t xml:space="preserve"> – they are the same for all the work we describe in this document</w:t>
      </w:r>
      <w:r w:rsidR="00DA4F78">
        <w:t>.  The 1</w:t>
      </w:r>
      <w:r w:rsidR="00D261E4">
        <w:t>0</w:t>
      </w:r>
      <w:r w:rsidR="00DA4F78">
        <w:t xml:space="preserve">0 confidence intervals that result from each run are portrayed in a single plot that </w:t>
      </w:r>
      <w:r w:rsidR="001F2D03">
        <w:t>complements</w:t>
      </w:r>
      <w:r w:rsidR="00DA4F78">
        <w:t xml:space="preserve"> the organ pipe plot</w:t>
      </w:r>
      <w:r w:rsidR="00416557">
        <w:t xml:space="preserve">.  </w:t>
      </w:r>
      <w:r w:rsidR="00DA4F78">
        <w:t xml:space="preserve">See </w:t>
      </w:r>
      <w:r w:rsidR="00247839">
        <w:fldChar w:fldCharType="begin"/>
      </w:r>
      <w:r w:rsidR="00247839">
        <w:instrText xml:space="preserve"> REF _Ref132371767 \h </w:instrText>
      </w:r>
      <w:r w:rsidR="00247839">
        <w:fldChar w:fldCharType="separate"/>
      </w:r>
      <w:r w:rsidR="00247839">
        <w:t xml:space="preserve">Figure </w:t>
      </w:r>
      <w:r w:rsidR="00247839">
        <w:rPr>
          <w:noProof/>
        </w:rPr>
        <w:t>2</w:t>
      </w:r>
      <w:r w:rsidR="00247839">
        <w:fldChar w:fldCharType="end"/>
      </w:r>
      <w:r w:rsidR="00247839">
        <w:t>.</w:t>
      </w:r>
    </w:p>
    <w:p w14:paraId="4B2EA8C6" w14:textId="6F508CAF" w:rsidR="00247839" w:rsidRDefault="00247839" w:rsidP="00247839">
      <w:r>
        <w:t xml:space="preserve">From top to bottom in </w:t>
      </w:r>
      <w:r>
        <w:fldChar w:fldCharType="begin"/>
      </w:r>
      <w:r>
        <w:instrText xml:space="preserve"> REF _Ref132371767 \h </w:instrText>
      </w:r>
      <w:r>
        <w:fldChar w:fldCharType="separate"/>
      </w:r>
      <w:r>
        <w:t xml:space="preserve">Figure </w:t>
      </w:r>
      <w:r>
        <w:rPr>
          <w:noProof/>
        </w:rPr>
        <w:t>2</w:t>
      </w:r>
      <w:r>
        <w:fldChar w:fldCharType="end"/>
      </w:r>
      <w:r>
        <w:t>, the sampling plans are:</w:t>
      </w:r>
    </w:p>
    <w:p w14:paraId="580D9FAD" w14:textId="65363571" w:rsidR="00247839" w:rsidRDefault="00247839" w:rsidP="00247839">
      <w:pPr>
        <w:pStyle w:val="ListParagraph"/>
        <w:numPr>
          <w:ilvl w:val="0"/>
          <w:numId w:val="1"/>
        </w:numPr>
      </w:pPr>
      <w:r>
        <w:t>A simple random sample of N=</w:t>
      </w:r>
      <w:r w:rsidR="00D261E4">
        <w:t>103</w:t>
      </w:r>
      <w:r>
        <w:t xml:space="preserve"> respondents</w:t>
      </w:r>
      <w:r w:rsidR="00D261E4">
        <w:t xml:space="preserve"> – inspired by the UCLA-KSPH doc </w:t>
      </w:r>
    </w:p>
    <w:p w14:paraId="1DB39155" w14:textId="321737A6" w:rsidR="00247839" w:rsidRDefault="00247839" w:rsidP="00247839">
      <w:pPr>
        <w:pStyle w:val="ListParagraph"/>
        <w:numPr>
          <w:ilvl w:val="0"/>
          <w:numId w:val="1"/>
        </w:numPr>
      </w:pPr>
      <w:r>
        <w:t xml:space="preserve">A sample of </w:t>
      </w:r>
      <w:r w:rsidR="00D261E4">
        <w:t>41</w:t>
      </w:r>
      <w:r>
        <w:t xml:space="preserve"> PSUs with </w:t>
      </w:r>
      <w:r w:rsidRPr="007D2510">
        <w:rPr>
          <w:i/>
        </w:rPr>
        <w:t>m</w:t>
      </w:r>
      <w:r>
        <w:t>=</w:t>
      </w:r>
      <w:r w:rsidR="00D261E4">
        <w:t>10</w:t>
      </w:r>
      <w:r>
        <w:t xml:space="preserve"> respondents per PSU</w:t>
      </w:r>
      <w:r w:rsidR="00D261E4">
        <w:t xml:space="preserve"> – from the UCLA-KSPH doc</w:t>
      </w:r>
    </w:p>
    <w:p w14:paraId="0CDB296C" w14:textId="2867F34D" w:rsidR="00247839" w:rsidRDefault="00B02723" w:rsidP="00247839">
      <w:pPr>
        <w:pStyle w:val="ListParagraph"/>
        <w:numPr>
          <w:ilvl w:val="0"/>
          <w:numId w:val="1"/>
        </w:numPr>
      </w:pPr>
      <w:r>
        <w:t xml:space="preserve">The LQAS sample with 5 strata each consisting of six clusters with </w:t>
      </w:r>
      <w:r>
        <w:rPr>
          <w:i/>
          <w:iCs/>
        </w:rPr>
        <w:t>m</w:t>
      </w:r>
      <w:r>
        <w:t>=19 in each</w:t>
      </w:r>
    </w:p>
    <w:p w14:paraId="4ED0C8E9" w14:textId="3691A27F" w:rsidR="00247839" w:rsidRDefault="00247839" w:rsidP="00247839">
      <w:pPr>
        <w:pStyle w:val="ListParagraph"/>
        <w:numPr>
          <w:ilvl w:val="0"/>
          <w:numId w:val="1"/>
        </w:numPr>
      </w:pPr>
      <w:r>
        <w:t xml:space="preserve">A sample of </w:t>
      </w:r>
      <w:r w:rsidR="00D261E4">
        <w:t>1</w:t>
      </w:r>
      <w:r>
        <w:t xml:space="preserve">0 PSUs with </w:t>
      </w:r>
      <w:r w:rsidRPr="007D2510">
        <w:rPr>
          <w:i/>
        </w:rPr>
        <w:t>m</w:t>
      </w:r>
      <w:r>
        <w:t>=8 respondents per PSU</w:t>
      </w:r>
    </w:p>
    <w:p w14:paraId="4E635706" w14:textId="677BE4BA" w:rsidR="00247839" w:rsidRDefault="00247839" w:rsidP="00247839">
      <w:pPr>
        <w:pStyle w:val="ListParagraph"/>
        <w:numPr>
          <w:ilvl w:val="0"/>
          <w:numId w:val="1"/>
        </w:numPr>
      </w:pPr>
      <w:r>
        <w:t xml:space="preserve">A sample of 5 PSUs with </w:t>
      </w:r>
      <w:r w:rsidRPr="007D2510">
        <w:rPr>
          <w:i/>
          <w:iCs/>
        </w:rPr>
        <w:t>m</w:t>
      </w:r>
      <w:r>
        <w:t>=32 respondents per PSU</w:t>
      </w:r>
      <w:r w:rsidR="00D261E4">
        <w:t xml:space="preserve"> – from the UCLS-KSPH doc</w:t>
      </w:r>
    </w:p>
    <w:p w14:paraId="3233AD1E" w14:textId="235B48E6" w:rsidR="007A3B58" w:rsidRDefault="007A3B58" w:rsidP="00247839">
      <w:r>
        <w:t>The simple random sample is straightforward; each respondent has an equal probability of selection.</w:t>
      </w:r>
    </w:p>
    <w:p w14:paraId="15CAA74F" w14:textId="35C06D73" w:rsidR="007A3B58" w:rsidRDefault="00247839" w:rsidP="00247839">
      <w:r>
        <w:t xml:space="preserve">The cluster samples draw a bootstrap sample of the target number of clusters, and then within each cluster, draws a simple random sample of </w:t>
      </w:r>
      <w:r>
        <w:rPr>
          <w:i/>
          <w:iCs/>
        </w:rPr>
        <w:t>m</w:t>
      </w:r>
      <w:r>
        <w:t xml:space="preserve"> respondents.  </w:t>
      </w:r>
    </w:p>
    <w:p w14:paraId="6B014416" w14:textId="388BD03A" w:rsidR="007A3B58" w:rsidRDefault="007A3B58" w:rsidP="00247839">
      <w:commentRangeStart w:id="7"/>
      <w:r>
        <w:t xml:space="preserve">The LQAS sample draws a bootstrap sample of five PSUs; these </w:t>
      </w:r>
      <w:proofErr w:type="gramStart"/>
      <w:r>
        <w:t>are considered to be</w:t>
      </w:r>
      <w:proofErr w:type="gramEnd"/>
      <w:r>
        <w:t xml:space="preserve"> strata for this exercise – possibly mapping to the supervision areas in the KSPH/UCLA plan.  Within each PSU, six SSUs are selected, using a random normal draw where the mean is the cluster level </w:t>
      </w:r>
      <w:proofErr w:type="gramStart"/>
      <w:r>
        <w:t>coverage</w:t>
      </w:r>
      <w:proofErr w:type="gramEnd"/>
      <w:r>
        <w:t xml:space="preserve"> and the standard deviation is a fixed 5%.  The SSU mean is clipped to fall between 0% and 100%, inclusive.  Then within each SSU, 19 respondents are selected with their outcome a random Bernoulli draw with success probability equal to the SSU coverage figure.  To estimate coverage, the survey design is treated as a simple random sample from each of the five strata.  Note that I do not endorse this method because it shows artificially low standard errors by treating clusters as strata.  Each stratum is sampled only at one PSU with six very nearby SSUs.  That is unlikely to adequately sample the heterogenous population of outcomes in the district.  </w:t>
      </w:r>
      <w:commentRangeEnd w:id="7"/>
      <w:r>
        <w:rPr>
          <w:rStyle w:val="CommentReference"/>
        </w:rPr>
        <w:commentReference w:id="7"/>
      </w:r>
    </w:p>
    <w:p w14:paraId="44EF0A30" w14:textId="1A813CAC" w:rsidR="00247839" w:rsidRDefault="00247839" w:rsidP="00247839">
      <w:r>
        <w:t>The</w:t>
      </w:r>
      <w:r w:rsidR="00DD1F94">
        <w:t xml:space="preserve">n </w:t>
      </w:r>
      <w:r w:rsidR="001F2D03">
        <w:t>each</w:t>
      </w:r>
      <w:r>
        <w:t xml:space="preserve"> sample is used to estimate coverage and calculate </w:t>
      </w:r>
      <w:r w:rsidR="00DD1F94">
        <w:t xml:space="preserve">two </w:t>
      </w:r>
      <w:r>
        <w:t xml:space="preserve">2-sided survey adjusted logit </w:t>
      </w:r>
      <w:r w:rsidR="00DD1F94">
        <w:t>c</w:t>
      </w:r>
      <w:r>
        <w:t>onfidence interval</w:t>
      </w:r>
      <w:r w:rsidR="00DD1F94">
        <w:t>s</w:t>
      </w:r>
      <w:r>
        <w:t xml:space="preserve"> (CI</w:t>
      </w:r>
      <w:r w:rsidR="00DD1F94">
        <w:t>s</w:t>
      </w:r>
      <w:r>
        <w:t>)</w:t>
      </w:r>
      <w:r w:rsidR="00DD1F94">
        <w:t>:  one to show the region of 95% confidence and another shorter one to show the region of 50% confidence</w:t>
      </w:r>
      <w:r w:rsidR="00AD1483">
        <w:t xml:space="preserve"> </w:t>
      </w:r>
      <w:r w:rsidR="00AD1483">
        <w:fldChar w:fldCharType="begin"/>
      </w:r>
      <w:r w:rsidR="00AD1483">
        <w:instrText xml:space="preserve"> ADDIN ZOTERO_ITEM CSL_CITATION {"citationID":"1MhiLyyL","properties":{"formattedCitation":"(3)","plainCitation":"(3)","noteIndex":0},"citationItems":[{"id":2512,"uris":["http://zotero.org/users/2247623/items/4JIU58JQ"],"itemData":{"id":2512,"type":"article-journal","container-title":"Journal of Survey Statistics and Methodology","DOI":"10.1093/jssam/smv024","ISSN":"2325-0984, 2325-0992","issue":"4","language":"en","page":"484-503","source":"CrossRef","title":"Evaluating Confidence Interval Methods for Binomial Proportions in Clustered Surveys","volume":"3","author":[{"family":"Dean","given":"Natalie"},{"family":"Pagano","given":"Marcello"}],"issued":{"date-parts":[["2015",12]]}}}],"schema":"https://github.com/citation-style-language/schema/raw/master/csl-citation.json"} </w:instrText>
      </w:r>
      <w:r w:rsidR="00AD1483">
        <w:fldChar w:fldCharType="separate"/>
      </w:r>
      <w:r w:rsidR="00AD1483" w:rsidRPr="00AD1483">
        <w:rPr>
          <w:rFonts w:ascii="Segoe UI Semilight" w:hAnsi="Segoe UI Semilight" w:cs="Segoe UI Semilight"/>
        </w:rPr>
        <w:t>(3)</w:t>
      </w:r>
      <w:r w:rsidR="00AD1483">
        <w:fldChar w:fldCharType="end"/>
      </w:r>
      <w:r>
        <w:t>.</w:t>
      </w:r>
    </w:p>
    <w:p w14:paraId="2166AF01" w14:textId="4557261D" w:rsidR="00247839" w:rsidRDefault="00247839" w:rsidP="00247839">
      <w:r>
        <w:t>Within each sampling plan, the 95% confidence intervals are plotted in a stack which is sorted by the lower bound of the 95% CI.  The</w:t>
      </w:r>
      <w:r w:rsidR="001F2D03">
        <w:t xml:space="preserve"> target coverage figure (average cluster coverage in the population dataset) is shown with a continuous vertical red line.</w:t>
      </w:r>
    </w:p>
    <w:p w14:paraId="26018BBB" w14:textId="77777777" w:rsidR="007A3B58" w:rsidRDefault="007A3B58" w:rsidP="00247839"/>
    <w:p w14:paraId="4A1C9EF7" w14:textId="4701AAC8" w:rsidR="00D261E4" w:rsidRDefault="00D261E4" w:rsidP="00247839">
      <w:r>
        <w:lastRenderedPageBreak/>
        <w:t>The point estimates are colored using this logic:</w:t>
      </w:r>
    </w:p>
    <w:p w14:paraId="16D4039E" w14:textId="673ADC60" w:rsidR="00D261E4" w:rsidRDefault="00D261E4" w:rsidP="00D261E4">
      <w:pPr>
        <w:pStyle w:val="ListParagraph"/>
        <w:numPr>
          <w:ilvl w:val="0"/>
          <w:numId w:val="8"/>
        </w:numPr>
      </w:pPr>
      <w:r>
        <w:t xml:space="preserve">If the sample design effect is &lt;= 1.5, the point estimate is shown in </w:t>
      </w:r>
      <w:r w:rsidRPr="008E3B8A">
        <w:rPr>
          <w:b/>
          <w:bCs/>
        </w:rPr>
        <w:t>black</w:t>
      </w:r>
      <w:r>
        <w:t>.</w:t>
      </w:r>
    </w:p>
    <w:p w14:paraId="5B82AD62" w14:textId="58254230" w:rsidR="00D261E4" w:rsidRDefault="00D261E4" w:rsidP="00D261E4">
      <w:pPr>
        <w:pStyle w:val="ListParagraph"/>
        <w:numPr>
          <w:ilvl w:val="0"/>
          <w:numId w:val="8"/>
        </w:numPr>
      </w:pPr>
      <w:r>
        <w:t xml:space="preserve">If the sample design effect is &gt; 1.5, the point estimate is shown in </w:t>
      </w:r>
      <w:r w:rsidRPr="008E3B8A">
        <w:rPr>
          <w:b/>
          <w:bCs/>
          <w:color w:val="FF0000"/>
        </w:rPr>
        <w:t>red</w:t>
      </w:r>
      <w:r>
        <w:t>.</w:t>
      </w:r>
    </w:p>
    <w:p w14:paraId="1D88098A" w14:textId="77777777" w:rsidR="00754965" w:rsidRDefault="00754965" w:rsidP="00754965">
      <w:r>
        <w:t>The confidence intervals are colored using this logic:</w:t>
      </w:r>
    </w:p>
    <w:p w14:paraId="06E2B200" w14:textId="77777777" w:rsidR="00754965" w:rsidRDefault="00754965" w:rsidP="00754965">
      <w:pPr>
        <w:pStyle w:val="ListParagraph"/>
        <w:numPr>
          <w:ilvl w:val="0"/>
          <w:numId w:val="2"/>
        </w:numPr>
      </w:pPr>
      <w:r>
        <w:t xml:space="preserve">If the 95% CI does not include the target coverage figure, the entire CI is </w:t>
      </w:r>
      <w:r w:rsidRPr="008E3B8A">
        <w:rPr>
          <w:b/>
          <w:bCs/>
          <w:color w:val="FF0000"/>
        </w:rPr>
        <w:t>red</w:t>
      </w:r>
      <w:r>
        <w:t>.</w:t>
      </w:r>
    </w:p>
    <w:p w14:paraId="41D36CB0" w14:textId="77777777" w:rsidR="00754965" w:rsidRDefault="00754965" w:rsidP="00754965">
      <w:pPr>
        <w:pStyle w:val="ListParagraph"/>
        <w:numPr>
          <w:ilvl w:val="0"/>
          <w:numId w:val="2"/>
        </w:numPr>
      </w:pPr>
      <w:r>
        <w:t xml:space="preserve">If the 95% CI includes the target figure, the 95% CI is </w:t>
      </w:r>
      <w:r w:rsidRPr="008E3B8A">
        <w:rPr>
          <w:b/>
          <w:bCs/>
          <w:color w:val="808080" w:themeColor="background1" w:themeShade="80"/>
        </w:rPr>
        <w:t>gray</w:t>
      </w:r>
      <w:r>
        <w:t>.</w:t>
      </w:r>
    </w:p>
    <w:p w14:paraId="66FD68BD" w14:textId="77777777" w:rsidR="00754965" w:rsidRDefault="00754965" w:rsidP="00754965">
      <w:pPr>
        <w:pStyle w:val="ListParagraph"/>
        <w:numPr>
          <w:ilvl w:val="0"/>
          <w:numId w:val="2"/>
        </w:numPr>
      </w:pPr>
      <w:r>
        <w:t xml:space="preserve">If the 50% CI includes the target figure, the 50% CI is </w:t>
      </w:r>
      <w:r w:rsidRPr="008E3B8A">
        <w:rPr>
          <w:b/>
          <w:bCs/>
          <w:color w:val="00B050"/>
        </w:rPr>
        <w:t>green</w:t>
      </w:r>
      <w:r>
        <w:t>.</w:t>
      </w:r>
    </w:p>
    <w:p w14:paraId="22A7FB78" w14:textId="77777777" w:rsidR="00754965" w:rsidRDefault="00754965" w:rsidP="00754965">
      <w:r>
        <w:t>Within each sampling plan we expect, on average, one CI to be colored red, and ten CIs to have centers that are colored green.</w:t>
      </w:r>
    </w:p>
    <w:p w14:paraId="6A11E297" w14:textId="7A698A86" w:rsidR="00247839" w:rsidRPr="00754965" w:rsidRDefault="00754965" w:rsidP="00912577">
      <w:r>
        <w:t xml:space="preserve">The properties of the 20 samples are summarized in tabular form at the top of each stack of intervals.  </w:t>
      </w:r>
      <w:r w:rsidR="008E3B8A">
        <w:t>A</w:t>
      </w:r>
      <w:r>
        <w:t xml:space="preserve"> row of text lists the sample size, the number of respondents per PSU (</w:t>
      </w:r>
      <w:r>
        <w:rPr>
          <w:i/>
          <w:iCs/>
        </w:rPr>
        <w:t>m</w:t>
      </w:r>
      <w:r>
        <w:t xml:space="preserve">).  </w:t>
      </w:r>
      <w:r w:rsidR="001F2D03">
        <w:t>It</w:t>
      </w:r>
      <w:r w:rsidR="00730716">
        <w:t xml:space="preserve"> also</w:t>
      </w:r>
      <w:r>
        <w:t xml:space="preserve"> lists the med</w:t>
      </w:r>
      <w:r w:rsidR="00730716">
        <w:t>i</w:t>
      </w:r>
      <w:r>
        <w:t>an and range (min-max) of</w:t>
      </w:r>
      <w:r w:rsidR="00267BB0">
        <w:t xml:space="preserve"> the 20 observed values of</w:t>
      </w:r>
      <w:r>
        <w:t>: estimated coverage (Cvg), design effect (DEFF), effective sample size (NEFF), and 2-sided 95% CI half-width</w:t>
      </w:r>
      <w:r w:rsidR="00730716">
        <w:rPr>
          <w:rStyle w:val="FootnoteReference"/>
        </w:rPr>
        <w:footnoteReference w:id="2"/>
      </w:r>
      <w:r>
        <w:t xml:space="preserve"> (HW).  </w:t>
      </w:r>
    </w:p>
    <w:p w14:paraId="079811DB" w14:textId="3E1B42C9" w:rsidR="00247839" w:rsidRDefault="007A3B58" w:rsidP="00A80AE8">
      <w:pPr>
        <w:pStyle w:val="Caption"/>
        <w:jc w:val="center"/>
      </w:pPr>
      <w:r>
        <w:rPr>
          <w:noProof/>
        </w:rPr>
        <w:lastRenderedPageBreak/>
        <w:drawing>
          <wp:inline distT="0" distB="0" distL="0" distR="0" wp14:anchorId="7A3B3535" wp14:editId="2E8070BD">
            <wp:extent cx="4785360" cy="7975600"/>
            <wp:effectExtent l="0" t="0" r="0" b="0"/>
            <wp:docPr id="16091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5360" cy="7975600"/>
                    </a:xfrm>
                    <a:prstGeom prst="rect">
                      <a:avLst/>
                    </a:prstGeom>
                    <a:noFill/>
                    <a:ln>
                      <a:noFill/>
                    </a:ln>
                  </pic:spPr>
                </pic:pic>
              </a:graphicData>
            </a:graphic>
          </wp:inline>
        </w:drawing>
      </w:r>
      <w:r w:rsidR="00A80AE8">
        <w:br w:type="textWrapping" w:clear="all"/>
      </w:r>
      <w:bookmarkStart w:id="8" w:name="_Ref132371767"/>
      <w:r w:rsidR="00247839">
        <w:t xml:space="preserve">Figure </w:t>
      </w:r>
      <w:fldSimple w:instr=" SEQ Figure \* ARABIC ">
        <w:r w:rsidR="009E3876">
          <w:rPr>
            <w:noProof/>
          </w:rPr>
          <w:t>2</w:t>
        </w:r>
      </w:fldSimple>
      <w:bookmarkEnd w:id="8"/>
      <w:r w:rsidR="00247839">
        <w:t xml:space="preserve">. Results from a single simulation run -- </w:t>
      </w:r>
      <w:r w:rsidR="00A4143D">
        <w:t>five</w:t>
      </w:r>
      <w:r w:rsidR="00247839">
        <w:t xml:space="preserve"> sets of 20 2-sided 95% confidence intervals (CIs). </w:t>
      </w:r>
    </w:p>
    <w:p w14:paraId="1F9865B5" w14:textId="0063E490" w:rsidR="001F2D03" w:rsidRDefault="001F2D03" w:rsidP="001F2D03">
      <w:r>
        <w:lastRenderedPageBreak/>
        <w:t>Each confidence interval plot is combined with the corresponding organ pipe plot into a single plot file.  See Figure 3.</w:t>
      </w:r>
    </w:p>
    <w:p w14:paraId="7CCD002F" w14:textId="3B21ED46" w:rsidR="00CC12D2" w:rsidRDefault="00CC12D2" w:rsidP="00CC12D2">
      <w:pPr>
        <w:pStyle w:val="Heading1"/>
      </w:pPr>
      <w:bookmarkStart w:id="9" w:name="_Toc132704599"/>
      <w:r>
        <w:t>Results</w:t>
      </w:r>
      <w:bookmarkEnd w:id="9"/>
    </w:p>
    <w:p w14:paraId="75A7785F" w14:textId="64B7E82F" w:rsidR="00A05A6F" w:rsidRDefault="00A05A6F" w:rsidP="00DA4F78">
      <w:r>
        <w:fldChar w:fldCharType="begin"/>
      </w:r>
      <w:r>
        <w:instrText xml:space="preserve"> REF _Ref132374502 \h </w:instrText>
      </w:r>
      <w:r>
        <w:fldChar w:fldCharType="separate"/>
      </w:r>
      <w:r>
        <w:t xml:space="preserve">Figure </w:t>
      </w:r>
      <w:r>
        <w:rPr>
          <w:noProof/>
        </w:rPr>
        <w:t>3</w:t>
      </w:r>
      <w:r>
        <w:fldChar w:fldCharType="end"/>
      </w:r>
      <w:r>
        <w:t xml:space="preserve"> shows a stratum </w:t>
      </w:r>
      <w:r w:rsidR="00D44D5C">
        <w:t xml:space="preserve">from a recent survey in Pakistan </w:t>
      </w:r>
      <w:r w:rsidR="00AD1483">
        <w:t xml:space="preserve">(TPVICS Round 2, reports forthcoming) </w:t>
      </w:r>
      <w:r>
        <w:t>with an outcome whose coverage varies tremendously, with nearly all the respondents in some portions having the outcome, while only a very few respondents in other portions have the outcome.  The ICC is 0.2</w:t>
      </w:r>
      <w:r w:rsidR="00D44D5C">
        <w:t>08</w:t>
      </w:r>
      <w:r>
        <w:t xml:space="preserve"> or about 1/5.  In this case, the CIs for samples with 5 PSUs have very wide confidence intervals and their point estimates vary from 3</w:t>
      </w:r>
      <w:r w:rsidR="00D44D5C">
        <w:t>9</w:t>
      </w:r>
      <w:r>
        <w:t xml:space="preserve">-81% and the design effect varies from </w:t>
      </w:r>
      <w:r w:rsidR="00D44D5C">
        <w:t>2.5</w:t>
      </w:r>
      <w:r>
        <w:t xml:space="preserve"> to 1</w:t>
      </w:r>
      <w:r w:rsidR="00D44D5C">
        <w:t>6</w:t>
      </w:r>
      <w:r>
        <w:t>.</w:t>
      </w:r>
      <w:r w:rsidR="00D44D5C">
        <w:t>4</w:t>
      </w:r>
      <w:r>
        <w:t xml:space="preserve"> with a median of </w:t>
      </w:r>
      <w:r w:rsidR="00D44D5C">
        <w:t>6.9</w:t>
      </w:r>
      <w:r>
        <w:t xml:space="preserve">.  </w:t>
      </w:r>
      <w:r w:rsidR="00A20BAA">
        <w:t xml:space="preserve">Some of the sample point estimates fall more than </w:t>
      </w:r>
      <w:r w:rsidR="00D44D5C">
        <w:t>15</w:t>
      </w:r>
      <w:r w:rsidR="00A20BAA">
        <w:t xml:space="preserve"> percentage points away from the target figure.  </w:t>
      </w:r>
      <w:r>
        <w:t xml:space="preserve">As the number of PSUs increases, moving up the figure, the confidence intervals get </w:t>
      </w:r>
      <w:proofErr w:type="gramStart"/>
      <w:r>
        <w:t>more narrow</w:t>
      </w:r>
      <w:proofErr w:type="gramEnd"/>
      <w:r>
        <w:t xml:space="preserve"> as do the range of estimated outcomes and the design effect</w:t>
      </w:r>
      <w:r w:rsidR="00A20BAA">
        <w:t>s</w:t>
      </w:r>
      <w:r>
        <w:t>.</w:t>
      </w:r>
      <w:r w:rsidR="00D44D5C">
        <w:t xml:space="preserve">  The design effect for </w:t>
      </w:r>
      <w:r w:rsidR="008E3B8A">
        <w:t>every</w:t>
      </w:r>
      <w:r w:rsidR="00D44D5C">
        <w:t xml:space="preserve"> cluster sample shown here exceeds 1.5, which was a target figure mentioned in the UCLA-KSPH design document for the design with 5 PSUs.</w:t>
      </w:r>
    </w:p>
    <w:p w14:paraId="06A00112" w14:textId="53998611" w:rsidR="00A05A6F" w:rsidRDefault="00A05A6F" w:rsidP="00DA4F78">
      <w:r>
        <w:fldChar w:fldCharType="begin"/>
      </w:r>
      <w:r>
        <w:instrText xml:space="preserve"> REF _Ref132375035 \h </w:instrText>
      </w:r>
      <w:r>
        <w:fldChar w:fldCharType="separate"/>
      </w:r>
      <w:r>
        <w:t xml:space="preserve">Figure </w:t>
      </w:r>
      <w:r>
        <w:rPr>
          <w:noProof/>
        </w:rPr>
        <w:t>4</w:t>
      </w:r>
      <w:r>
        <w:fldChar w:fldCharType="end"/>
      </w:r>
      <w:r>
        <w:t xml:space="preserve"> includes many PSUs where some respondents have the outcome, but a</w:t>
      </w:r>
      <w:r w:rsidR="008E3B8A">
        <w:t>lso numerous PSUs</w:t>
      </w:r>
      <w:r>
        <w:t xml:space="preserve"> where t</w:t>
      </w:r>
      <w:r w:rsidR="008E3B8A">
        <w:t>he outcome</w:t>
      </w:r>
      <w:r>
        <w:t xml:space="preserve"> is entirely absent.  The ICC is </w:t>
      </w:r>
      <w:r w:rsidR="00A20BAA">
        <w:t xml:space="preserve">0.27 or just over 1/4.  Again, the outcomes with 5 PSUs are quite wide with half-widths as wide as 37% and they become </w:t>
      </w:r>
      <w:proofErr w:type="gramStart"/>
      <w:r w:rsidR="00A20BAA">
        <w:t>more narrow</w:t>
      </w:r>
      <w:proofErr w:type="gramEnd"/>
      <w:r w:rsidR="00A20BAA">
        <w:t xml:space="preserve"> as the number of PSUs increase.</w:t>
      </w:r>
    </w:p>
    <w:p w14:paraId="7E284C8A" w14:textId="376155FF" w:rsidR="00A20BAA" w:rsidRDefault="00A20BAA" w:rsidP="00DA4F78">
      <w:r>
        <w:fldChar w:fldCharType="begin"/>
      </w:r>
      <w:r>
        <w:instrText xml:space="preserve"> REF _Ref132375311 \h </w:instrText>
      </w:r>
      <w:r>
        <w:fldChar w:fldCharType="separate"/>
      </w:r>
      <w:r>
        <w:t xml:space="preserve">Figure </w:t>
      </w:r>
      <w:r>
        <w:rPr>
          <w:noProof/>
        </w:rPr>
        <w:t>5</w:t>
      </w:r>
      <w:r>
        <w:fldChar w:fldCharType="end"/>
      </w:r>
      <w:r>
        <w:t xml:space="preserve"> draws from a fictional stratum where the outcome is uniformly distributed; in every portion of the stratum, 75% of eligible population members have the outcome.  In this case even the sampling plan with 5 PSUs yields narrow confidence intervals.</w:t>
      </w:r>
    </w:p>
    <w:p w14:paraId="4FA0D060" w14:textId="7195A032" w:rsidR="00A20BAA" w:rsidRDefault="00A20BAA" w:rsidP="00DA4F78">
      <w:r>
        <w:t xml:space="preserve">Figure 6 is another stratum </w:t>
      </w:r>
      <w:r w:rsidR="00A02EA6">
        <w:t>from Pakistan</w:t>
      </w:r>
      <w:r>
        <w:t xml:space="preserve">.  Its outcome is distributed in a </w:t>
      </w:r>
      <w:proofErr w:type="gramStart"/>
      <w:r>
        <w:t>fairly uniform</w:t>
      </w:r>
      <w:proofErr w:type="gramEnd"/>
      <w:r>
        <w:t xml:space="preserve"> fashion.  The samples with 5 PSUs here are </w:t>
      </w:r>
      <w:proofErr w:type="gramStart"/>
      <w:r w:rsidR="00A02EA6">
        <w:t>more</w:t>
      </w:r>
      <w:r>
        <w:t xml:space="preserve"> narrow</w:t>
      </w:r>
      <w:proofErr w:type="gramEnd"/>
      <w:r>
        <w:t xml:space="preserve"> than</w:t>
      </w:r>
      <w:r w:rsidR="0086306B">
        <w:t xml:space="preserve"> in</w:t>
      </w:r>
      <w:r>
        <w:t xml:space="preserve"> some of the earlier examples.</w:t>
      </w:r>
    </w:p>
    <w:p w14:paraId="1958EE64" w14:textId="31BAC97C" w:rsidR="001B196A" w:rsidRDefault="009E3876" w:rsidP="00DA4F78">
      <w:r>
        <w:t>There is a PowerPoint slide deck</w:t>
      </w:r>
      <w:r w:rsidR="007B481B">
        <w:rPr>
          <w:rStyle w:val="FootnoteReference"/>
        </w:rPr>
        <w:footnoteReference w:id="3"/>
      </w:r>
      <w:r>
        <w:t xml:space="preserve"> that accompanies this document that holds simulation outputs for two outcomes: % of children </w:t>
      </w:r>
      <w:proofErr w:type="gramStart"/>
      <w:r>
        <w:t>fully-vaccinated</w:t>
      </w:r>
      <w:proofErr w:type="gramEnd"/>
      <w:r>
        <w:t xml:space="preserve"> and % of children who are zero dose, for 152 districts in Pakistan from 2022 and 63 districts from Burkina Faso in 2016.</w:t>
      </w:r>
      <w:r w:rsidR="001B196A">
        <w:t xml:space="preserve">  Review them at your convenience. </w:t>
      </w:r>
    </w:p>
    <w:p w14:paraId="3B09388A" w14:textId="77777777" w:rsidR="00DA4F78" w:rsidRDefault="00DA4F78" w:rsidP="00F00E2E">
      <w:pPr>
        <w:jc w:val="center"/>
      </w:pPr>
    </w:p>
    <w:p w14:paraId="5B3B79D7" w14:textId="1981BC5A" w:rsidR="009E3876" w:rsidRDefault="009E3876">
      <w:pPr>
        <w:jc w:val="left"/>
      </w:pPr>
      <w:r>
        <w:br w:type="page"/>
      </w:r>
    </w:p>
    <w:p w14:paraId="212399C5" w14:textId="33E4C88E" w:rsidR="009E3876" w:rsidRDefault="009E3876" w:rsidP="00A4143D">
      <w:pPr>
        <w:sectPr w:rsidR="009E3876" w:rsidSect="0011490F">
          <w:headerReference w:type="even" r:id="rId15"/>
          <w:footerReference w:type="default" r:id="rId16"/>
          <w:headerReference w:type="first" r:id="rId17"/>
          <w:pgSz w:w="12240" w:h="15840" w:code="1"/>
          <w:pgMar w:top="1440" w:right="1440" w:bottom="1440" w:left="1440" w:header="0" w:footer="144" w:gutter="0"/>
          <w:cols w:space="720"/>
          <w:docGrid w:linePitch="360"/>
        </w:sectPr>
      </w:pPr>
    </w:p>
    <w:p w14:paraId="44C45DA4" w14:textId="2F47D8F1" w:rsidR="001F2D03" w:rsidRDefault="00A4143D" w:rsidP="00A4143D">
      <w:pPr>
        <w:keepNext/>
        <w:jc w:val="center"/>
      </w:pPr>
      <w:r>
        <w:rPr>
          <w:noProof/>
        </w:rPr>
        <w:lastRenderedPageBreak/>
        <w:drawing>
          <wp:anchor distT="0" distB="0" distL="114300" distR="114300" simplePos="0" relativeHeight="251658240" behindDoc="1" locked="0" layoutInCell="1" allowOverlap="1" wp14:anchorId="5EF39C54" wp14:editId="415295B8">
            <wp:simplePos x="0" y="0"/>
            <wp:positionH relativeFrom="column">
              <wp:posOffset>-392473</wp:posOffset>
            </wp:positionH>
            <wp:positionV relativeFrom="paragraph">
              <wp:posOffset>1791541</wp:posOffset>
            </wp:positionV>
            <wp:extent cx="7329963" cy="4397846"/>
            <wp:effectExtent l="0" t="1466850" r="0" b="1450975"/>
            <wp:wrapSquare wrapText="bothSides"/>
            <wp:docPr id="1868747407" name="Picture 2" descr="A graph of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47407" name="Picture 2" descr="A graph of a graph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7353800" cy="4412148"/>
                    </a:xfrm>
                    <a:prstGeom prst="rect">
                      <a:avLst/>
                    </a:prstGeom>
                  </pic:spPr>
                </pic:pic>
              </a:graphicData>
            </a:graphic>
            <wp14:sizeRelH relativeFrom="margin">
              <wp14:pctWidth>0</wp14:pctWidth>
            </wp14:sizeRelH>
            <wp14:sizeRelV relativeFrom="margin">
              <wp14:pctHeight>0</wp14:pctHeight>
            </wp14:sizeRelV>
          </wp:anchor>
        </w:drawing>
      </w:r>
    </w:p>
    <w:p w14:paraId="2F39044C" w14:textId="0DC432EA" w:rsidR="00DA4F78" w:rsidRDefault="002D12A0" w:rsidP="002D12A0">
      <w:pPr>
        <w:pStyle w:val="Caption"/>
      </w:pPr>
      <w:bookmarkStart w:id="10" w:name="_Ref132374502"/>
      <w:r>
        <w:t xml:space="preserve">Figure </w:t>
      </w:r>
      <w:fldSimple w:instr=" SEQ Figure \* ARABIC ">
        <w:r w:rsidR="009E3876">
          <w:rPr>
            <w:noProof/>
          </w:rPr>
          <w:t>3</w:t>
        </w:r>
      </w:fldSimple>
      <w:bookmarkEnd w:id="10"/>
      <w:r>
        <w:t>. Simulation results when the cluster level coverage varies widely</w:t>
      </w:r>
      <w:r w:rsidR="009E3876">
        <w:t>.  Stratum 315 from Pakistan TPVICS Round 2 Survey, 2022</w:t>
      </w:r>
    </w:p>
    <w:p w14:paraId="780A892A" w14:textId="10BD6BAF" w:rsidR="009E3876" w:rsidRDefault="00A4143D" w:rsidP="009E3876">
      <w:pPr>
        <w:keepNext/>
      </w:pPr>
      <w:r>
        <w:rPr>
          <w:noProof/>
        </w:rPr>
        <w:lastRenderedPageBreak/>
        <w:drawing>
          <wp:anchor distT="0" distB="0" distL="114300" distR="114300" simplePos="0" relativeHeight="251681792" behindDoc="0" locked="0" layoutInCell="1" allowOverlap="1" wp14:anchorId="4DD8C694" wp14:editId="30A27C60">
            <wp:simplePos x="0" y="0"/>
            <wp:positionH relativeFrom="column">
              <wp:posOffset>-822325</wp:posOffset>
            </wp:positionH>
            <wp:positionV relativeFrom="paragraph">
              <wp:posOffset>1508760</wp:posOffset>
            </wp:positionV>
            <wp:extent cx="7541260" cy="4524375"/>
            <wp:effectExtent l="0" t="1504950" r="0" b="1495425"/>
            <wp:wrapSquare wrapText="bothSides"/>
            <wp:docPr id="181168339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83391" name="Picture 3"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7541260" cy="4524375"/>
                    </a:xfrm>
                    <a:prstGeom prst="rect">
                      <a:avLst/>
                    </a:prstGeom>
                  </pic:spPr>
                </pic:pic>
              </a:graphicData>
            </a:graphic>
            <wp14:sizeRelH relativeFrom="margin">
              <wp14:pctWidth>0</wp14:pctWidth>
            </wp14:sizeRelH>
            <wp14:sizeRelV relativeFrom="margin">
              <wp14:pctHeight>0</wp14:pctHeight>
            </wp14:sizeRelV>
          </wp:anchor>
        </w:drawing>
      </w:r>
    </w:p>
    <w:p w14:paraId="60FE0C76" w14:textId="7234C49E" w:rsidR="002D12A0" w:rsidRDefault="009E3876" w:rsidP="009E3876">
      <w:pPr>
        <w:pStyle w:val="Caption"/>
      </w:pPr>
      <w:bookmarkStart w:id="11" w:name="_Ref132375035"/>
      <w:r>
        <w:t xml:space="preserve">Figure </w:t>
      </w:r>
      <w:fldSimple w:instr=" SEQ Figure \* ARABIC ">
        <w:r>
          <w:rPr>
            <w:noProof/>
          </w:rPr>
          <w:t>4</w:t>
        </w:r>
      </w:fldSimple>
      <w:bookmarkEnd w:id="11"/>
      <w:r>
        <w:t xml:space="preserve">. Simulation results when the outcome is entirely absent from some portions of the stratum. </w:t>
      </w:r>
      <w:r w:rsidRPr="00B369C0">
        <w:t xml:space="preserve">Stratum </w:t>
      </w:r>
      <w:r>
        <w:t>12</w:t>
      </w:r>
      <w:r w:rsidR="00F71571">
        <w:t>3</w:t>
      </w:r>
      <w:r w:rsidRPr="00B369C0">
        <w:t xml:space="preserve"> from Pakistan TPVICS Round 2 Survey, 2022</w:t>
      </w:r>
    </w:p>
    <w:p w14:paraId="462DFD71" w14:textId="3C1B9473" w:rsidR="009E3876" w:rsidRDefault="00391503" w:rsidP="009E3876">
      <w:pPr>
        <w:keepNext/>
      </w:pPr>
      <w:r>
        <w:rPr>
          <w:noProof/>
        </w:rPr>
        <w:lastRenderedPageBreak/>
        <w:drawing>
          <wp:anchor distT="0" distB="0" distL="114300" distR="114300" simplePos="0" relativeHeight="251682816" behindDoc="0" locked="0" layoutInCell="1" allowOverlap="1" wp14:anchorId="091AC2EB" wp14:editId="238C8846">
            <wp:simplePos x="0" y="0"/>
            <wp:positionH relativeFrom="column">
              <wp:posOffset>-353385</wp:posOffset>
            </wp:positionH>
            <wp:positionV relativeFrom="paragraph">
              <wp:posOffset>1534485</wp:posOffset>
            </wp:positionV>
            <wp:extent cx="7710526" cy="4626316"/>
            <wp:effectExtent l="0" t="1543050" r="0" b="1527175"/>
            <wp:wrapSquare wrapText="bothSides"/>
            <wp:docPr id="1068635127" name="Picture 4" descr="A pink rectangular object with lin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35127" name="Picture 4" descr="A pink rectangular object with lines an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7725982" cy="4635590"/>
                    </a:xfrm>
                    <a:prstGeom prst="rect">
                      <a:avLst/>
                    </a:prstGeom>
                  </pic:spPr>
                </pic:pic>
              </a:graphicData>
            </a:graphic>
            <wp14:sizeRelH relativeFrom="margin">
              <wp14:pctWidth>0</wp14:pctWidth>
            </wp14:sizeRelH>
            <wp14:sizeRelV relativeFrom="margin">
              <wp14:pctHeight>0</wp14:pctHeight>
            </wp14:sizeRelV>
          </wp:anchor>
        </w:drawing>
      </w:r>
    </w:p>
    <w:p w14:paraId="1C090A39" w14:textId="7C6978F4" w:rsidR="00A80AE8" w:rsidRDefault="009E3876" w:rsidP="009E3876">
      <w:pPr>
        <w:pStyle w:val="Caption"/>
      </w:pPr>
      <w:bookmarkStart w:id="12" w:name="_Ref132375311"/>
      <w:r>
        <w:t xml:space="preserve">Figure </w:t>
      </w:r>
      <w:fldSimple w:instr=" SEQ Figure \* ARABIC ">
        <w:r>
          <w:rPr>
            <w:noProof/>
          </w:rPr>
          <w:t>5</w:t>
        </w:r>
      </w:fldSimple>
      <w:bookmarkEnd w:id="12"/>
      <w:r>
        <w:t>. Simulation outcome from a fictional stratum with uniform 75% coverage</w:t>
      </w:r>
    </w:p>
    <w:p w14:paraId="531106DA" w14:textId="6A2DB0E7" w:rsidR="009E3876" w:rsidRDefault="00391503" w:rsidP="009E3876">
      <w:pPr>
        <w:keepNext/>
      </w:pPr>
      <w:r>
        <w:rPr>
          <w:noProof/>
        </w:rPr>
        <w:lastRenderedPageBreak/>
        <w:drawing>
          <wp:anchor distT="0" distB="0" distL="114300" distR="114300" simplePos="0" relativeHeight="251683840" behindDoc="0" locked="0" layoutInCell="1" allowOverlap="1" wp14:anchorId="75E8728B" wp14:editId="058C25DE">
            <wp:simplePos x="0" y="0"/>
            <wp:positionH relativeFrom="column">
              <wp:posOffset>-563107</wp:posOffset>
            </wp:positionH>
            <wp:positionV relativeFrom="paragraph">
              <wp:posOffset>1522312</wp:posOffset>
            </wp:positionV>
            <wp:extent cx="7570292" cy="4542175"/>
            <wp:effectExtent l="0" t="1504950" r="0" b="1496695"/>
            <wp:wrapSquare wrapText="bothSides"/>
            <wp:docPr id="1177677132" name="Picture 5"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77132" name="Picture 5" descr="A graph of a number of object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7585145" cy="4551087"/>
                    </a:xfrm>
                    <a:prstGeom prst="rect">
                      <a:avLst/>
                    </a:prstGeom>
                  </pic:spPr>
                </pic:pic>
              </a:graphicData>
            </a:graphic>
            <wp14:sizeRelH relativeFrom="margin">
              <wp14:pctWidth>0</wp14:pctWidth>
            </wp14:sizeRelH>
            <wp14:sizeRelV relativeFrom="margin">
              <wp14:pctHeight>0</wp14:pctHeight>
            </wp14:sizeRelV>
          </wp:anchor>
        </w:drawing>
      </w:r>
    </w:p>
    <w:p w14:paraId="39D9314C" w14:textId="31D643E8" w:rsidR="00A80AE8" w:rsidRDefault="009E3876" w:rsidP="009E3876">
      <w:pPr>
        <w:pStyle w:val="Caption"/>
      </w:pPr>
      <w:r>
        <w:t xml:space="preserve">Figure </w:t>
      </w:r>
      <w:fldSimple w:instr=" SEQ Figure \* ARABIC ">
        <w:r>
          <w:rPr>
            <w:noProof/>
          </w:rPr>
          <w:t>6</w:t>
        </w:r>
      </w:fldSimple>
      <w:r>
        <w:t xml:space="preserve">. Simulation output from a stratum with nearly uniform coverage. </w:t>
      </w:r>
      <w:r w:rsidRPr="00701423">
        <w:t xml:space="preserve">Stratum </w:t>
      </w:r>
      <w:r>
        <w:t>471</w:t>
      </w:r>
      <w:r w:rsidRPr="00701423">
        <w:t xml:space="preserve"> from Pakistan TPVICS Round 2 Survey, 2022</w:t>
      </w:r>
    </w:p>
    <w:p w14:paraId="13BE10FD" w14:textId="5C44FA1D" w:rsidR="009E3876" w:rsidRPr="002D12A0" w:rsidRDefault="009E3876" w:rsidP="002D12A0">
      <w:pPr>
        <w:sectPr w:rsidR="009E3876" w:rsidRPr="002D12A0" w:rsidSect="00505F29">
          <w:pgSz w:w="12240" w:h="15840" w:code="1"/>
          <w:pgMar w:top="1440" w:right="1440" w:bottom="1440" w:left="1440" w:header="0" w:footer="144" w:gutter="0"/>
          <w:cols w:space="720"/>
          <w:docGrid w:linePitch="360"/>
        </w:sectPr>
      </w:pPr>
    </w:p>
    <w:p w14:paraId="4C11A91A" w14:textId="1FF0F3EF" w:rsidR="00CC12D2" w:rsidRDefault="00CC12D2" w:rsidP="00CC12D2">
      <w:pPr>
        <w:pStyle w:val="Heading1"/>
      </w:pPr>
      <w:bookmarkStart w:id="13" w:name="_Toc132704600"/>
      <w:r>
        <w:lastRenderedPageBreak/>
        <w:t>Discussion</w:t>
      </w:r>
      <w:bookmarkEnd w:id="13"/>
    </w:p>
    <w:p w14:paraId="2A6F3C1C" w14:textId="3DF3705C" w:rsidR="001D40B2" w:rsidRDefault="001D40B2" w:rsidP="006B78C4">
      <w:r>
        <w:t xml:space="preserve">The simulation output shows that </w:t>
      </w:r>
      <w:r w:rsidR="009C4105">
        <w:t>when the underlying outcome has heterogenous coverage within the stratum, samples</w:t>
      </w:r>
      <w:r>
        <w:t xml:space="preserve"> with only five PSUs yield extremely wide confidence intervals and yield point estimates that sometimes fall very far from the true population figure.  Their design effects are</w:t>
      </w:r>
      <w:r w:rsidR="00AD1483">
        <w:t xml:space="preserve"> nearly always</w:t>
      </w:r>
      <w:r>
        <w:t xml:space="preserve"> higher than 1.5</w:t>
      </w:r>
      <w:r w:rsidR="009C4105">
        <w:t>.  In</w:t>
      </w:r>
      <w:r>
        <w:t xml:space="preserve"> </w:t>
      </w:r>
      <w:r w:rsidR="00151588">
        <w:t>many set</w:t>
      </w:r>
      <w:r w:rsidR="0086306B">
        <w:t xml:space="preserve">tings where a coverage survey is conducted, it will simply not be true that </w:t>
      </w:r>
      <w:proofErr w:type="gramStart"/>
      <w:r w:rsidR="0086306B">
        <w:t>all of</w:t>
      </w:r>
      <w:proofErr w:type="gramEnd"/>
      <w:r w:rsidR="0086306B">
        <w:t xml:space="preserve"> the </w:t>
      </w:r>
      <w:r w:rsidR="00151588">
        <w:t>outcome</w:t>
      </w:r>
      <w:r w:rsidR="0086306B">
        <w:t xml:space="preserve">s of interest are </w:t>
      </w:r>
      <w:r w:rsidR="00151588">
        <w:t>distributed uniformly</w:t>
      </w:r>
      <w:r w:rsidR="009C4105">
        <w:t xml:space="preserve"> within </w:t>
      </w:r>
      <w:r w:rsidR="0086306B">
        <w:t xml:space="preserve">every stratum </w:t>
      </w:r>
      <w:r w:rsidR="009C4105">
        <w:t>of interest</w:t>
      </w:r>
      <w:r w:rsidR="00151588">
        <w:t xml:space="preserve">, so </w:t>
      </w:r>
      <w:r w:rsidR="00AD1483">
        <w:t xml:space="preserve">the five PSU design will not </w:t>
      </w:r>
      <w:r w:rsidR="00151588">
        <w:t>be a credible all-purpose alternative to the WHO 2018 design that recommends 30 or more PSU</w:t>
      </w:r>
      <w:r w:rsidR="00AD1483">
        <w:t>s.</w:t>
      </w:r>
    </w:p>
    <w:p w14:paraId="39DDBC3D" w14:textId="627F004E" w:rsidR="00391503" w:rsidRPr="00151588" w:rsidRDefault="00391503" w:rsidP="006B78C4">
      <w:r>
        <w:t xml:space="preserve">The LQAS approach is also problematic in that it samples each of five sub-district strata using a single PSU, selecting SSUs to be distributed within the PSU, rather than sample from </w:t>
      </w:r>
      <w:proofErr w:type="gramStart"/>
      <w:r>
        <w:t>all across</w:t>
      </w:r>
      <w:proofErr w:type="gramEnd"/>
      <w:r>
        <w:t xml:space="preserve"> the strata.  The LQAS results here have confidence intervals that are too narrow, and many of them do not contain the district level coverage figure.</w:t>
      </w:r>
    </w:p>
    <w:p w14:paraId="4B46E50D" w14:textId="36E2E26A" w:rsidR="00B60391" w:rsidRDefault="00151588" w:rsidP="006B78C4">
      <w:r>
        <w:t>W</w:t>
      </w:r>
      <w:r w:rsidR="00B60391">
        <w:t>ithin a</w:t>
      </w:r>
      <w:r>
        <w:t xml:space="preserve">ny specific </w:t>
      </w:r>
      <w:r w:rsidR="00B60391">
        <w:t xml:space="preserve">stratum, some outcomes may be distributed uniformly across the stratum </w:t>
      </w:r>
      <w:r>
        <w:t>while</w:t>
      </w:r>
      <w:r w:rsidR="00B60391">
        <w:t xml:space="preserve"> others </w:t>
      </w:r>
      <w:r w:rsidR="009C4105">
        <w:t xml:space="preserve">may </w:t>
      </w:r>
      <w:r w:rsidR="00B60391">
        <w:t xml:space="preserve">vary.  Different outcomes in the same survey will have different values of estimated coverage and different values of ICC in the same stratum, and therefore different </w:t>
      </w:r>
      <w:r w:rsidR="009C4105">
        <w:t xml:space="preserve">markedly </w:t>
      </w:r>
      <w:r w:rsidR="00B60391">
        <w:t>confidence interval widths.</w:t>
      </w:r>
    </w:p>
    <w:p w14:paraId="497611B2" w14:textId="212AF31B" w:rsidR="00B60391" w:rsidRDefault="0086306B" w:rsidP="006B78C4">
      <w:r>
        <w:t xml:space="preserve">The figures </w:t>
      </w:r>
      <w:r w:rsidR="00B60391">
        <w:t xml:space="preserve">for </w:t>
      </w:r>
      <w:r>
        <w:t xml:space="preserve">district level outcomes in </w:t>
      </w:r>
      <w:r w:rsidR="00B60391">
        <w:t>Pakistan and Burkina Faso</w:t>
      </w:r>
      <w:r>
        <w:t xml:space="preserve"> show</w:t>
      </w:r>
      <w:r w:rsidR="00B60391">
        <w:t xml:space="preserve"> little evidence of uniform coverage except for outcomes that are nearly 100% or nearly 0%</w:t>
      </w:r>
      <w:r w:rsidR="00505F29">
        <w:t xml:space="preserve">.  When </w:t>
      </w:r>
      <w:r w:rsidR="00151588">
        <w:t xml:space="preserve">stratum level </w:t>
      </w:r>
      <w:r w:rsidR="00505F29">
        <w:t xml:space="preserve">coverage is between say 20-80%, we see quite a lot of variability in cluster level coverage, which means that the samples with </w:t>
      </w:r>
      <w:r w:rsidR="0087275B">
        <w:t xml:space="preserve">five </w:t>
      </w:r>
      <w:r w:rsidR="00505F29">
        <w:t>and 10 PSUs have notably wider confidence intervals and notably more spread in their point estimates than those with more PSUs.</w:t>
      </w:r>
    </w:p>
    <w:p w14:paraId="20C98F0F" w14:textId="12119448" w:rsidR="00505F29" w:rsidRDefault="00151588" w:rsidP="006B78C4">
      <w:r>
        <w:t>The UCLA-KSPH team suggests that in DRC and possibly CAR the outcomes of interest might be distributed in a uniform fashion</w:t>
      </w:r>
      <w:r w:rsidR="0087275B">
        <w:t xml:space="preserve"> at the district level</w:t>
      </w:r>
      <w:r>
        <w:t xml:space="preserve">.  That hypothesis will be nicely tested with their plans to use 41 PSUs with ten target respondents each in </w:t>
      </w:r>
      <w:r w:rsidR="00497BEE">
        <w:t xml:space="preserve">some of </w:t>
      </w:r>
      <w:r>
        <w:t xml:space="preserve">the upcoming work.  </w:t>
      </w:r>
    </w:p>
    <w:p w14:paraId="3141BC2A" w14:textId="0859B2BF" w:rsidR="00151588" w:rsidRDefault="00497BEE" w:rsidP="006B78C4">
      <w:r>
        <w:t xml:space="preserve">Finally, </w:t>
      </w:r>
      <w:r w:rsidR="00151588">
        <w:t>I note that one or more recent surveys in DRC has used five PSUs per district, and based on these simulations, I recommend that:</w:t>
      </w:r>
    </w:p>
    <w:p w14:paraId="60502D00" w14:textId="27B50824" w:rsidR="00505F29" w:rsidRDefault="00505F29" w:rsidP="00505F29">
      <w:pPr>
        <w:pStyle w:val="ListParagraph"/>
        <w:numPr>
          <w:ilvl w:val="0"/>
          <w:numId w:val="6"/>
        </w:numPr>
      </w:pPr>
      <w:r>
        <w:t xml:space="preserve">It </w:t>
      </w:r>
      <w:r w:rsidR="0087275B">
        <w:t>would be helpful</w:t>
      </w:r>
      <w:r w:rsidR="00151588">
        <w:t xml:space="preserve"> to report</w:t>
      </w:r>
      <w:r>
        <w:t xml:space="preserve"> confidence intervals along with point estimates, because </w:t>
      </w:r>
      <w:r w:rsidR="00151588">
        <w:t xml:space="preserve">some of those intervals </w:t>
      </w:r>
      <w:r>
        <w:t xml:space="preserve">are likely to be </w:t>
      </w:r>
      <w:r w:rsidR="00151588">
        <w:t>very</w:t>
      </w:r>
      <w:r>
        <w:t xml:space="preserve"> wide.</w:t>
      </w:r>
    </w:p>
    <w:p w14:paraId="7E511FB4" w14:textId="7B79CD42" w:rsidR="00505F29" w:rsidRDefault="00505F29" w:rsidP="00505F29">
      <w:pPr>
        <w:pStyle w:val="ListParagraph"/>
        <w:numPr>
          <w:ilvl w:val="0"/>
          <w:numId w:val="6"/>
        </w:numPr>
      </w:pPr>
      <w:r>
        <w:t xml:space="preserve">It </w:t>
      </w:r>
      <w:r w:rsidR="00497BEE">
        <w:t>would</w:t>
      </w:r>
      <w:r>
        <w:t xml:space="preserve"> be important to take the sample design into account when calculating those confidence intervals.</w:t>
      </w:r>
    </w:p>
    <w:p w14:paraId="2416A53F" w14:textId="2772397A" w:rsidR="00505F29" w:rsidRDefault="00505F29" w:rsidP="00505F29">
      <w:pPr>
        <w:pStyle w:val="ListParagraph"/>
        <w:numPr>
          <w:ilvl w:val="0"/>
          <w:numId w:val="6"/>
        </w:numPr>
      </w:pPr>
      <w:r>
        <w:lastRenderedPageBreak/>
        <w:t xml:space="preserve">Even if </w:t>
      </w:r>
      <w:r w:rsidR="0087275B">
        <w:t xml:space="preserve">the underly </w:t>
      </w:r>
      <w:r>
        <w:t xml:space="preserve">coverage </w:t>
      </w:r>
      <w:r w:rsidR="0087275B">
        <w:t xml:space="preserve">outcome </w:t>
      </w:r>
      <w:r w:rsidR="00497BEE">
        <w:t>did</w:t>
      </w:r>
      <w:r>
        <w:t xml:space="preserve"> not change from year to year, </w:t>
      </w:r>
      <w:r w:rsidR="00497BEE">
        <w:t xml:space="preserve">in consecutive samples, </w:t>
      </w:r>
      <w:r>
        <w:t xml:space="preserve">the </w:t>
      </w:r>
      <w:r w:rsidR="00497BEE">
        <w:t xml:space="preserve">outcome </w:t>
      </w:r>
      <w:r w:rsidR="00151588">
        <w:t>estimate</w:t>
      </w:r>
      <w:r>
        <w:t>s</w:t>
      </w:r>
      <w:r w:rsidR="00151588">
        <w:t xml:space="preserve"> for a fixed district</w:t>
      </w:r>
      <w:r>
        <w:t xml:space="preserve"> could </w:t>
      </w:r>
      <w:r w:rsidR="00151588">
        <w:t xml:space="preserve">easily differ by more than 10 or even 20 percentage points.  We see some differences that are much larger even than 20% in the </w:t>
      </w:r>
      <w:r w:rsidR="0087275B">
        <w:t>five</w:t>
      </w:r>
      <w:r w:rsidR="00151588">
        <w:t xml:space="preserve"> and 10 PSU samples in these simulations.  </w:t>
      </w:r>
      <w:proofErr w:type="gramStart"/>
      <w:r w:rsidR="00151588">
        <w:t>S</w:t>
      </w:r>
      <w:r w:rsidR="0087275B">
        <w:t>o</w:t>
      </w:r>
      <w:proofErr w:type="gramEnd"/>
      <w:r w:rsidR="00151588">
        <w:t xml:space="preserve"> it would be very </w:t>
      </w:r>
      <w:r>
        <w:t xml:space="preserve">challenging to interpret </w:t>
      </w:r>
      <w:r w:rsidR="00151588">
        <w:t xml:space="preserve">differences from survey rounds and to identify what portion of those differences are due to sampling variability and what portion might be due to </w:t>
      </w:r>
      <w:r>
        <w:t>changes</w:t>
      </w:r>
      <w:r w:rsidR="00151588">
        <w:t xml:space="preserve"> in the underlying outcome</w:t>
      </w:r>
      <w:r>
        <w:t xml:space="preserve"> over time.  </w:t>
      </w:r>
      <w:proofErr w:type="gramStart"/>
      <w:r w:rsidR="0087275B">
        <w:t>In order to</w:t>
      </w:r>
      <w:proofErr w:type="gramEnd"/>
      <w:r>
        <w:t xml:space="preserve"> </w:t>
      </w:r>
      <w:r w:rsidR="00151588">
        <w:t xml:space="preserve">confidently </w:t>
      </w:r>
      <w:r>
        <w:t xml:space="preserve">interpret trends in coverage over time, it is important to </w:t>
      </w:r>
      <w:proofErr w:type="gramStart"/>
      <w:r>
        <w:t>design for</w:t>
      </w:r>
      <w:proofErr w:type="gramEnd"/>
      <w:r>
        <w:t xml:space="preserve"> narrow confidence intervals.</w:t>
      </w:r>
    </w:p>
    <w:p w14:paraId="784A0813" w14:textId="4D5D05A6" w:rsidR="00CC12D2" w:rsidRDefault="00CC12D2" w:rsidP="00CC12D2">
      <w:pPr>
        <w:pStyle w:val="Heading1"/>
      </w:pPr>
      <w:bookmarkStart w:id="14" w:name="_Toc132704601"/>
      <w:r>
        <w:t>Next Steps</w:t>
      </w:r>
      <w:bookmarkEnd w:id="14"/>
    </w:p>
    <w:p w14:paraId="49807D89" w14:textId="77777777" w:rsidR="00505F29" w:rsidRDefault="00505F29" w:rsidP="00505F29">
      <w:pPr>
        <w:rPr>
          <w:rStyle w:val="Hyperlink"/>
        </w:rPr>
      </w:pPr>
      <w:r>
        <w:t xml:space="preserve">I would be happy to go over this material and address any questions in a teleconference sometime soon at a time of day when we can have participants from both KSPH and UCLA.  You can use this link to find a time on my calendar: </w:t>
      </w:r>
      <w:hyperlink r:id="rId22" w:history="1">
        <w:r w:rsidRPr="008F333E">
          <w:rPr>
            <w:rStyle w:val="Hyperlink"/>
          </w:rPr>
          <w:t>https://calendly.com/dale-rhoda/60min</w:t>
        </w:r>
      </w:hyperlink>
      <w:r>
        <w:rPr>
          <w:rStyle w:val="Hyperlink"/>
        </w:rPr>
        <w:t>.</w:t>
      </w:r>
    </w:p>
    <w:p w14:paraId="7EF19E6B" w14:textId="4B44E04C" w:rsidR="001B196A" w:rsidRDefault="0087275B" w:rsidP="001B196A">
      <w:r>
        <w:t xml:space="preserve">The Stata programs described here are available for download from the GitHub repository at: </w:t>
      </w:r>
      <w:hyperlink r:id="rId23" w:history="1">
        <w:r w:rsidRPr="00576B11">
          <w:rPr>
            <w:rStyle w:val="Hyperlink"/>
          </w:rPr>
          <w:t>https://github.com/BiostatGlobalConsulting/bgc-ucla-ksph-sampling-simulation</w:t>
        </w:r>
      </w:hyperlink>
      <w:r>
        <w:t xml:space="preserve">. </w:t>
      </w:r>
      <w:r w:rsidR="001B196A">
        <w:t xml:space="preserve">You may use the files </w:t>
      </w:r>
      <w:r>
        <w:t>there</w:t>
      </w:r>
      <w:r w:rsidR="001B196A">
        <w:t xml:space="preserve"> to run this simulation on data from </w:t>
      </w:r>
      <w:r>
        <w:t>the</w:t>
      </w:r>
      <w:r w:rsidR="001B196A">
        <w:t xml:space="preserve"> recent DRC survey or other surveys or on data from faux hypothetical distributions of the outcome. </w:t>
      </w:r>
    </w:p>
    <w:p w14:paraId="376A088D" w14:textId="0386A6BC" w:rsidR="00912577" w:rsidRDefault="00912577" w:rsidP="00CC12D2">
      <w:r>
        <w:t xml:space="preserve">Several of those programs (svypd.ado, opplot.ado, </w:t>
      </w:r>
      <w:r w:rsidR="00DF1907">
        <w:t xml:space="preserve">calcicc.ado </w:t>
      </w:r>
      <w:r>
        <w:t>and their associated .sthlp files) are also included in our Vaccination Coverage Quality Indicators (VCQI) collection of programs that were developed for the World Health Organization</w:t>
      </w:r>
      <w:r w:rsidR="0087275B">
        <w:t xml:space="preserve"> </w:t>
      </w:r>
      <w:r w:rsidR="0087275B">
        <w:fldChar w:fldCharType="begin"/>
      </w:r>
      <w:r w:rsidR="0087275B">
        <w:instrText xml:space="preserve"> ADDIN ZOTERO_ITEM CSL_CITATION {"citationID":"j9QyuyYw","properties":{"formattedCitation":"(4)","plainCitation":"(4)","noteIndex":0},"citationItems":[{"id":2597,"uris":["http://zotero.org/users/2247623/items/8F9N5DIR"],"itemData":{"id":2597,"type":"webpage","title":"Vaccination Coverage Quality Indicators (VCQI) Resources","URL":"http://www.biostatglobal.com/VCQI_resources.html","author":[{"family":"Biostat Global Consulting","given":""}],"issued":{"date-parts":[["2017"]]}}}],"schema":"https://github.com/citation-style-language/schema/raw/master/csl-citation.json"} </w:instrText>
      </w:r>
      <w:r w:rsidR="0087275B">
        <w:fldChar w:fldCharType="separate"/>
      </w:r>
      <w:r w:rsidR="0087275B" w:rsidRPr="0087275B">
        <w:rPr>
          <w:rFonts w:ascii="Segoe UI Semilight" w:hAnsi="Segoe UI Semilight" w:cs="Segoe UI Semilight"/>
        </w:rPr>
        <w:t>(4)</w:t>
      </w:r>
      <w:r w:rsidR="0087275B">
        <w:fldChar w:fldCharType="end"/>
      </w:r>
      <w:r>
        <w:t>.</w:t>
      </w:r>
    </w:p>
    <w:p w14:paraId="5D880F60" w14:textId="3D3B999C" w:rsidR="0087275B" w:rsidRPr="00391503" w:rsidRDefault="00505F29" w:rsidP="00391503">
      <w:r>
        <w:t>I’m happy to help orient you to using the software.</w:t>
      </w:r>
      <w:r w:rsidR="0087275B">
        <w:br w:type="page"/>
      </w:r>
    </w:p>
    <w:p w14:paraId="1AF80033" w14:textId="7DDB34DD" w:rsidR="001D40B2" w:rsidRDefault="001D40B2" w:rsidP="001D40B2">
      <w:pPr>
        <w:pStyle w:val="Heading1"/>
      </w:pPr>
      <w:bookmarkStart w:id="15" w:name="_Toc132704602"/>
      <w:r>
        <w:lastRenderedPageBreak/>
        <w:t>References</w:t>
      </w:r>
      <w:bookmarkEnd w:id="15"/>
    </w:p>
    <w:p w14:paraId="21B62CED" w14:textId="77777777" w:rsidR="0087275B" w:rsidRPr="003C1DB2" w:rsidRDefault="00AD1483" w:rsidP="007E40D6">
      <w:pPr>
        <w:pStyle w:val="Bibliography"/>
        <w:jc w:val="left"/>
        <w:rPr>
          <w:rFonts w:ascii="Segoe UI Semilight" w:hAnsi="Segoe UI Semilight" w:cs="Segoe UI Semilight"/>
          <w:sz w:val="22"/>
          <w:szCs w:val="20"/>
        </w:rPr>
      </w:pPr>
      <w:r w:rsidRPr="003C1DB2">
        <w:rPr>
          <w:sz w:val="22"/>
          <w:szCs w:val="20"/>
        </w:rPr>
        <w:fldChar w:fldCharType="begin"/>
      </w:r>
      <w:r w:rsidR="0087275B" w:rsidRPr="003C1DB2">
        <w:rPr>
          <w:sz w:val="22"/>
          <w:szCs w:val="20"/>
        </w:rPr>
        <w:instrText xml:space="preserve"> ADDIN ZOTERO_BIBL {"uncited":[],"omitted":[],"custom":[]} CSL_BIBLIOGRAPHY </w:instrText>
      </w:r>
      <w:r w:rsidRPr="003C1DB2">
        <w:rPr>
          <w:sz w:val="22"/>
          <w:szCs w:val="20"/>
        </w:rPr>
        <w:fldChar w:fldCharType="separate"/>
      </w:r>
      <w:r w:rsidR="0087275B" w:rsidRPr="003C1DB2">
        <w:rPr>
          <w:rFonts w:ascii="Segoe UI Semilight" w:hAnsi="Segoe UI Semilight" w:cs="Segoe UI Semilight"/>
          <w:sz w:val="22"/>
          <w:szCs w:val="20"/>
        </w:rPr>
        <w:t>1.</w:t>
      </w:r>
      <w:r w:rsidR="0087275B" w:rsidRPr="003C1DB2">
        <w:rPr>
          <w:rFonts w:ascii="Segoe UI Semilight" w:hAnsi="Segoe UI Semilight" w:cs="Segoe UI Semilight"/>
          <w:sz w:val="22"/>
          <w:szCs w:val="20"/>
        </w:rPr>
        <w:tab/>
        <w:t>World Health Organization. Vaccination Coverage Cluster Surveys: Reference Manual [Internet]. March 2021  (WHO/IVB/18.09). License: CC BY-NC-SA 3.0 IGO. Geneva, Switzerland: World Health Organization; 2018 [cited 2021 Jul 27]. Available from: https://apps.who.int/iris/handle/10665/272820</w:t>
      </w:r>
    </w:p>
    <w:p w14:paraId="64E64F25" w14:textId="77777777" w:rsidR="0087275B" w:rsidRPr="003C1DB2" w:rsidRDefault="0087275B" w:rsidP="007E40D6">
      <w:pPr>
        <w:pStyle w:val="Bibliography"/>
        <w:jc w:val="left"/>
        <w:rPr>
          <w:rFonts w:ascii="Segoe UI Semilight" w:hAnsi="Segoe UI Semilight" w:cs="Segoe UI Semilight"/>
          <w:sz w:val="22"/>
          <w:szCs w:val="20"/>
        </w:rPr>
      </w:pPr>
      <w:r w:rsidRPr="003C1DB2">
        <w:rPr>
          <w:rFonts w:ascii="Segoe UI Semilight" w:hAnsi="Segoe UI Semilight" w:cs="Segoe UI Semilight"/>
          <w:sz w:val="22"/>
          <w:szCs w:val="20"/>
        </w:rPr>
        <w:t>2.</w:t>
      </w:r>
      <w:r w:rsidRPr="003C1DB2">
        <w:rPr>
          <w:rFonts w:ascii="Segoe UI Semilight" w:hAnsi="Segoe UI Semilight" w:cs="Segoe UI Semilight"/>
          <w:sz w:val="22"/>
          <w:szCs w:val="20"/>
        </w:rPr>
        <w:tab/>
        <w:t>Prier ML, Rhoda DA. Organ Pipe Plots for Clustered Datasets - Visualize Disparities in Cluster-Level Coverage [Internet]. Stata Conference 2018; 2018 Jul 19 [cited 2020 May 6]; Columbus, Ohio. Available from: https://github.com/BiostatGlobalConsulting/organ-pipe-plots/blob/master/opplot_presentation.pptx</w:t>
      </w:r>
    </w:p>
    <w:p w14:paraId="7277307B" w14:textId="77777777" w:rsidR="0087275B" w:rsidRPr="003C1DB2" w:rsidRDefault="0087275B" w:rsidP="007E40D6">
      <w:pPr>
        <w:pStyle w:val="Bibliography"/>
        <w:jc w:val="left"/>
        <w:rPr>
          <w:rFonts w:ascii="Segoe UI Semilight" w:hAnsi="Segoe UI Semilight" w:cs="Segoe UI Semilight"/>
          <w:sz w:val="22"/>
          <w:szCs w:val="20"/>
        </w:rPr>
      </w:pPr>
      <w:r w:rsidRPr="003C1DB2">
        <w:rPr>
          <w:rFonts w:ascii="Segoe UI Semilight" w:hAnsi="Segoe UI Semilight" w:cs="Segoe UI Semilight"/>
          <w:sz w:val="22"/>
          <w:szCs w:val="20"/>
        </w:rPr>
        <w:t>3.</w:t>
      </w:r>
      <w:r w:rsidRPr="003C1DB2">
        <w:rPr>
          <w:rFonts w:ascii="Segoe UI Semilight" w:hAnsi="Segoe UI Semilight" w:cs="Segoe UI Semilight"/>
          <w:sz w:val="22"/>
          <w:szCs w:val="20"/>
        </w:rPr>
        <w:tab/>
        <w:t xml:space="preserve">Dean N, Pagano M. Evaluating Confidence Interval Methods for Binomial Proportions in Clustered Surveys. J Surv Stat Methodol. 2015 Dec;3(4):484–503. </w:t>
      </w:r>
    </w:p>
    <w:p w14:paraId="618BCA0E" w14:textId="412673F5" w:rsidR="0087275B" w:rsidRPr="003C1DB2" w:rsidRDefault="0087275B" w:rsidP="007E40D6">
      <w:pPr>
        <w:pStyle w:val="Bibliography"/>
        <w:jc w:val="left"/>
        <w:rPr>
          <w:rFonts w:ascii="Segoe UI Semilight" w:hAnsi="Segoe UI Semilight" w:cs="Segoe UI Semilight"/>
          <w:sz w:val="22"/>
          <w:szCs w:val="20"/>
        </w:rPr>
      </w:pPr>
      <w:r w:rsidRPr="003C1DB2">
        <w:rPr>
          <w:rFonts w:ascii="Segoe UI Semilight" w:hAnsi="Segoe UI Semilight" w:cs="Segoe UI Semilight"/>
          <w:sz w:val="22"/>
          <w:szCs w:val="20"/>
        </w:rPr>
        <w:t>4.</w:t>
      </w:r>
      <w:r w:rsidRPr="003C1DB2">
        <w:rPr>
          <w:rFonts w:ascii="Segoe UI Semilight" w:hAnsi="Segoe UI Semilight" w:cs="Segoe UI Semilight"/>
          <w:sz w:val="22"/>
          <w:szCs w:val="20"/>
        </w:rPr>
        <w:tab/>
        <w:t>Biostat Global Consulting. Vaccination Coverage Quality Indicators (VCQI) Resources [Internet]. 2017. Available from:</w:t>
      </w:r>
      <w:r w:rsidR="003C1DB2" w:rsidRPr="003C1DB2">
        <w:rPr>
          <w:rFonts w:ascii="Segoe UI Semilight" w:hAnsi="Segoe UI Semilight" w:cs="Segoe UI Semilight"/>
          <w:sz w:val="22"/>
          <w:szCs w:val="20"/>
        </w:rPr>
        <w:t xml:space="preserve"> </w:t>
      </w:r>
      <w:r w:rsidRPr="003C1DB2">
        <w:rPr>
          <w:rFonts w:ascii="Segoe UI Semilight" w:hAnsi="Segoe UI Semilight" w:cs="Segoe UI Semilight"/>
          <w:sz w:val="22"/>
          <w:szCs w:val="20"/>
        </w:rPr>
        <w:t>http://www.biostatglobal.com/VCQI_resources.html</w:t>
      </w:r>
    </w:p>
    <w:p w14:paraId="732E2168" w14:textId="2A1D065F" w:rsidR="00CA5A1A" w:rsidRDefault="00AD1483" w:rsidP="00AD1483">
      <w:r w:rsidRPr="003C1DB2">
        <w:rPr>
          <w:sz w:val="22"/>
          <w:szCs w:val="20"/>
        </w:rPr>
        <w:fldChar w:fldCharType="end"/>
      </w:r>
      <w:r w:rsidR="00CA5A1A">
        <w:br w:type="page"/>
      </w:r>
    </w:p>
    <w:p w14:paraId="4BC47B58" w14:textId="52864701" w:rsidR="003F6374" w:rsidRPr="00347F71" w:rsidRDefault="00000000" w:rsidP="00FB2DEF">
      <w:pPr>
        <w:jc w:val="left"/>
      </w:pPr>
      <w:r>
        <w:rPr>
          <w:noProof/>
        </w:rPr>
        <w:lastRenderedPageBreak/>
        <w:pict w14:anchorId="6561F4F5">
          <v:rect id="Rectangle 17" o:spid="_x0000_s2059" style="position:absolute;margin-left:99.9pt;margin-top:610.75pt;width:231.2pt;height:49.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" filled="f" stroked="f">
            <v:textbox style="mso-fit-shape-to-text:t" inset="1.90464mm,.95231mm,1.90464mm,.95231mm">
              <w:txbxContent>
                <w:p w14:paraId="65CFB80F" w14:textId="001BD325" w:rsidR="00BD7BEA" w:rsidRDefault="00344036" w:rsidP="00BD7BEA">
                  <w:pPr>
                    <w:spacing w:line="360" w:lineRule="auto"/>
                    <w:rPr>
                      <w:rFonts w:hAnsi="Segoe UI Semilight" w:cs="Lato Light"/>
                      <w:color w:val="000000" w:themeColor="text1"/>
                      <w:kern w:val="24"/>
                      <w:sz w:val="36"/>
                      <w:szCs w:val="36"/>
                    </w:rPr>
                  </w:pPr>
                  <w:r>
                    <w:rPr>
                      <w:rFonts w:hAnsi="Segoe UI Semilight" w:cs="Lato Light"/>
                      <w:color w:val="000000" w:themeColor="text1"/>
                      <w:kern w:val="24"/>
                      <w:sz w:val="36"/>
                      <w:szCs w:val="36"/>
                    </w:rPr>
                    <w:t>+1 (614) 499-2351</w:t>
                  </w:r>
                </w:p>
              </w:txbxContent>
            </v:textbox>
          </v:rect>
        </w:pict>
      </w:r>
      <w:r>
        <w:rPr>
          <w:noProof/>
        </w:rPr>
        <w:pict w14:anchorId="27AA2AE2">
          <v:rect id="Rectangle 34" o:spid="_x0000_s2058" style="position:absolute;margin-left:96.7pt;margin-top:451.5pt;width:231.05pt;height:45.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" filled="f" stroked="f">
            <v:textbox style="mso-fit-shape-to-text:t" inset="1.90464mm,.95231mm,1.90464mm,.95231mm">
              <w:txbxContent>
                <w:p w14:paraId="4FBD6C2F" w14:textId="2D7511EB" w:rsidR="00BD7BEA" w:rsidRDefault="00505F29" w:rsidP="00BD7BEA">
                  <w:pPr>
                    <w:spacing w:line="360" w:lineRule="auto"/>
                    <w:rPr>
                      <w:rFonts w:hAnsi="Segoe UI Semilight" w:cs="Lato Light"/>
                      <w:color w:val="000000" w:themeColor="text1"/>
                      <w:kern w:val="24"/>
                      <w:sz w:val="32"/>
                      <w:szCs w:val="32"/>
                    </w:rPr>
                  </w:pPr>
                  <w:r>
                    <w:rPr>
                      <w:rFonts w:hAnsi="Segoe UI Semilight" w:cs="Lato Light"/>
                      <w:color w:val="000000" w:themeColor="text1"/>
                      <w:kern w:val="24"/>
                      <w:sz w:val="32"/>
                      <w:szCs w:val="32"/>
                    </w:rPr>
                    <w:t>Dale.Rhoda@biostatglobal.com</w:t>
                  </w:r>
                </w:p>
              </w:txbxContent>
            </v:textbox>
          </v:rect>
        </w:pict>
      </w:r>
      <w:r>
        <w:rPr>
          <w:noProof/>
        </w:rPr>
        <w:pict w14:anchorId="5110F579">
          <v:rect id="Rectangle 24" o:spid="_x0000_s2057" style="position:absolute;margin-left:98.85pt;margin-top:526.05pt;width:298.3pt;height:39.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" filled="f" stroked="f">
            <v:textbox style="mso-fit-shape-to-text:t" inset="1.90464mm,.95231mm,1.90464mm,.95231mm">
              <w:txbxContent>
                <w:p w14:paraId="0E02DDE8" w14:textId="1C986017" w:rsidR="00BD7BEA" w:rsidRDefault="00BD7BEA" w:rsidP="00BD7BEA">
                  <w:pPr>
                    <w:rPr>
                      <w:rFonts w:hAnsi="Segoe UI Semilight"/>
                      <w:color w:val="000000" w:themeColor="text1"/>
                      <w:kern w:val="24"/>
                      <w:sz w:val="36"/>
                      <w:szCs w:val="36"/>
                    </w:rPr>
                  </w:pPr>
                  <w:r>
                    <w:rPr>
                      <w:rFonts w:hAnsi="Segoe UI Semilight"/>
                      <w:color w:val="000000" w:themeColor="text1"/>
                      <w:kern w:val="24"/>
                      <w:sz w:val="36"/>
                      <w:szCs w:val="36"/>
                    </w:rPr>
                    <w:t>www.</w:t>
                  </w:r>
                  <w:r w:rsidR="00505F29">
                    <w:rPr>
                      <w:rFonts w:hAnsi="Segoe UI Semilight"/>
                      <w:color w:val="000000" w:themeColor="text1"/>
                      <w:kern w:val="24"/>
                      <w:sz w:val="36"/>
                      <w:szCs w:val="36"/>
                    </w:rPr>
                    <w:t>biostatglobal</w:t>
                  </w:r>
                  <w:r>
                    <w:rPr>
                      <w:rFonts w:hAnsi="Segoe UI Semilight"/>
                      <w:color w:val="000000" w:themeColor="text1"/>
                      <w:kern w:val="24"/>
                      <w:sz w:val="36"/>
                      <w:szCs w:val="36"/>
                    </w:rPr>
                    <w:t>.com</w:t>
                  </w:r>
                </w:p>
              </w:txbxContent>
            </v:textbox>
          </v:rect>
        </w:pict>
      </w:r>
      <w:r w:rsidR="00BD7BEA">
        <w:rPr>
          <w:noProof/>
        </w:rPr>
        <w:drawing>
          <wp:anchor distT="0" distB="0" distL="114300" distR="114300" simplePos="0" relativeHeight="251679744" behindDoc="1" locked="0" layoutInCell="1" allowOverlap="1" wp14:anchorId="5344F986" wp14:editId="18255B94">
            <wp:simplePos x="0" y="0"/>
            <wp:positionH relativeFrom="column">
              <wp:posOffset>-996287</wp:posOffset>
            </wp:positionH>
            <wp:positionV relativeFrom="paragraph">
              <wp:posOffset>-914400</wp:posOffset>
            </wp:positionV>
            <wp:extent cx="7835462" cy="10121642"/>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35462" cy="10121642"/>
                    </a:xfrm>
                    <a:prstGeom prst="rect">
                      <a:avLst/>
                    </a:prstGeom>
                    <a:noFill/>
                    <a:ln>
                      <a:noFill/>
                    </a:ln>
                  </pic:spPr>
                </pic:pic>
              </a:graphicData>
            </a:graphic>
            <wp14:sizeRelH relativeFrom="page">
              <wp14:pctWidth>0</wp14:pctWidth>
            </wp14:sizeRelH>
            <wp14:sizeRelV relativeFrom="page">
              <wp14:pctHeight>0</wp14:pctHeight>
            </wp14:sizeRelV>
          </wp:anchor>
        </w:drawing>
      </w:r>
      <w:r w:rsidR="00BD7BEA" w:rsidRPr="00BD7BEA">
        <w:rPr>
          <w:noProof/>
        </w:rPr>
        <w:drawing>
          <wp:anchor distT="0" distB="0" distL="114300" distR="114300" simplePos="0" relativeHeight="251677696" behindDoc="0" locked="0" layoutInCell="1" allowOverlap="1" wp14:anchorId="6C3704B2" wp14:editId="5BCC3CD6">
            <wp:simplePos x="0" y="0"/>
            <wp:positionH relativeFrom="column">
              <wp:posOffset>815975</wp:posOffset>
            </wp:positionH>
            <wp:positionV relativeFrom="paragraph">
              <wp:posOffset>7872095</wp:posOffset>
            </wp:positionV>
            <wp:extent cx="229870" cy="229870"/>
            <wp:effectExtent l="0" t="0" r="0" b="0"/>
            <wp:wrapNone/>
            <wp:docPr id="36" name="Graphic 20">
              <a:extLst xmlns:a="http://schemas.openxmlformats.org/drawingml/2006/main">
                <a:ext uri="{FF2B5EF4-FFF2-40B4-BE49-F238E27FC236}">
                  <a16:creationId xmlns:a16="http://schemas.microsoft.com/office/drawing/2014/main" id="{ECB7E5F8-9B0A-4518-A1F3-B75D43BA5A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0">
                      <a:extLst>
                        <a:ext uri="{FF2B5EF4-FFF2-40B4-BE49-F238E27FC236}">
                          <a16:creationId xmlns:a16="http://schemas.microsoft.com/office/drawing/2014/main" id="{ECB7E5F8-9B0A-4518-A1F3-B75D43BA5A35}"/>
                        </a:ext>
                      </a:extLst>
                    </pic:cNvP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29870" cy="229870"/>
                    </a:xfrm>
                    <a:prstGeom prst="rect">
                      <a:avLst/>
                    </a:prstGeom>
                  </pic:spPr>
                </pic:pic>
              </a:graphicData>
            </a:graphic>
          </wp:anchor>
        </w:drawing>
      </w:r>
      <w:r>
        <w:rPr>
          <w:noProof/>
        </w:rPr>
        <w:pict w14:anchorId="0FE0C2DE">
          <v:oval id="Oval 15" o:spid="_x0000_s2056" style="position:absolute;margin-left:53.7pt;margin-top:610.55pt;width:38pt;height:38.05pt;flip:x;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" filled="f" strokecolor="#7b4f15 [3204]" strokeweight="1pt">
            <v:stroke joinstyle="miter"/>
            <v:textbox inset="1.90464mm,.95231mm,1.90464mm,.95231mm"/>
          </v:oval>
        </w:pict>
      </w:r>
      <w:r>
        <w:rPr>
          <w:noProof/>
        </w:rPr>
        <w:pict w14:anchorId="6250164D">
          <v:group id="Group 8" o:spid="_x0000_s2053" style="position:absolute;margin-left:52.8pt;margin-top:444.75pt;width:38pt;height:38.05pt;z-index:251671552;mso-position-horizontal-relative:text;mso-position-vertical-relative:text" coordorigin="21,1378" coordsize="11712,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">
            <v:oval id="Oval 27" o:spid="_x0000_s2054" style="position:absolute;left:21;top:1378;width:11713;height:1171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" filled="f" strokecolor="#7b4f15 [3204]" strokeweight="1pt">
              <v:stroke joinstyle="miter"/>
              <v:textbox inset="1.90464mm,.95231mm,1.90464mm,.95231mm"/>
            </v:oval>
            <v:shape id="Freeform 74" o:spid="_x0000_s2055" style="position:absolute;left:3335;top:4749;width:5672;height:4842;visibility:visible;mso-wrap-style:square;v-text-anchor:top" coordsize="7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" path="m66,17c59,21,53,26,47,30v-3,2,-7,6,-10,6c36,36,36,36,36,36v,,,,,c33,36,29,32,26,30,20,26,14,21,7,17,5,15,,11,,7,,3,3,,7,,66,,66,,66,v4,,6,2,6,6c72,11,69,15,66,17xm72,50v,3,-2,6,-6,6c7,56,7,56,7,56,3,56,,53,,50,,18,,18,,18v2,1,3,2,5,3c11,26,18,30,24,35v4,3,8,6,12,6c36,41,36,41,36,41v1,,1,,1,c41,41,45,38,48,35,55,30,62,26,68,21v2,-1,3,-2,4,-3l72,50xe" fillcolor="#7b4f15 [3204]" stroked="f">
              <v:path arrowok="t" o:connecttype="custom" o:connectlocs="66,17;47,30;37,36;36,36;36,36;26,30;7,17;0,7;7,0;66,0;72,6;66,17;72,50;66,56;7,56;0,50;0,18;5,21;24,35;36,41;36,41;37,41;48,35;68,21;72,18;72,50" o:connectangles="0,0,0,0,0,0,0,0,0,0,0,0,0,0,0,0,0,0,0,0,0,0,0,0,0,0"/>
              <o:lock v:ext="edit" verticies="t"/>
            </v:shape>
          </v:group>
        </w:pict>
      </w:r>
      <w:r>
        <w:rPr>
          <w:noProof/>
        </w:rPr>
        <w:pict w14:anchorId="40E78042">
          <v:group id="Group 5" o:spid="_x0000_s2050" style="position:absolute;margin-left:52.65pt;margin-top:527pt;width:38pt;height:38.05pt;z-index:251670528;mso-position-horizontal-relative:text;mso-position-vertical-relative:text" coordorigin=",11826" coordsize="11712,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">
            <v:oval id="Oval 5" o:spid="_x0000_s2051" style="position:absolute;top:11826;width:11712;height:1171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" filled="f" strokecolor="#7b4f15 [3204]" strokeweight="1pt">
              <v:stroke joinstyle="miter"/>
              <v:textbox inset="1.90464mm,.95231mm,1.90464mm,.95231mm"/>
            </v:oval>
            <v:shape id="Freeform 78" o:spid="_x0000_s2052" style="position:absolute;left:2982;top:14435;width:5879;height:588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" path="m59,54v-6,5,-6,5,-6,5c51,61,48,62,45,62v-2,,-5,-1,-7,-3c30,51,30,51,30,51,28,49,27,46,27,43v,-3,1,-5,3,-7c27,32,27,32,27,32v-2,2,-5,4,-8,4c16,36,13,34,11,32,3,24,3,24,3,24,1,22,,20,,17,,14,1,11,3,9,9,3,9,3,9,3,11,1,14,,17,v2,,5,1,7,4c32,11,32,11,32,11v2,2,3,5,3,8c35,22,34,25,32,27v3,3,3,3,3,3c37,28,40,27,43,27v3,,6,1,8,3c59,38,59,38,59,38v2,2,3,5,3,8c62,49,61,52,59,54xm27,17c19,9,19,9,19,9,18,8,18,8,17,8v-1,,-2,,-3,1c8,14,8,14,8,14v,1,-1,2,-1,3c7,18,8,19,8,19v8,8,8,8,8,8c17,28,18,28,19,28v1,,2,,3,-1c20,26,19,25,19,23v,-2,2,-4,4,-4c24,19,26,21,27,22v1,-1,1,-2,1,-3c28,18,28,17,27,17xm54,43c46,35,46,35,46,35v-1,,-2,-1,-3,-1c42,34,41,35,40,36v2,1,3,2,3,4c43,42,42,43,40,43v-2,,-3,-1,-5,-2c34,41,34,42,34,43v,1,,2,1,3c43,54,43,54,43,54v1,1,2,1,2,1c46,55,47,55,48,54v6,-6,6,-6,6,-6c54,48,55,47,55,46v,-1,-1,-2,-1,-3xe" fillcolor="#7b4f15 [3204]" stroked="f">
              <v:path arrowok="t" o:connecttype="custom" o:connectlocs="59,54;53,59;45,62;38,59;30,51;27,43;30,36;27,32;19,36;11,32;3,24;0,17;3,9;9,3;17,0;24,4;32,11;35,19;32,27;35,30;43,27;51,30;59,38;62,46;59,54;27,17;19,9;17,8;14,9;8,14;7,17;8,19;16,27;19,28;22,27;19,23;23,19;27,22;28,19;27,17;54,43;46,35;43,34;40,36;43,40;40,43;35,41;34,43;35,46;43,54;45,55;48,54;54,48;55,46;54,43" o:connectangles="0,0,0,0,0,0,0,0,0,0,0,0,0,0,0,0,0,0,0,0,0,0,0,0,0,0,0,0,0,0,0,0,0,0,0,0,0,0,0,0,0,0,0,0,0,0,0,0,0,0,0,0,0,0,0"/>
              <o:lock v:ext="edit" verticies="t"/>
            </v:shape>
          </v:group>
        </w:pict>
      </w:r>
    </w:p>
    <w:sectPr w:rsidR="003F6374" w:rsidRPr="00347F71" w:rsidSect="0011490F">
      <w:pgSz w:w="12240" w:h="15840" w:code="1"/>
      <w:pgMar w:top="1440" w:right="1440" w:bottom="1440" w:left="1440" w:header="0" w:footer="14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Dale Rhoda" w:date="2023-07-25T14:10:00Z" w:initials="DR">
    <w:p w14:paraId="6EE71B94" w14:textId="77777777" w:rsidR="007A3B58" w:rsidRDefault="007A3B58" w:rsidP="00CB2E6D">
      <w:pPr>
        <w:pStyle w:val="CommentText"/>
        <w:jc w:val="left"/>
      </w:pPr>
      <w:r>
        <w:rPr>
          <w:rStyle w:val="CommentReference"/>
        </w:rPr>
        <w:annotationRef/>
      </w:r>
      <w:r>
        <w:t>This is new methods text in this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E71B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A5653" w16cex:dateUtc="2023-07-25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E71B94" w16cid:durableId="286A56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37D88" w14:textId="77777777" w:rsidR="0070541D" w:rsidRDefault="0070541D" w:rsidP="002567B4">
      <w:pPr>
        <w:spacing w:after="0" w:line="240" w:lineRule="auto"/>
      </w:pPr>
      <w:r>
        <w:separator/>
      </w:r>
    </w:p>
  </w:endnote>
  <w:endnote w:type="continuationSeparator" w:id="0">
    <w:p w14:paraId="506A7955" w14:textId="77777777" w:rsidR="0070541D" w:rsidRDefault="0070541D" w:rsidP="00256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light">
    <w:panose1 w:val="020B0402040204020203"/>
    <w:charset w:val="00"/>
    <w:family w:val="swiss"/>
    <w:pitch w:val="variable"/>
    <w:sig w:usb0="E4002EFF" w:usb1="C000E47F" w:usb2="00000009" w:usb3="00000000" w:csb0="000001FF" w:csb1="00000000"/>
  </w:font>
  <w:font w:name="Lato Light">
    <w:panose1 w:val="020F03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48172"/>
      <w:docPartObj>
        <w:docPartGallery w:val="Page Numbers (Bottom of Page)"/>
        <w:docPartUnique/>
      </w:docPartObj>
    </w:sdtPr>
    <w:sdtEndPr>
      <w:rPr>
        <w:noProof/>
        <w:color w:val="000000" w:themeColor="text1"/>
      </w:rPr>
    </w:sdtEndPr>
    <w:sdtContent>
      <w:p w14:paraId="17365CC6" w14:textId="6480CDF0" w:rsidR="00145A98" w:rsidRPr="00CA5A1A" w:rsidRDefault="00000000">
        <w:pPr>
          <w:pStyle w:val="Footer"/>
          <w:jc w:val="right"/>
          <w:rPr>
            <w:color w:val="000000" w:themeColor="text1"/>
          </w:rPr>
        </w:pPr>
        <w:r>
          <w:rPr>
            <w:noProof/>
          </w:rPr>
          <w:pict w14:anchorId="7305397F">
            <v:line id="Straight Connector 8" o:spid="_x0000_s109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21.1pt,-16.1pt" to="476.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" strokecolor="#7b4f15 [3204]" strokeweight=".5pt">
              <v:stroke joinstyle="miter"/>
            </v:line>
          </w:pict>
        </w:r>
        <w:r w:rsidR="00BD7BEA" w:rsidRPr="00BD7BEA">
          <w:rPr>
            <w:noProof/>
          </w:rPr>
          <w:drawing>
            <wp:anchor distT="0" distB="0" distL="114300" distR="114300" simplePos="0" relativeHeight="251658752" behindDoc="1" locked="0" layoutInCell="1" allowOverlap="1" wp14:anchorId="354D8D26" wp14:editId="7B2CC085">
              <wp:simplePos x="0" y="0"/>
              <wp:positionH relativeFrom="column">
                <wp:posOffset>-204716</wp:posOffset>
              </wp:positionH>
              <wp:positionV relativeFrom="paragraph">
                <wp:posOffset>-21552</wp:posOffset>
              </wp:positionV>
              <wp:extent cx="1290390" cy="316575"/>
              <wp:effectExtent l="0" t="0" r="5080" b="7620"/>
              <wp:wrapNone/>
              <wp:docPr id="112" name="Picture 112">
                <a:extLst xmlns:a="http://schemas.openxmlformats.org/drawingml/2006/main">
                  <a:ext uri="{FF2B5EF4-FFF2-40B4-BE49-F238E27FC236}">
                    <a16:creationId xmlns:a16="http://schemas.microsoft.com/office/drawing/2014/main" id="{3FC6EAFD-A6FC-2F3F-8A0C-18C5FBA7D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FC6EAFD-A6FC-2F3F-8A0C-18C5FBA7DB89}"/>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90390" cy="316575"/>
                      </a:xfrm>
                      <a:prstGeom prst="rect">
                        <a:avLst/>
                      </a:prstGeom>
                    </pic:spPr>
                  </pic:pic>
                </a:graphicData>
              </a:graphic>
              <wp14:sizeRelH relativeFrom="page">
                <wp14:pctWidth>0</wp14:pctWidth>
              </wp14:sizeRelH>
              <wp14:sizeRelV relativeFrom="page">
                <wp14:pctHeight>0</wp14:pctHeight>
              </wp14:sizeRelV>
            </wp:anchor>
          </w:drawing>
        </w:r>
        <w:r w:rsidR="00145A98" w:rsidRPr="00CA5A1A">
          <w:rPr>
            <w:color w:val="000000" w:themeColor="text1"/>
          </w:rPr>
          <w:fldChar w:fldCharType="begin"/>
        </w:r>
        <w:r w:rsidR="00145A98" w:rsidRPr="00CA5A1A">
          <w:rPr>
            <w:color w:val="000000" w:themeColor="text1"/>
          </w:rPr>
          <w:instrText xml:space="preserve"> PAGE   \* MERGEFORMAT </w:instrText>
        </w:r>
        <w:r w:rsidR="00145A98" w:rsidRPr="00CA5A1A">
          <w:rPr>
            <w:color w:val="000000" w:themeColor="text1"/>
          </w:rPr>
          <w:fldChar w:fldCharType="separate"/>
        </w:r>
        <w:r w:rsidR="00145A98" w:rsidRPr="00CA5A1A">
          <w:rPr>
            <w:noProof/>
            <w:color w:val="000000" w:themeColor="text1"/>
          </w:rPr>
          <w:t>2</w:t>
        </w:r>
        <w:r w:rsidR="00145A98" w:rsidRPr="00CA5A1A">
          <w:rPr>
            <w:noProof/>
            <w:color w:val="000000" w:themeColor="text1"/>
          </w:rPr>
          <w:fldChar w:fldCharType="end"/>
        </w:r>
      </w:p>
    </w:sdtContent>
  </w:sdt>
  <w:p w14:paraId="1B91CE41" w14:textId="77777777" w:rsidR="00F74A87" w:rsidRDefault="00F74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88572" w14:textId="77777777" w:rsidR="0070541D" w:rsidRDefault="0070541D" w:rsidP="002567B4">
      <w:pPr>
        <w:spacing w:after="0" w:line="240" w:lineRule="auto"/>
      </w:pPr>
      <w:r>
        <w:separator/>
      </w:r>
    </w:p>
  </w:footnote>
  <w:footnote w:type="continuationSeparator" w:id="0">
    <w:p w14:paraId="08342861" w14:textId="77777777" w:rsidR="0070541D" w:rsidRDefault="0070541D" w:rsidP="002567B4">
      <w:pPr>
        <w:spacing w:after="0" w:line="240" w:lineRule="auto"/>
      </w:pPr>
      <w:r>
        <w:continuationSeparator/>
      </w:r>
    </w:p>
  </w:footnote>
  <w:footnote w:id="1">
    <w:p w14:paraId="073E07DA" w14:textId="1FFEF58A" w:rsidR="007E40D6" w:rsidRDefault="007E40D6">
      <w:pPr>
        <w:pStyle w:val="FootnoteText"/>
      </w:pPr>
      <w:r>
        <w:rPr>
          <w:rStyle w:val="FootnoteReference"/>
        </w:rPr>
        <w:footnoteRef/>
      </w:r>
      <w:r>
        <w:t xml:space="preserve"> </w:t>
      </w:r>
      <w:r w:rsidRPr="007E40D6">
        <w:rPr>
          <w:b/>
          <w:bCs/>
        </w:rPr>
        <w:t>Protocole CV-24012023-English.docx</w:t>
      </w:r>
      <w:r>
        <w:t>, circulated via e-mail on January 25, 2023.</w:t>
      </w:r>
    </w:p>
  </w:footnote>
  <w:footnote w:id="2">
    <w:p w14:paraId="3561B07A" w14:textId="11F095EE" w:rsidR="00730716" w:rsidRDefault="00730716">
      <w:pPr>
        <w:pStyle w:val="FootnoteText"/>
      </w:pPr>
      <w:r>
        <w:rPr>
          <w:rStyle w:val="FootnoteReference"/>
        </w:rPr>
        <w:footnoteRef/>
      </w:r>
      <w:r>
        <w:t xml:space="preserve"> These confidence intervals are asymmetric when the coverage estimate is near 0% or 100%, so in other contexts, sometimes people report the length of the longer of the two CI sides as the half-width.  That is not what we mean here.  In this document, CI half-width is literally half the distance from the lower to upper bound of the 2-sided 95% CI.  </w:t>
      </w:r>
    </w:p>
  </w:footnote>
  <w:footnote w:id="3">
    <w:p w14:paraId="65D06187" w14:textId="6E8F5C87" w:rsidR="007B481B" w:rsidRDefault="007B481B">
      <w:pPr>
        <w:pStyle w:val="FootnoteText"/>
      </w:pPr>
      <w:r>
        <w:rPr>
          <w:rStyle w:val="FootnoteReference"/>
        </w:rPr>
        <w:footnoteRef/>
      </w:r>
      <w:r>
        <w:t xml:space="preserve"> The PowerPoint file is too large to send as an e-mail attachment. You can download it </w:t>
      </w:r>
      <w:hyperlink r:id="rId1" w:history="1">
        <w:r w:rsidRPr="007B481B">
          <w:rPr>
            <w:rStyle w:val="Hyperlink"/>
          </w:rPr>
          <w:t>here</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20561" w14:textId="77777777" w:rsidR="002567B4" w:rsidRDefault="00000000">
    <w:pPr>
      <w:pStyle w:val="Header"/>
    </w:pPr>
    <w:r>
      <w:rPr>
        <w:noProof/>
      </w:rPr>
      <w:pict w14:anchorId="5C9392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04470735" o:spid="_x0000_s1095" type="#_x0000_t75" style="position:absolute;left:0;text-align:left;margin-left:0;margin-top:0;width:612pt;height:11in;z-index:-251657216;mso-position-horizontal:center;mso-position-horizontal-relative:margin;mso-position-vertical:center;mso-position-vertical-relative:margin" o:allowincell="f">
          <v:imagedata r:id="rId1" o:title="Slide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4C160" w14:textId="77777777" w:rsidR="002567B4" w:rsidRDefault="00000000">
    <w:pPr>
      <w:pStyle w:val="Header"/>
    </w:pPr>
    <w:r>
      <w:rPr>
        <w:noProof/>
      </w:rPr>
      <w:pict w14:anchorId="7EE2A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04470734" o:spid="_x0000_s1094" type="#_x0000_t75" style="position:absolute;left:0;text-align:left;margin-left:0;margin-top:0;width:612pt;height:11in;z-index:-251658240;mso-position-horizontal:center;mso-position-horizontal-relative:margin;mso-position-vertical:center;mso-position-vertical-relative:margin" o:allowincell="f">
          <v:imagedata r:id="rId1" o:title="Slide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0CB"/>
    <w:multiLevelType w:val="hybridMultilevel"/>
    <w:tmpl w:val="74F8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41670"/>
    <w:multiLevelType w:val="hybridMultilevel"/>
    <w:tmpl w:val="F0A0E9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5D2182"/>
    <w:multiLevelType w:val="hybridMultilevel"/>
    <w:tmpl w:val="9320A8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4F7D53"/>
    <w:multiLevelType w:val="hybridMultilevel"/>
    <w:tmpl w:val="C3A632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1C5538"/>
    <w:multiLevelType w:val="hybridMultilevel"/>
    <w:tmpl w:val="F4F051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CE6277"/>
    <w:multiLevelType w:val="hybridMultilevel"/>
    <w:tmpl w:val="31DAF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29220E"/>
    <w:multiLevelType w:val="hybridMultilevel"/>
    <w:tmpl w:val="45E25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9C17DE"/>
    <w:multiLevelType w:val="hybridMultilevel"/>
    <w:tmpl w:val="26ACF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4102032">
    <w:abstractNumId w:val="7"/>
  </w:num>
  <w:num w:numId="2" w16cid:durableId="1552687494">
    <w:abstractNumId w:val="2"/>
  </w:num>
  <w:num w:numId="3" w16cid:durableId="765611132">
    <w:abstractNumId w:val="6"/>
  </w:num>
  <w:num w:numId="4" w16cid:durableId="1011641811">
    <w:abstractNumId w:val="5"/>
  </w:num>
  <w:num w:numId="5" w16cid:durableId="1429885106">
    <w:abstractNumId w:val="0"/>
  </w:num>
  <w:num w:numId="6" w16cid:durableId="1571966466">
    <w:abstractNumId w:val="3"/>
  </w:num>
  <w:num w:numId="7" w16cid:durableId="1495295479">
    <w:abstractNumId w:val="1"/>
  </w:num>
  <w:num w:numId="8" w16cid:durableId="128688752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Rhoda">
    <w15:presenceInfo w15:providerId="AD" w15:userId="S::dale.rhoda@biostatglobal.com::0aaf375c-3fd7-417f-802a-c1e4eb6fe2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attachedTemplate r:id="rId1"/>
  <w:defaultTabStop w:val="720"/>
  <w:characterSpacingControl w:val="doNotCompress"/>
  <w:hdrShapeDefaults>
    <o:shapedefaults v:ext="edit" spidmax="206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77455"/>
    <w:rsid w:val="000163EC"/>
    <w:rsid w:val="0002135A"/>
    <w:rsid w:val="000249A4"/>
    <w:rsid w:val="000279C0"/>
    <w:rsid w:val="000768E4"/>
    <w:rsid w:val="00095435"/>
    <w:rsid w:val="000A0755"/>
    <w:rsid w:val="000A466C"/>
    <w:rsid w:val="000C6335"/>
    <w:rsid w:val="000D13C0"/>
    <w:rsid w:val="0011490F"/>
    <w:rsid w:val="001358D7"/>
    <w:rsid w:val="00145A98"/>
    <w:rsid w:val="00151588"/>
    <w:rsid w:val="00162A14"/>
    <w:rsid w:val="00167B56"/>
    <w:rsid w:val="00184A9A"/>
    <w:rsid w:val="00185386"/>
    <w:rsid w:val="00187147"/>
    <w:rsid w:val="001B196A"/>
    <w:rsid w:val="001D40B2"/>
    <w:rsid w:val="001E06B9"/>
    <w:rsid w:val="001F2D03"/>
    <w:rsid w:val="00223D91"/>
    <w:rsid w:val="00237939"/>
    <w:rsid w:val="00247839"/>
    <w:rsid w:val="00252E1C"/>
    <w:rsid w:val="002567B4"/>
    <w:rsid w:val="00260A6C"/>
    <w:rsid w:val="002623E0"/>
    <w:rsid w:val="00267BB0"/>
    <w:rsid w:val="00294516"/>
    <w:rsid w:val="0029741F"/>
    <w:rsid w:val="002D12A0"/>
    <w:rsid w:val="002D2D69"/>
    <w:rsid w:val="002D2F7C"/>
    <w:rsid w:val="00320FF7"/>
    <w:rsid w:val="00321D78"/>
    <w:rsid w:val="00324098"/>
    <w:rsid w:val="00341831"/>
    <w:rsid w:val="00344036"/>
    <w:rsid w:val="003452C0"/>
    <w:rsid w:val="00347F71"/>
    <w:rsid w:val="003628F6"/>
    <w:rsid w:val="00371AAE"/>
    <w:rsid w:val="00377EA2"/>
    <w:rsid w:val="00381505"/>
    <w:rsid w:val="003843DE"/>
    <w:rsid w:val="00391503"/>
    <w:rsid w:val="003925B5"/>
    <w:rsid w:val="003A53E6"/>
    <w:rsid w:val="003A7AE4"/>
    <w:rsid w:val="003C1DB2"/>
    <w:rsid w:val="003C23D1"/>
    <w:rsid w:val="003C7768"/>
    <w:rsid w:val="003D1FAE"/>
    <w:rsid w:val="003F6374"/>
    <w:rsid w:val="004040D0"/>
    <w:rsid w:val="00416557"/>
    <w:rsid w:val="00430AA0"/>
    <w:rsid w:val="0045351D"/>
    <w:rsid w:val="00465DF6"/>
    <w:rsid w:val="00497BEE"/>
    <w:rsid w:val="004E038E"/>
    <w:rsid w:val="004E46C6"/>
    <w:rsid w:val="004F77E9"/>
    <w:rsid w:val="0050376A"/>
    <w:rsid w:val="00505F29"/>
    <w:rsid w:val="00511CE3"/>
    <w:rsid w:val="0051514E"/>
    <w:rsid w:val="00542EA2"/>
    <w:rsid w:val="0056414E"/>
    <w:rsid w:val="0058115C"/>
    <w:rsid w:val="005B7174"/>
    <w:rsid w:val="005D09BB"/>
    <w:rsid w:val="005D1A76"/>
    <w:rsid w:val="00601D08"/>
    <w:rsid w:val="0061272D"/>
    <w:rsid w:val="00612D22"/>
    <w:rsid w:val="00652943"/>
    <w:rsid w:val="00660A62"/>
    <w:rsid w:val="00665907"/>
    <w:rsid w:val="006923DD"/>
    <w:rsid w:val="006968E9"/>
    <w:rsid w:val="00696EAB"/>
    <w:rsid w:val="006B251E"/>
    <w:rsid w:val="006B78C4"/>
    <w:rsid w:val="0070541D"/>
    <w:rsid w:val="007067DE"/>
    <w:rsid w:val="00717025"/>
    <w:rsid w:val="00722C39"/>
    <w:rsid w:val="00730716"/>
    <w:rsid w:val="00754965"/>
    <w:rsid w:val="00760AB4"/>
    <w:rsid w:val="007704DB"/>
    <w:rsid w:val="00774B2D"/>
    <w:rsid w:val="00785ACF"/>
    <w:rsid w:val="00791DA4"/>
    <w:rsid w:val="00793110"/>
    <w:rsid w:val="007A3B58"/>
    <w:rsid w:val="007B0F84"/>
    <w:rsid w:val="007B313E"/>
    <w:rsid w:val="007B481B"/>
    <w:rsid w:val="007D2510"/>
    <w:rsid w:val="007D5BEC"/>
    <w:rsid w:val="007E40D6"/>
    <w:rsid w:val="007E6041"/>
    <w:rsid w:val="00804D4A"/>
    <w:rsid w:val="00815B8A"/>
    <w:rsid w:val="0086306B"/>
    <w:rsid w:val="0087275B"/>
    <w:rsid w:val="008B2936"/>
    <w:rsid w:val="008C34C6"/>
    <w:rsid w:val="008C7DCC"/>
    <w:rsid w:val="008E2BA5"/>
    <w:rsid w:val="008E3B8A"/>
    <w:rsid w:val="008F64A1"/>
    <w:rsid w:val="00912577"/>
    <w:rsid w:val="00933E8A"/>
    <w:rsid w:val="00955C77"/>
    <w:rsid w:val="00994A47"/>
    <w:rsid w:val="00996DFA"/>
    <w:rsid w:val="009A0892"/>
    <w:rsid w:val="009A7176"/>
    <w:rsid w:val="009B3703"/>
    <w:rsid w:val="009B7039"/>
    <w:rsid w:val="009C4105"/>
    <w:rsid w:val="009C5697"/>
    <w:rsid w:val="009E23B2"/>
    <w:rsid w:val="009E3876"/>
    <w:rsid w:val="009E6557"/>
    <w:rsid w:val="00A02EA6"/>
    <w:rsid w:val="00A0382F"/>
    <w:rsid w:val="00A055F6"/>
    <w:rsid w:val="00A05A6F"/>
    <w:rsid w:val="00A20BAA"/>
    <w:rsid w:val="00A31B4D"/>
    <w:rsid w:val="00A4143D"/>
    <w:rsid w:val="00A667B0"/>
    <w:rsid w:val="00A80AE8"/>
    <w:rsid w:val="00A85F90"/>
    <w:rsid w:val="00AA2292"/>
    <w:rsid w:val="00AA76BB"/>
    <w:rsid w:val="00AD1483"/>
    <w:rsid w:val="00AD7C07"/>
    <w:rsid w:val="00AE2917"/>
    <w:rsid w:val="00AE4D56"/>
    <w:rsid w:val="00AE6F22"/>
    <w:rsid w:val="00B02723"/>
    <w:rsid w:val="00B15E05"/>
    <w:rsid w:val="00B16593"/>
    <w:rsid w:val="00B173A1"/>
    <w:rsid w:val="00B60391"/>
    <w:rsid w:val="00B74F24"/>
    <w:rsid w:val="00B75AF5"/>
    <w:rsid w:val="00B803DE"/>
    <w:rsid w:val="00B83B3E"/>
    <w:rsid w:val="00BB134B"/>
    <w:rsid w:val="00BD7BEA"/>
    <w:rsid w:val="00C27124"/>
    <w:rsid w:val="00C45CBE"/>
    <w:rsid w:val="00C57F1A"/>
    <w:rsid w:val="00C643E0"/>
    <w:rsid w:val="00C96FA6"/>
    <w:rsid w:val="00CA5A1A"/>
    <w:rsid w:val="00CC12D2"/>
    <w:rsid w:val="00CD23E7"/>
    <w:rsid w:val="00CD2832"/>
    <w:rsid w:val="00CD4682"/>
    <w:rsid w:val="00CD5799"/>
    <w:rsid w:val="00CD7DFF"/>
    <w:rsid w:val="00CF1CCB"/>
    <w:rsid w:val="00D032B5"/>
    <w:rsid w:val="00D14E49"/>
    <w:rsid w:val="00D261E4"/>
    <w:rsid w:val="00D34EE9"/>
    <w:rsid w:val="00D44D5C"/>
    <w:rsid w:val="00D6563A"/>
    <w:rsid w:val="00D71B7C"/>
    <w:rsid w:val="00D82349"/>
    <w:rsid w:val="00D9162C"/>
    <w:rsid w:val="00DA4F78"/>
    <w:rsid w:val="00DD1F94"/>
    <w:rsid w:val="00DD2A8B"/>
    <w:rsid w:val="00DD4E05"/>
    <w:rsid w:val="00DE0704"/>
    <w:rsid w:val="00DF1907"/>
    <w:rsid w:val="00E14330"/>
    <w:rsid w:val="00E43B1E"/>
    <w:rsid w:val="00E60377"/>
    <w:rsid w:val="00E80D93"/>
    <w:rsid w:val="00E91F93"/>
    <w:rsid w:val="00E928A9"/>
    <w:rsid w:val="00EC6694"/>
    <w:rsid w:val="00EE723A"/>
    <w:rsid w:val="00F00E2E"/>
    <w:rsid w:val="00F069CA"/>
    <w:rsid w:val="00F23B35"/>
    <w:rsid w:val="00F26D0E"/>
    <w:rsid w:val="00F35C60"/>
    <w:rsid w:val="00F3792C"/>
    <w:rsid w:val="00F51A54"/>
    <w:rsid w:val="00F5223A"/>
    <w:rsid w:val="00F64DE5"/>
    <w:rsid w:val="00F71571"/>
    <w:rsid w:val="00F73050"/>
    <w:rsid w:val="00F74A87"/>
    <w:rsid w:val="00F77455"/>
    <w:rsid w:val="00FA3B44"/>
    <w:rsid w:val="00FB2DEF"/>
    <w:rsid w:val="00FB45D7"/>
    <w:rsid w:val="00FD097B"/>
    <w:rsid w:val="00FD4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5D6D0217"/>
  <w15:docId w15:val="{0BC9F9FA-D9E0-47E2-B8FF-187938799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62C"/>
    <w:pPr>
      <w:jc w:val="both"/>
    </w:pPr>
    <w:rPr>
      <w:sz w:val="24"/>
    </w:rPr>
  </w:style>
  <w:style w:type="paragraph" w:styleId="Heading1">
    <w:name w:val="heading 1"/>
    <w:basedOn w:val="Normal"/>
    <w:next w:val="Normal"/>
    <w:link w:val="Heading1Char"/>
    <w:uiPriority w:val="9"/>
    <w:qFormat/>
    <w:rsid w:val="008B2936"/>
    <w:pPr>
      <w:keepNext/>
      <w:keepLines/>
      <w:spacing w:before="240" w:after="0" w:line="360" w:lineRule="auto"/>
      <w:outlineLvl w:val="0"/>
    </w:pPr>
    <w:rPr>
      <w:rFonts w:asciiTheme="majorHAnsi" w:eastAsiaTheme="majorEastAsia" w:hAnsiTheme="majorHAnsi" w:cstheme="majorBidi"/>
      <w:b/>
      <w:color w:val="7B4F15" w:themeColor="accent1"/>
      <w:sz w:val="36"/>
      <w:szCs w:val="32"/>
    </w:rPr>
  </w:style>
  <w:style w:type="paragraph" w:styleId="Heading2">
    <w:name w:val="heading 2"/>
    <w:basedOn w:val="Normal"/>
    <w:next w:val="Normal"/>
    <w:link w:val="Heading2Char"/>
    <w:uiPriority w:val="9"/>
    <w:unhideWhenUsed/>
    <w:qFormat/>
    <w:rsid w:val="003452C0"/>
    <w:pPr>
      <w:keepNext/>
      <w:keepLines/>
      <w:spacing w:before="40" w:after="0"/>
      <w:outlineLvl w:val="1"/>
    </w:pPr>
    <w:rPr>
      <w:rFonts w:asciiTheme="majorHAnsi" w:eastAsiaTheme="majorEastAsia" w:hAnsiTheme="majorHAnsi" w:cstheme="majorBidi"/>
      <w:b/>
      <w:color w:val="5B3B0F" w:themeColor="accent1" w:themeShade="BF"/>
      <w:sz w:val="28"/>
      <w:szCs w:val="26"/>
    </w:rPr>
  </w:style>
  <w:style w:type="paragraph" w:styleId="Heading3">
    <w:name w:val="heading 3"/>
    <w:basedOn w:val="Normal"/>
    <w:next w:val="Normal"/>
    <w:link w:val="Heading3Char"/>
    <w:uiPriority w:val="9"/>
    <w:unhideWhenUsed/>
    <w:qFormat/>
    <w:rsid w:val="000A466C"/>
    <w:pPr>
      <w:keepNext/>
      <w:keepLines/>
      <w:spacing w:before="40" w:after="0"/>
      <w:outlineLvl w:val="2"/>
    </w:pPr>
    <w:rPr>
      <w:rFonts w:asciiTheme="majorHAnsi" w:eastAsiaTheme="majorEastAsia" w:hAnsiTheme="majorHAnsi" w:cstheme="majorBidi"/>
      <w:color w:val="3D270A" w:themeColor="accent1" w:themeShade="7F"/>
      <w:szCs w:val="24"/>
    </w:rPr>
  </w:style>
  <w:style w:type="paragraph" w:styleId="Heading4">
    <w:name w:val="heading 4"/>
    <w:basedOn w:val="Normal"/>
    <w:next w:val="Normal"/>
    <w:link w:val="Heading4Char"/>
    <w:uiPriority w:val="9"/>
    <w:unhideWhenUsed/>
    <w:qFormat/>
    <w:rsid w:val="000A466C"/>
    <w:pPr>
      <w:keepNext/>
      <w:keepLines/>
      <w:spacing w:before="40" w:after="0"/>
      <w:outlineLvl w:val="3"/>
    </w:pPr>
    <w:rPr>
      <w:rFonts w:asciiTheme="majorHAnsi" w:eastAsiaTheme="majorEastAsia" w:hAnsiTheme="majorHAnsi" w:cstheme="majorBidi"/>
      <w:i/>
      <w:iCs/>
      <w:color w:val="5B3B0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67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7B4"/>
  </w:style>
  <w:style w:type="paragraph" w:styleId="Footer">
    <w:name w:val="footer"/>
    <w:basedOn w:val="Normal"/>
    <w:link w:val="FooterChar"/>
    <w:uiPriority w:val="99"/>
    <w:unhideWhenUsed/>
    <w:qFormat/>
    <w:rsid w:val="002567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7B4"/>
  </w:style>
  <w:style w:type="character" w:customStyle="1" w:styleId="Heading1Char">
    <w:name w:val="Heading 1 Char"/>
    <w:basedOn w:val="DefaultParagraphFont"/>
    <w:link w:val="Heading1"/>
    <w:uiPriority w:val="9"/>
    <w:rsid w:val="008B2936"/>
    <w:rPr>
      <w:rFonts w:asciiTheme="majorHAnsi" w:eastAsiaTheme="majorEastAsia" w:hAnsiTheme="majorHAnsi" w:cstheme="majorBidi"/>
      <w:b/>
      <w:color w:val="7B4F15" w:themeColor="accent1"/>
      <w:sz w:val="36"/>
      <w:szCs w:val="32"/>
    </w:rPr>
  </w:style>
  <w:style w:type="character" w:customStyle="1" w:styleId="Heading2Char">
    <w:name w:val="Heading 2 Char"/>
    <w:basedOn w:val="DefaultParagraphFont"/>
    <w:link w:val="Heading2"/>
    <w:uiPriority w:val="9"/>
    <w:rsid w:val="003452C0"/>
    <w:rPr>
      <w:rFonts w:asciiTheme="majorHAnsi" w:eastAsiaTheme="majorEastAsia" w:hAnsiTheme="majorHAnsi" w:cstheme="majorBidi"/>
      <w:b/>
      <w:color w:val="5B3B0F" w:themeColor="accent1" w:themeShade="BF"/>
      <w:sz w:val="28"/>
      <w:szCs w:val="26"/>
    </w:rPr>
  </w:style>
  <w:style w:type="character" w:customStyle="1" w:styleId="Heading3Char">
    <w:name w:val="Heading 3 Char"/>
    <w:basedOn w:val="DefaultParagraphFont"/>
    <w:link w:val="Heading3"/>
    <w:uiPriority w:val="9"/>
    <w:rsid w:val="000A466C"/>
    <w:rPr>
      <w:rFonts w:asciiTheme="majorHAnsi" w:eastAsiaTheme="majorEastAsia" w:hAnsiTheme="majorHAnsi" w:cstheme="majorBidi"/>
      <w:color w:val="3D270A" w:themeColor="accent1" w:themeShade="7F"/>
      <w:sz w:val="24"/>
      <w:szCs w:val="24"/>
    </w:rPr>
  </w:style>
  <w:style w:type="character" w:customStyle="1" w:styleId="Heading4Char">
    <w:name w:val="Heading 4 Char"/>
    <w:basedOn w:val="DefaultParagraphFont"/>
    <w:link w:val="Heading4"/>
    <w:uiPriority w:val="9"/>
    <w:rsid w:val="000A466C"/>
    <w:rPr>
      <w:rFonts w:asciiTheme="majorHAnsi" w:eastAsiaTheme="majorEastAsia" w:hAnsiTheme="majorHAnsi" w:cstheme="majorBidi"/>
      <w:i/>
      <w:iCs/>
      <w:color w:val="5B3B0F" w:themeColor="accent1" w:themeShade="BF"/>
      <w:sz w:val="24"/>
    </w:rPr>
  </w:style>
  <w:style w:type="table" w:styleId="TableGrid">
    <w:name w:val="Table Grid"/>
    <w:basedOn w:val="TableNormal"/>
    <w:uiPriority w:val="39"/>
    <w:rsid w:val="00933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33E8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34183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804D4A"/>
    <w:pPr>
      <w:spacing w:after="0" w:line="240" w:lineRule="auto"/>
    </w:pPr>
    <w:tblPr>
      <w:tblStyleRowBandSize w:val="1"/>
      <w:tblStyleColBandSize w:val="1"/>
      <w:tblBorders>
        <w:top w:val="single" w:sz="4" w:space="0" w:color="DC64CB" w:themeColor="accent2" w:themeTint="99"/>
        <w:left w:val="single" w:sz="4" w:space="0" w:color="DC64CB" w:themeColor="accent2" w:themeTint="99"/>
        <w:bottom w:val="single" w:sz="4" w:space="0" w:color="DC64CB" w:themeColor="accent2" w:themeTint="99"/>
        <w:right w:val="single" w:sz="4" w:space="0" w:color="DC64CB" w:themeColor="accent2" w:themeTint="99"/>
        <w:insideH w:val="single" w:sz="4" w:space="0" w:color="DC64CB" w:themeColor="accent2" w:themeTint="99"/>
        <w:insideV w:val="single" w:sz="4" w:space="0" w:color="DC64C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CBED" w:themeFill="accent2" w:themeFillTint="33"/>
      </w:tcPr>
    </w:tblStylePr>
    <w:tblStylePr w:type="band1Horz">
      <w:tblPr/>
      <w:tcPr>
        <w:shd w:val="clear" w:color="auto" w:fill="F3CBED" w:themeFill="accent2" w:themeFillTint="33"/>
      </w:tcPr>
    </w:tblStylePr>
    <w:tblStylePr w:type="neCell">
      <w:tblPr/>
      <w:tcPr>
        <w:tcBorders>
          <w:bottom w:val="single" w:sz="4" w:space="0" w:color="DC64CB" w:themeColor="accent2" w:themeTint="99"/>
        </w:tcBorders>
      </w:tcPr>
    </w:tblStylePr>
    <w:tblStylePr w:type="nwCell">
      <w:tblPr/>
      <w:tcPr>
        <w:tcBorders>
          <w:bottom w:val="single" w:sz="4" w:space="0" w:color="DC64CB" w:themeColor="accent2" w:themeTint="99"/>
        </w:tcBorders>
      </w:tcPr>
    </w:tblStylePr>
    <w:tblStylePr w:type="seCell">
      <w:tblPr/>
      <w:tcPr>
        <w:tcBorders>
          <w:top w:val="single" w:sz="4" w:space="0" w:color="DC64CB" w:themeColor="accent2" w:themeTint="99"/>
        </w:tcBorders>
      </w:tcPr>
    </w:tblStylePr>
    <w:tblStylePr w:type="swCell">
      <w:tblPr/>
      <w:tcPr>
        <w:tcBorders>
          <w:top w:val="single" w:sz="4" w:space="0" w:color="DC64CB" w:themeColor="accent2" w:themeTint="99"/>
        </w:tcBorders>
      </w:tcPr>
    </w:tblStylePr>
  </w:style>
  <w:style w:type="paragraph" w:styleId="TOCHeading">
    <w:name w:val="TOC Heading"/>
    <w:basedOn w:val="Heading1"/>
    <w:next w:val="Normal"/>
    <w:uiPriority w:val="39"/>
    <w:unhideWhenUsed/>
    <w:qFormat/>
    <w:rsid w:val="00347F71"/>
    <w:pPr>
      <w:spacing w:line="259" w:lineRule="auto"/>
      <w:jc w:val="left"/>
      <w:outlineLvl w:val="9"/>
    </w:pPr>
    <w:rPr>
      <w:b w:val="0"/>
      <w:color w:val="5B3B0F" w:themeColor="accent1" w:themeShade="BF"/>
      <w:sz w:val="32"/>
    </w:rPr>
  </w:style>
  <w:style w:type="paragraph" w:styleId="TOC1">
    <w:name w:val="toc 1"/>
    <w:basedOn w:val="Normal"/>
    <w:next w:val="Normal"/>
    <w:autoRedefine/>
    <w:uiPriority w:val="39"/>
    <w:unhideWhenUsed/>
    <w:rsid w:val="00347F71"/>
    <w:pPr>
      <w:spacing w:after="100"/>
    </w:pPr>
  </w:style>
  <w:style w:type="paragraph" w:styleId="TOC2">
    <w:name w:val="toc 2"/>
    <w:basedOn w:val="Normal"/>
    <w:next w:val="Normal"/>
    <w:autoRedefine/>
    <w:uiPriority w:val="39"/>
    <w:unhideWhenUsed/>
    <w:rsid w:val="00347F71"/>
    <w:pPr>
      <w:spacing w:after="100"/>
      <w:ind w:left="240"/>
    </w:pPr>
  </w:style>
  <w:style w:type="paragraph" w:styleId="TOC3">
    <w:name w:val="toc 3"/>
    <w:basedOn w:val="Normal"/>
    <w:next w:val="Normal"/>
    <w:autoRedefine/>
    <w:uiPriority w:val="39"/>
    <w:unhideWhenUsed/>
    <w:rsid w:val="00347F71"/>
    <w:pPr>
      <w:spacing w:after="100"/>
      <w:ind w:left="480"/>
    </w:pPr>
  </w:style>
  <w:style w:type="character" w:styleId="Hyperlink">
    <w:name w:val="Hyperlink"/>
    <w:basedOn w:val="DefaultParagraphFont"/>
    <w:uiPriority w:val="99"/>
    <w:unhideWhenUsed/>
    <w:rsid w:val="00347F71"/>
    <w:rPr>
      <w:color w:val="0563C1" w:themeColor="hyperlink"/>
      <w:u w:val="single"/>
    </w:rPr>
  </w:style>
  <w:style w:type="table" w:styleId="GridTable4-Accent1">
    <w:name w:val="Grid Table 4 Accent 1"/>
    <w:basedOn w:val="TableNormal"/>
    <w:uiPriority w:val="49"/>
    <w:rsid w:val="00347F71"/>
    <w:pPr>
      <w:spacing w:after="0" w:line="240" w:lineRule="auto"/>
    </w:pPr>
    <w:tblPr>
      <w:tblStyleRowBandSize w:val="1"/>
      <w:tblStyleColBandSize w:val="1"/>
      <w:tblBorders>
        <w:top w:val="single" w:sz="4" w:space="0" w:color="DF9B43" w:themeColor="accent1" w:themeTint="99"/>
        <w:left w:val="single" w:sz="4" w:space="0" w:color="DF9B43" w:themeColor="accent1" w:themeTint="99"/>
        <w:bottom w:val="single" w:sz="4" w:space="0" w:color="DF9B43" w:themeColor="accent1" w:themeTint="99"/>
        <w:right w:val="single" w:sz="4" w:space="0" w:color="DF9B43" w:themeColor="accent1" w:themeTint="99"/>
        <w:insideH w:val="single" w:sz="4" w:space="0" w:color="DF9B43" w:themeColor="accent1" w:themeTint="99"/>
        <w:insideV w:val="single" w:sz="4" w:space="0" w:color="DF9B43" w:themeColor="accent1" w:themeTint="99"/>
      </w:tblBorders>
    </w:tblPr>
    <w:tblStylePr w:type="firstRow">
      <w:rPr>
        <w:b/>
        <w:bCs/>
        <w:color w:val="FFFFFF" w:themeColor="background1"/>
      </w:rPr>
      <w:tblPr/>
      <w:tcPr>
        <w:tcBorders>
          <w:top w:val="single" w:sz="4" w:space="0" w:color="7B4F15" w:themeColor="accent1"/>
          <w:left w:val="single" w:sz="4" w:space="0" w:color="7B4F15" w:themeColor="accent1"/>
          <w:bottom w:val="single" w:sz="4" w:space="0" w:color="7B4F15" w:themeColor="accent1"/>
          <w:right w:val="single" w:sz="4" w:space="0" w:color="7B4F15" w:themeColor="accent1"/>
          <w:insideH w:val="nil"/>
          <w:insideV w:val="nil"/>
        </w:tcBorders>
        <w:shd w:val="clear" w:color="auto" w:fill="7B4F15" w:themeFill="accent1"/>
      </w:tcPr>
    </w:tblStylePr>
    <w:tblStylePr w:type="lastRow">
      <w:rPr>
        <w:b/>
        <w:bCs/>
      </w:rPr>
      <w:tblPr/>
      <w:tcPr>
        <w:tcBorders>
          <w:top w:val="double" w:sz="4" w:space="0" w:color="7B4F15" w:themeColor="accent1"/>
        </w:tcBorders>
      </w:tcPr>
    </w:tblStylePr>
    <w:tblStylePr w:type="firstCol">
      <w:rPr>
        <w:b/>
        <w:bCs/>
      </w:rPr>
    </w:tblStylePr>
    <w:tblStylePr w:type="lastCol">
      <w:rPr>
        <w:b/>
        <w:bCs/>
      </w:rPr>
    </w:tblStylePr>
    <w:tblStylePr w:type="band1Vert">
      <w:tblPr/>
      <w:tcPr>
        <w:shd w:val="clear" w:color="auto" w:fill="F4DDC0" w:themeFill="accent1" w:themeFillTint="33"/>
      </w:tcPr>
    </w:tblStylePr>
    <w:tblStylePr w:type="band1Horz">
      <w:tblPr/>
      <w:tcPr>
        <w:shd w:val="clear" w:color="auto" w:fill="F4DDC0" w:themeFill="accent1" w:themeFillTint="33"/>
      </w:tcPr>
    </w:tblStylePr>
  </w:style>
  <w:style w:type="table" w:styleId="GridTable4-Accent2">
    <w:name w:val="Grid Table 4 Accent 2"/>
    <w:basedOn w:val="TableNormal"/>
    <w:uiPriority w:val="49"/>
    <w:rsid w:val="006923DD"/>
    <w:pPr>
      <w:spacing w:after="0" w:line="240" w:lineRule="auto"/>
    </w:pPr>
    <w:tblPr>
      <w:tblStyleRowBandSize w:val="1"/>
      <w:tblStyleColBandSize w:val="1"/>
      <w:tblBorders>
        <w:top w:val="single" w:sz="4" w:space="0" w:color="DC64CB" w:themeColor="accent2" w:themeTint="99"/>
        <w:left w:val="single" w:sz="4" w:space="0" w:color="DC64CB" w:themeColor="accent2" w:themeTint="99"/>
        <w:bottom w:val="single" w:sz="4" w:space="0" w:color="DC64CB" w:themeColor="accent2" w:themeTint="99"/>
        <w:right w:val="single" w:sz="4" w:space="0" w:color="DC64CB" w:themeColor="accent2" w:themeTint="99"/>
        <w:insideH w:val="single" w:sz="4" w:space="0" w:color="DC64CB" w:themeColor="accent2" w:themeTint="99"/>
        <w:insideV w:val="single" w:sz="4" w:space="0" w:color="DC64CB" w:themeColor="accent2" w:themeTint="99"/>
      </w:tblBorders>
    </w:tblPr>
    <w:tblStylePr w:type="firstRow">
      <w:rPr>
        <w:b/>
        <w:bCs/>
        <w:color w:val="FFFFFF" w:themeColor="background1"/>
      </w:rPr>
      <w:tblPr/>
      <w:tcPr>
        <w:tcBorders>
          <w:top w:val="single" w:sz="4" w:space="0" w:color="9F248E" w:themeColor="accent2"/>
          <w:left w:val="single" w:sz="4" w:space="0" w:color="9F248E" w:themeColor="accent2"/>
          <w:bottom w:val="single" w:sz="4" w:space="0" w:color="9F248E" w:themeColor="accent2"/>
          <w:right w:val="single" w:sz="4" w:space="0" w:color="9F248E" w:themeColor="accent2"/>
          <w:insideH w:val="nil"/>
          <w:insideV w:val="nil"/>
        </w:tcBorders>
        <w:shd w:val="clear" w:color="auto" w:fill="9F248E" w:themeFill="accent2"/>
      </w:tcPr>
    </w:tblStylePr>
    <w:tblStylePr w:type="lastRow">
      <w:rPr>
        <w:b/>
        <w:bCs/>
      </w:rPr>
      <w:tblPr/>
      <w:tcPr>
        <w:tcBorders>
          <w:top w:val="double" w:sz="4" w:space="0" w:color="9F248E" w:themeColor="accent2"/>
        </w:tcBorders>
      </w:tcPr>
    </w:tblStylePr>
    <w:tblStylePr w:type="firstCol">
      <w:rPr>
        <w:b/>
        <w:bCs/>
      </w:rPr>
    </w:tblStylePr>
    <w:tblStylePr w:type="lastCol">
      <w:rPr>
        <w:b/>
        <w:bCs/>
      </w:rPr>
    </w:tblStylePr>
    <w:tblStylePr w:type="band1Vert">
      <w:tblPr/>
      <w:tcPr>
        <w:shd w:val="clear" w:color="auto" w:fill="F3CBED" w:themeFill="accent2" w:themeFillTint="33"/>
      </w:tcPr>
    </w:tblStylePr>
    <w:tblStylePr w:type="band1Horz">
      <w:tblPr/>
      <w:tcPr>
        <w:shd w:val="clear" w:color="auto" w:fill="F3CBED" w:themeFill="accent2" w:themeFillTint="33"/>
      </w:tcPr>
    </w:tblStylePr>
  </w:style>
  <w:style w:type="character" w:styleId="UnresolvedMention">
    <w:name w:val="Unresolved Mention"/>
    <w:basedOn w:val="DefaultParagraphFont"/>
    <w:uiPriority w:val="99"/>
    <w:semiHidden/>
    <w:unhideWhenUsed/>
    <w:rsid w:val="00912577"/>
    <w:rPr>
      <w:color w:val="605E5C"/>
      <w:shd w:val="clear" w:color="auto" w:fill="E1DFDD"/>
    </w:rPr>
  </w:style>
  <w:style w:type="paragraph" w:styleId="ListParagraph">
    <w:name w:val="List Paragraph"/>
    <w:basedOn w:val="Normal"/>
    <w:uiPriority w:val="34"/>
    <w:qFormat/>
    <w:rsid w:val="007D2510"/>
    <w:pPr>
      <w:ind w:left="720"/>
      <w:contextualSpacing/>
    </w:pPr>
  </w:style>
  <w:style w:type="paragraph" w:styleId="Caption">
    <w:name w:val="caption"/>
    <w:basedOn w:val="Normal"/>
    <w:next w:val="Normal"/>
    <w:uiPriority w:val="35"/>
    <w:unhideWhenUsed/>
    <w:qFormat/>
    <w:rsid w:val="007067DE"/>
    <w:pPr>
      <w:spacing w:after="200" w:line="240" w:lineRule="auto"/>
    </w:pPr>
    <w:rPr>
      <w:i/>
      <w:iCs/>
      <w:color w:val="000000" w:themeColor="text2"/>
      <w:sz w:val="18"/>
      <w:szCs w:val="18"/>
    </w:rPr>
  </w:style>
  <w:style w:type="paragraph" w:styleId="FootnoteText">
    <w:name w:val="footnote text"/>
    <w:basedOn w:val="Normal"/>
    <w:link w:val="FootnoteTextChar"/>
    <w:uiPriority w:val="99"/>
    <w:semiHidden/>
    <w:unhideWhenUsed/>
    <w:rsid w:val="007307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0716"/>
    <w:rPr>
      <w:sz w:val="20"/>
      <w:szCs w:val="20"/>
    </w:rPr>
  </w:style>
  <w:style w:type="character" w:styleId="FootnoteReference">
    <w:name w:val="footnote reference"/>
    <w:basedOn w:val="DefaultParagraphFont"/>
    <w:uiPriority w:val="99"/>
    <w:semiHidden/>
    <w:unhideWhenUsed/>
    <w:rsid w:val="00730716"/>
    <w:rPr>
      <w:vertAlign w:val="superscript"/>
    </w:rPr>
  </w:style>
  <w:style w:type="paragraph" w:styleId="Bibliography">
    <w:name w:val="Bibliography"/>
    <w:basedOn w:val="Normal"/>
    <w:next w:val="Normal"/>
    <w:uiPriority w:val="37"/>
    <w:unhideWhenUsed/>
    <w:rsid w:val="00AD1483"/>
  </w:style>
  <w:style w:type="character" w:styleId="CommentReference">
    <w:name w:val="annotation reference"/>
    <w:basedOn w:val="DefaultParagraphFont"/>
    <w:uiPriority w:val="99"/>
    <w:semiHidden/>
    <w:unhideWhenUsed/>
    <w:rsid w:val="007A3B58"/>
    <w:rPr>
      <w:sz w:val="16"/>
      <w:szCs w:val="16"/>
    </w:rPr>
  </w:style>
  <w:style w:type="paragraph" w:styleId="CommentText">
    <w:name w:val="annotation text"/>
    <w:basedOn w:val="Normal"/>
    <w:link w:val="CommentTextChar"/>
    <w:uiPriority w:val="99"/>
    <w:unhideWhenUsed/>
    <w:rsid w:val="007A3B58"/>
    <w:pPr>
      <w:spacing w:line="240" w:lineRule="auto"/>
    </w:pPr>
    <w:rPr>
      <w:sz w:val="20"/>
      <w:szCs w:val="20"/>
    </w:rPr>
  </w:style>
  <w:style w:type="character" w:customStyle="1" w:styleId="CommentTextChar">
    <w:name w:val="Comment Text Char"/>
    <w:basedOn w:val="DefaultParagraphFont"/>
    <w:link w:val="CommentText"/>
    <w:uiPriority w:val="99"/>
    <w:rsid w:val="007A3B58"/>
    <w:rPr>
      <w:sz w:val="20"/>
      <w:szCs w:val="20"/>
    </w:rPr>
  </w:style>
  <w:style w:type="paragraph" w:styleId="CommentSubject">
    <w:name w:val="annotation subject"/>
    <w:basedOn w:val="CommentText"/>
    <w:next w:val="CommentText"/>
    <w:link w:val="CommentSubjectChar"/>
    <w:uiPriority w:val="99"/>
    <w:semiHidden/>
    <w:unhideWhenUsed/>
    <w:rsid w:val="007A3B58"/>
    <w:rPr>
      <w:b/>
      <w:bCs/>
    </w:rPr>
  </w:style>
  <w:style w:type="character" w:customStyle="1" w:styleId="CommentSubjectChar">
    <w:name w:val="Comment Subject Char"/>
    <w:basedOn w:val="CommentTextChar"/>
    <w:link w:val="CommentSubject"/>
    <w:uiPriority w:val="99"/>
    <w:semiHidden/>
    <w:rsid w:val="007A3B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40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eader" Target="header2.xml"/><Relationship Id="rId25" Type="http://schemas.openxmlformats.org/officeDocument/2006/relationships/image" Target="media/image11.sv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github.com/BiostatGlobalConsulting/bgc-ucla-ksph-sampling-simulation" TargetMode="External"/><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calendly.com/dale-rhoda/60min" TargetMode="External"/><Relationship Id="rId27"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www.dropbox.com/s/evzx9seasf9hxno/Biostat%20Global%20Simulation%201%20-%20Output%20-%20April%2015%2C%202023.pptx?dl=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iostat%20Global%20Dropbox\Dale%20Rhoda\BGC%20Shared%20Business%20Files\_Project%20Management\BGC%20Templates\BGC%20Word%20Template.dotx" TargetMode="External"/></Relationships>
</file>

<file path=word/theme/theme1.xml><?xml version="1.0" encoding="utf-8"?>
<a:theme xmlns:a="http://schemas.openxmlformats.org/drawingml/2006/main" name="Office Theme">
  <a:themeElements>
    <a:clrScheme name="Custom 1479">
      <a:dk1>
        <a:srgbClr val="000000"/>
      </a:dk1>
      <a:lt1>
        <a:sysClr val="window" lastClr="FFFFFF"/>
      </a:lt1>
      <a:dk2>
        <a:srgbClr val="000000"/>
      </a:dk2>
      <a:lt2>
        <a:srgbClr val="E7E6E6"/>
      </a:lt2>
      <a:accent1>
        <a:srgbClr val="7B4F15"/>
      </a:accent1>
      <a:accent2>
        <a:srgbClr val="9F248E"/>
      </a:accent2>
      <a:accent3>
        <a:srgbClr val="D298CA"/>
      </a:accent3>
      <a:accent4>
        <a:srgbClr val="D8D8D8"/>
      </a:accent4>
      <a:accent5>
        <a:srgbClr val="201A23"/>
      </a:accent5>
      <a:accent6>
        <a:srgbClr val="BFBFBF"/>
      </a:accent6>
      <a:hlink>
        <a:srgbClr val="0563C1"/>
      </a:hlink>
      <a:folHlink>
        <a:srgbClr val="954F72"/>
      </a:folHlink>
    </a:clrScheme>
    <a:fontScheme name="Custom 771">
      <a:majorFont>
        <a:latin typeface="Segoe UI Semilight"/>
        <a:ea typeface=""/>
        <a:cs typeface=""/>
      </a:majorFont>
      <a:minorFont>
        <a:latin typeface="Segoe UI Semi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32F7A-B915-470F-B794-D5179CF06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BGC Word Template.dotx</Template>
  <TotalTime>224</TotalTime>
  <Pages>18</Pages>
  <Words>3360</Words>
  <Characters>19155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Rhoda</dc:creator>
  <cp:keywords/>
  <dc:description/>
  <cp:lastModifiedBy>Dale Rhoda</cp:lastModifiedBy>
  <cp:revision>18</cp:revision>
  <cp:lastPrinted>2023-04-14T17:15:00Z</cp:lastPrinted>
  <dcterms:created xsi:type="dcterms:W3CDTF">2023-04-17T18:52:00Z</dcterms:created>
  <dcterms:modified xsi:type="dcterms:W3CDTF">2023-07-25T18:31:00Z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id="pBPdzjwE"/&gt;&lt;style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