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Fonts w:ascii="Google Sans" w:cs="Google Sans" w:eastAsia="Google Sans" w:hAnsi="Google Sans"/>
          <w:b w:val="1"/>
          <w:bCs w:val="1"/>
          <w:color w:val="3c4043"/>
          <w:sz w:val="40"/>
          <w:szCs w:val="40"/>
          <w:rtl w:val="0"/>
        </w:rPr>
        <w:t xml:space="preserve">Incident handler's journal</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to take notes on what you've learned about a specific tool or concept. You can also use this journal as a way to log the key takeaways about the different cybersecurity tools or concepts you encounter in this course.</w:t>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920"/>
        <w:gridCol w:w="2985"/>
        <w:gridCol w:w="2985"/>
        <w:tblGridChange w:id="0">
          <w:tblGrid>
            <w:gridCol w:w="2190"/>
            <w:gridCol w:w="1920"/>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Oct 13, 2025</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Entry: </w:t>
            </w:r>
            <w:r w:rsidDel="00000000" w:rsidR="00000000" w:rsidRPr="00000000">
              <w:rPr>
                <w:rFonts w:ascii="Google Sans" w:cs="Google Sans" w:eastAsia="Google Sans" w:hAnsi="Google Sans"/>
                <w:rtl w:val="0"/>
              </w:rPr>
              <w:t xml:space="preserve">#1</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rPr>
                <w:rFonts w:ascii="Google Sans" w:cs="Google Sans" w:eastAsia="Google Sans" w:hAnsi="Google Sans"/>
              </w:rPr>
            </w:pPr>
            <w:r w:rsidDel="00000000" w:rsidR="00000000" w:rsidRPr="00000000">
              <w:rPr>
                <w:rFonts w:ascii="Google Sans" w:cs="Google Sans" w:eastAsia="Google Sans" w:hAnsi="Google Sans"/>
                <w:rtl w:val="0"/>
              </w:rPr>
              <w:t xml:space="preserve">Recording details of a recent security incident affecting business operations.</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numPr>
                <w:ilvl w:val="0"/>
                <w:numId w:val="1"/>
              </w:numPr>
              <w:ind w:left="720" w:hanging="360"/>
            </w:pPr>
            <w:r w:rsidDel="00000000" w:rsidR="00000000" w:rsidRPr="00000000">
              <w:rPr>
                <w:rFonts w:ascii="Google Sans" w:cs="Google Sans" w:eastAsia="Google Sans" w:hAnsi="Google Sans"/>
                <w:b w:val="1"/>
                <w:bCs w:val="1"/>
                <w:rtl w:val="0"/>
              </w:rPr>
              <w:t xml:space="preserve">Who</w:t>
            </w:r>
            <w:r w:rsidDel="00000000" w:rsidR="00000000" w:rsidRPr="00000000">
              <w:rPr>
                <w:rFonts w:ascii="Google Sans" w:cs="Google Sans" w:eastAsia="Google Sans" w:hAnsi="Google Sans"/>
                <w:rtl w:val="0"/>
              </w:rPr>
              <w:t xml:space="preserve">: A cybercriminal group known for targeting healthcare and transportation organizations.</w:t>
            </w:r>
          </w:p>
          <w:p w:rsidR="00000000" w:rsidDel="00000000" w:rsidP="00000000" w:rsidRDefault="00000000" w:rsidRPr="00000000" w14:paraId="00000012">
            <w:pPr>
              <w:widowControl w:val="0"/>
              <w:numPr>
                <w:ilvl w:val="0"/>
                <w:numId w:val="1"/>
              </w:numPr>
              <w:ind w:left="720" w:hanging="360"/>
            </w:pPr>
            <w:r w:rsidDel="00000000" w:rsidR="00000000" w:rsidRPr="00000000">
              <w:rPr>
                <w:rFonts w:ascii="Google Sans" w:cs="Google Sans" w:eastAsia="Google Sans" w:hAnsi="Google Sans"/>
                <w:b w:val="1"/>
                <w:bCs w:val="1"/>
                <w:rtl w:val="0"/>
              </w:rPr>
              <w:t xml:space="preserve">What</w:t>
            </w:r>
            <w:r w:rsidDel="00000000" w:rsidR="00000000" w:rsidRPr="00000000">
              <w:rPr>
                <w:rFonts w:ascii="Google Sans" w:cs="Google Sans" w:eastAsia="Google Sans" w:hAnsi="Google Sans"/>
                <w:rtl w:val="0"/>
              </w:rPr>
              <w:t xml:space="preserve">: A ransomware attack that encrypted company files and displayed a ransom demand on employees’ computers.</w:t>
            </w:r>
          </w:p>
          <w:p w:rsidR="00000000" w:rsidDel="00000000" w:rsidP="00000000" w:rsidRDefault="00000000" w:rsidRPr="00000000" w14:paraId="00000013">
            <w:pPr>
              <w:widowControl w:val="0"/>
              <w:numPr>
                <w:ilvl w:val="0"/>
                <w:numId w:val="1"/>
              </w:numPr>
              <w:ind w:left="720" w:hanging="360"/>
            </w:pPr>
            <w:r w:rsidDel="00000000" w:rsidR="00000000" w:rsidRPr="00000000">
              <w:rPr>
                <w:rFonts w:ascii="Google Sans" w:cs="Google Sans" w:eastAsia="Google Sans" w:hAnsi="Google Sans"/>
                <w:b w:val="1"/>
                <w:bCs w:val="1"/>
                <w:rtl w:val="0"/>
              </w:rPr>
              <w:t xml:space="preserve">Where</w:t>
            </w:r>
            <w:r w:rsidDel="00000000" w:rsidR="00000000" w:rsidRPr="00000000">
              <w:rPr>
                <w:rFonts w:ascii="Google Sans" w:cs="Google Sans" w:eastAsia="Google Sans" w:hAnsi="Google Sans"/>
                <w:rtl w:val="0"/>
              </w:rPr>
              <w:t xml:space="preserve">: The incident took place within the internal network of a small U.S. health care clinic.</w:t>
            </w:r>
          </w:p>
          <w:p w:rsidR="00000000" w:rsidDel="00000000" w:rsidP="00000000" w:rsidRDefault="00000000" w:rsidRPr="00000000" w14:paraId="00000014">
            <w:pPr>
              <w:widowControl w:val="0"/>
              <w:numPr>
                <w:ilvl w:val="0"/>
                <w:numId w:val="1"/>
              </w:numPr>
              <w:ind w:left="720" w:hanging="360"/>
            </w:pPr>
            <w:r w:rsidDel="00000000" w:rsidR="00000000" w:rsidRPr="00000000">
              <w:rPr>
                <w:rFonts w:ascii="Google Sans" w:cs="Google Sans" w:eastAsia="Google Sans" w:hAnsi="Google Sans"/>
                <w:b w:val="1"/>
                <w:bCs w:val="1"/>
                <w:rtl w:val="0"/>
              </w:rPr>
              <w:t xml:space="preserve">When</w:t>
            </w:r>
            <w:r w:rsidDel="00000000" w:rsidR="00000000" w:rsidRPr="00000000">
              <w:rPr>
                <w:rFonts w:ascii="Google Sans" w:cs="Google Sans" w:eastAsia="Google Sans" w:hAnsi="Google Sans"/>
                <w:rtl w:val="0"/>
              </w:rPr>
              <w:t xml:space="preserve">: The disruption began on Tuesday morning at approximately 9:00 a.m.</w:t>
            </w:r>
          </w:p>
          <w:p w:rsidR="00000000" w:rsidDel="00000000" w:rsidP="00000000" w:rsidRDefault="00000000" w:rsidRPr="00000000" w14:paraId="00000015">
            <w:pPr>
              <w:widowControl w:val="0"/>
              <w:numPr>
                <w:ilvl w:val="0"/>
                <w:numId w:val="1"/>
              </w:numPr>
              <w:ind w:left="720" w:hanging="360"/>
            </w:pPr>
            <w:r w:rsidDel="00000000" w:rsidR="00000000" w:rsidRPr="00000000">
              <w:rPr>
                <w:rFonts w:ascii="Google Sans" w:cs="Google Sans" w:eastAsia="Google Sans" w:hAnsi="Google Sans"/>
                <w:b w:val="1"/>
                <w:bCs w:val="1"/>
                <w:rtl w:val="0"/>
              </w:rPr>
              <w:t xml:space="preserve">Why</w:t>
            </w:r>
            <w:r w:rsidDel="00000000" w:rsidR="00000000" w:rsidRPr="00000000">
              <w:rPr>
                <w:rFonts w:ascii="Google Sans" w:cs="Google Sans" w:eastAsia="Google Sans" w:hAnsi="Google Sans"/>
                <w:rtl w:val="0"/>
              </w:rPr>
              <w:t xml:space="preserve">: The attackers gained access by delivering phishing emails to multiple employees. These emails contained a malicious attachment that, once downloaded, installed malware and allowed the attackers to deploy ransomware. The motive appears to be financial, since the ransom note demanded payment in exchange for a decryption key.</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240" w:before="240"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It would be important to determine whether the organization had security awareness training, email filtering, and backup procedures that could have prevented or reduced the impact of this attack. Another major consideration is whether paying the ransom would actually guarantee the return of encrypted files or if the company should focus solely on recovery and law enforcement support.</w:t>
            </w:r>
          </w:p>
          <w:p w:rsidR="00000000" w:rsidDel="00000000" w:rsidP="00000000" w:rsidRDefault="00000000" w:rsidRPr="00000000" w14:paraId="0000001A">
            <w:pPr>
              <w:widowControl w:val="0"/>
              <w:spacing w:line="276" w:lineRule="auto"/>
              <w:ind w:left="720" w:firstLine="0"/>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01D">
      <w:pPr>
        <w:spacing w:after="200" w:line="360" w:lineRule="auto"/>
        <w:ind w:left="-360" w:right="-360" w:firstLine="0"/>
        <w:rPr>
          <w:rFonts w:ascii="Google Sans" w:cs="Google Sans" w:eastAsia="Google Sans" w:hAnsi="Google Sans"/>
        </w:rPr>
      </w:pPr>
      <w:r w:rsidDel="00000000" w:rsidR="00000000" w:rsidRPr="00000000">
        <w:rPr>
          <w:rtl w:val="0"/>
        </w:rPr>
      </w:r>
    </w:p>
    <w:sectPr>
      <w:headerReference r:id="rId6" w:type="first"/>
      <w:footerReference r:id="rId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drawing>
        <wp:inline distB="19050" distT="19050" distL="19050" distR="19050">
          <wp:extent cx="820591" cy="64293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20591" cy="6429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