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a86e8"/>
          <w:sz w:val="60"/>
          <w:szCs w:val="60"/>
        </w:rPr>
      </w:pPr>
      <w:bookmarkStart w:colFirst="0" w:colLast="0" w:name="_5x0d5h95i329" w:id="0"/>
      <w:bookmarkEnd w:id="0"/>
      <w:r w:rsidDel="00000000" w:rsidR="00000000" w:rsidRPr="00000000">
        <w:rPr>
          <w:b w:val="1"/>
          <w:bCs w:val="1"/>
          <w:color w:val="4a86e8"/>
          <w:sz w:val="60"/>
          <w:szCs w:val="60"/>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af80tl7prv5v"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2025</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3"/>
      <w:bookmarkEnd w:id="3"/>
      <w:r w:rsidDel="00000000" w:rsidR="00000000" w:rsidRPr="00000000">
        <w:rPr>
          <w:rtl w:val="0"/>
        </w:rPr>
        <w:t xml:space="preserve">System Description</w:t>
      </w:r>
    </w:p>
    <w:p w:rsidR="00000000" w:rsidDel="00000000" w:rsidP="00000000" w:rsidRDefault="00000000" w:rsidRPr="00000000" w14:paraId="00000005">
      <w:pPr>
        <w:spacing w:after="240" w:before="240" w:lineRule="auto"/>
        <w:rPr/>
      </w:pPr>
      <w:r w:rsidDel="00000000" w:rsidR="00000000" w:rsidRPr="00000000">
        <w:rPr>
          <w:rtl w:val="0"/>
        </w:rPr>
        <w:t xml:space="preserve">The database system operates on a high-performance server equipped with a multi-core CPU and 128GB of RAM. It runs the most recent stable release of the Linux operating system and stores data using the MySQL database management platform. The server is configured with IPv4 networking and communicates with other company systems through remote connections. Security features include encrypted connections using SSL/TLS.</w:t>
      </w:r>
      <w:r w:rsidDel="00000000" w:rsidR="00000000" w:rsidRPr="00000000">
        <w:rPr>
          <w:rtl w:val="0"/>
        </w:rPr>
      </w:r>
    </w:p>
    <w:p w:rsidR="00000000" w:rsidDel="00000000" w:rsidP="00000000" w:rsidRDefault="00000000" w:rsidRPr="00000000" w14:paraId="00000006">
      <w:pPr>
        <w:pStyle w:val="Heading1"/>
        <w:rPr/>
      </w:pPr>
      <w:bookmarkStart w:colFirst="0" w:colLast="0" w:name="_u0z0ia4c7s7z" w:id="4"/>
      <w:bookmarkEnd w:id="4"/>
      <w:r w:rsidDel="00000000" w:rsidR="00000000" w:rsidRPr="00000000">
        <w:rPr>
          <w:rtl w:val="0"/>
        </w:rPr>
        <w:t xml:space="preserve">Scope</w:t>
      </w:r>
    </w:p>
    <w:p w:rsidR="00000000" w:rsidDel="00000000" w:rsidP="00000000" w:rsidRDefault="00000000" w:rsidRPr="00000000" w14:paraId="00000007">
      <w:pPr>
        <w:rPr/>
      </w:pPr>
      <w:r w:rsidDel="00000000" w:rsidR="00000000" w:rsidRPr="00000000">
        <w:rPr>
          <w:rtl w:val="0"/>
        </w:rPr>
        <w:t xml:space="preserve">This vulnerability assessment focuses specifically on access permissions and remote connectivity to the database server. The review analyzes risks associated with unrestricted public access over a three-month period from June 20XX to August 20XX. The evaluation follows the guidelines and methodology outlined in NIST SP 800-30 Rev. 1.</w:t>
      </w:r>
      <w:r w:rsidDel="00000000" w:rsidR="00000000" w:rsidRPr="00000000">
        <w:rPr>
          <w:rtl w:val="0"/>
        </w:rPr>
      </w:r>
    </w:p>
    <w:p w:rsidR="00000000" w:rsidDel="00000000" w:rsidP="00000000" w:rsidRDefault="00000000" w:rsidRPr="00000000" w14:paraId="00000008">
      <w:pPr>
        <w:pStyle w:val="Heading1"/>
        <w:pageBreakBefore w:val="0"/>
        <w:rPr/>
      </w:pPr>
      <w:bookmarkStart w:colFirst="0" w:colLast="0" w:name="_oymnw3nlvwib" w:id="5"/>
      <w:bookmarkEnd w:id="5"/>
      <w:r w:rsidDel="00000000" w:rsidR="00000000" w:rsidRPr="00000000">
        <w:rPr>
          <w:rtl w:val="0"/>
        </w:rPr>
        <w:t xml:space="preserve">Purpose</w:t>
      </w:r>
    </w:p>
    <w:p w:rsidR="00000000" w:rsidDel="00000000" w:rsidP="00000000" w:rsidRDefault="00000000" w:rsidRPr="00000000" w14:paraId="00000009">
      <w:pPr>
        <w:rPr/>
      </w:pPr>
      <w:r w:rsidDel="00000000" w:rsidR="00000000" w:rsidRPr="00000000">
        <w:rPr>
          <w:rtl w:val="0"/>
        </w:rPr>
        <w:t xml:space="preserve">The remote database server contains customer data, marketing analytics, and other business-critical information used daily to support decision making and client outreach. Because remote employees query the server from multiple geographic locations, it is essential that the system is both accessible and secure. The purpose of this vulnerability assessment is to determine whether the server’s current security configuration exposes sensitive data or business operations to unacceptable risk and to recommend strategies to improve protection.</w:t>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rpxqio7n945" w:id="6"/>
      <w:bookmarkEnd w:id="6"/>
      <w:r w:rsidDel="00000000" w:rsidR="00000000" w:rsidRPr="00000000">
        <w:rPr>
          <w:rtl w:val="0"/>
        </w:rPr>
        <w:t xml:space="preserve">Risk Assessment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External Attacker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Public database exploited to gain unauthorized access to stored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Insider Threat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Employee misuses broad access to interfere with business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Unintentional data manipulation due to lack of access restrictions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r>
    </w:tbl>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Style w:val="Heading1"/>
        <w:rPr/>
      </w:pPr>
      <w:bookmarkStart w:colFirst="0" w:colLast="0" w:name="_a9ivkvfuz16w" w:id="7"/>
      <w:bookmarkEnd w:id="7"/>
      <w:r w:rsidDel="00000000" w:rsidR="00000000" w:rsidRPr="00000000">
        <w:rPr>
          <w:rtl w:val="0"/>
        </w:rPr>
        <w:t xml:space="preserve">Approach</w:t>
      </w:r>
    </w:p>
    <w:p w:rsidR="00000000" w:rsidDel="00000000" w:rsidP="00000000" w:rsidRDefault="00000000" w:rsidRPr="00000000" w14:paraId="00000022">
      <w:pPr>
        <w:rPr/>
      </w:pPr>
      <w:r w:rsidDel="00000000" w:rsidR="00000000" w:rsidRPr="00000000">
        <w:rPr>
          <w:rtl w:val="0"/>
        </w:rPr>
        <w:t xml:space="preserve">Risk scores were calculated by examining the sensitivity of stored information, the business functions relying on the data, and the accessibility of the server from the open internet. The likelihood of exploitation is elevated due to the lack of restrictions on who can connect to the database. The severity ratings reflect the impact an incident would have on core e-commerce and marketing operations if customer data were exposed, altered, or deleted. The assessment prioritizes risks that could result in financial loss, reputational damage, or disruption of day-to-day workflows.</w:t>
      </w:r>
      <w:r w:rsidDel="00000000" w:rsidR="00000000" w:rsidRPr="00000000">
        <w:rPr>
          <w:rtl w:val="0"/>
        </w:rPr>
      </w:r>
    </w:p>
    <w:p w:rsidR="00000000" w:rsidDel="00000000" w:rsidP="00000000" w:rsidRDefault="00000000" w:rsidRPr="00000000" w14:paraId="0000002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f6vykh0xvv7" w:id="8"/>
      <w:bookmarkEnd w:id="8"/>
      <w:r w:rsidDel="00000000" w:rsidR="00000000" w:rsidRPr="00000000">
        <w:rPr>
          <w:rtl w:val="0"/>
        </w:rPr>
        <w:t xml:space="preserve">Remediation Strategy</w:t>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database server should no longer be publicly accessible and must require authentication and authorization before any connection is allowed. Strong password enforcement, multi-factor authentication, and role-based access control should be implemented to limit user privileges to only what is necessary. The database should be accessible only from trusted networks or VPN-connected devices through an IP allow-list. TLS should be used to secure data in transit, and continuous logging and auditing should be enabled to monitor access and detect suspicious activity. These actions will significantly reduce unauthorized access risks while maintaining functionality for remote employees.</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