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353E" w14:textId="77777777" w:rsidR="007A2465" w:rsidRPr="00A56975" w:rsidRDefault="007A2465" w:rsidP="007A2465">
      <w:pPr>
        <w:jc w:val="center"/>
        <w:rPr>
          <w:rFonts w:ascii="Calibri" w:hAnsi="Calibri" w:cs="Calibri"/>
          <w:b/>
        </w:rPr>
      </w:pPr>
      <w:r w:rsidRPr="00A56975">
        <w:rPr>
          <w:rFonts w:ascii="Calibri" w:hAnsi="Calibri" w:cs="Calibri"/>
          <w:b/>
        </w:rPr>
        <w:t>Summary</w:t>
      </w:r>
      <w:r>
        <w:rPr>
          <w:rFonts w:ascii="Calibri" w:hAnsi="Calibri" w:cs="Calibri"/>
          <w:b/>
        </w:rPr>
        <w:t xml:space="preserve"> updated</w:t>
      </w:r>
    </w:p>
    <w:p w14:paraId="5F806104" w14:textId="77777777" w:rsidR="007A2465" w:rsidRPr="00A56975" w:rsidRDefault="007A2465" w:rsidP="007A2465">
      <w:pPr>
        <w:jc w:val="center"/>
        <w:rPr>
          <w:rFonts w:ascii="Calibri" w:hAnsi="Calibri" w:cs="Calibri"/>
          <w:b/>
        </w:rPr>
      </w:pPr>
      <w:r>
        <w:rPr>
          <w:rFonts w:ascii="Calibri" w:hAnsi="Calibri" w:cs="Calibri"/>
          <w:b/>
        </w:rPr>
        <w:t>21</w:t>
      </w:r>
      <w:r>
        <w:rPr>
          <w:rFonts w:ascii="Calibri" w:hAnsi="Calibri" w:cs="Calibri"/>
          <w:b/>
          <w:vertAlign w:val="superscript"/>
        </w:rPr>
        <w:t>st</w:t>
      </w:r>
      <w:r w:rsidRPr="00A56975">
        <w:rPr>
          <w:rFonts w:ascii="Calibri" w:hAnsi="Calibri" w:cs="Calibri"/>
          <w:b/>
        </w:rPr>
        <w:t xml:space="preserve"> </w:t>
      </w:r>
      <w:r>
        <w:rPr>
          <w:rFonts w:ascii="Calibri" w:hAnsi="Calibri" w:cs="Calibri"/>
          <w:b/>
        </w:rPr>
        <w:t>June</w:t>
      </w:r>
      <w:r w:rsidRPr="00A56975">
        <w:rPr>
          <w:rFonts w:ascii="Calibri" w:hAnsi="Calibri" w:cs="Calibri"/>
          <w:b/>
        </w:rPr>
        <w:t xml:space="preserve"> 201</w:t>
      </w:r>
      <w:r>
        <w:rPr>
          <w:rFonts w:ascii="Calibri" w:hAnsi="Calibri" w:cs="Calibri"/>
          <w:b/>
        </w:rPr>
        <w:t>9</w:t>
      </w:r>
    </w:p>
    <w:p w14:paraId="5B16B9F5" w14:textId="6939F5E7" w:rsidR="007A2465" w:rsidRPr="00A56975" w:rsidRDefault="007A2465" w:rsidP="007A2465">
      <w:pPr>
        <w:rPr>
          <w:rFonts w:ascii="Calibri" w:hAnsi="Calibri" w:cs="Calibri"/>
          <w:b/>
        </w:rPr>
      </w:pPr>
      <w:r w:rsidRPr="00A56975">
        <w:rPr>
          <w:rFonts w:ascii="Calibri" w:hAnsi="Calibri" w:cs="Calibri"/>
          <w:b/>
        </w:rPr>
        <w:t xml:space="preserve">Objective: </w:t>
      </w:r>
      <w:r w:rsidRPr="00A56975">
        <w:rPr>
          <w:rFonts w:ascii="Calibri" w:hAnsi="Calibri" w:cs="Calibri"/>
        </w:rPr>
        <w:t xml:space="preserve">Developing a prediction model to </w:t>
      </w:r>
      <w:r>
        <w:rPr>
          <w:rFonts w:ascii="Calibri" w:hAnsi="Calibri" w:cs="Calibri"/>
        </w:rPr>
        <w:t>predict</w:t>
      </w:r>
      <w:r w:rsidRPr="00A56975">
        <w:rPr>
          <w:rFonts w:ascii="Calibri" w:hAnsi="Calibri" w:cs="Calibri"/>
        </w:rPr>
        <w:t xml:space="preserve"> Hammett </w:t>
      </w:r>
      <w:r>
        <w:rPr>
          <w:rFonts w:ascii="Calibri" w:hAnsi="Calibri" w:cs="Calibri"/>
        </w:rPr>
        <w:t>p</w:t>
      </w:r>
      <w:r w:rsidRPr="00A56975">
        <w:rPr>
          <w:rFonts w:ascii="Calibri" w:hAnsi="Calibri" w:cs="Calibri"/>
        </w:rPr>
        <w:t>arameter</w:t>
      </w:r>
      <w:r>
        <w:rPr>
          <w:rFonts w:ascii="Calibri" w:hAnsi="Calibri" w:cs="Calibri"/>
        </w:rPr>
        <w:t>s</w:t>
      </w:r>
      <w:r w:rsidRPr="00A56975">
        <w:rPr>
          <w:rFonts w:ascii="Calibri" w:hAnsi="Calibri" w:cs="Calibri"/>
        </w:rPr>
        <w:t xml:space="preserve"> </w:t>
      </w:r>
      <w:proofErr w:type="gramStart"/>
      <w:r>
        <w:rPr>
          <w:rFonts w:ascii="Calibri" w:hAnsi="Calibri" w:cs="Calibri"/>
        </w:rPr>
        <w:t xml:space="preserve">of </w:t>
      </w:r>
      <w:r w:rsidRPr="00A56975">
        <w:rPr>
          <w:rFonts w:ascii="Calibri" w:hAnsi="Calibri" w:cs="Calibri"/>
        </w:rPr>
        <w:t xml:space="preserve"> different</w:t>
      </w:r>
      <w:proofErr w:type="gramEnd"/>
      <w:r w:rsidRPr="00A56975">
        <w:rPr>
          <w:rFonts w:ascii="Calibri" w:hAnsi="Calibri" w:cs="Calibri"/>
        </w:rPr>
        <w:t xml:space="preserve"> ligands attached to Benzoic Acid.</w:t>
      </w:r>
    </w:p>
    <w:p w14:paraId="11E8CE3D" w14:textId="77777777" w:rsidR="007A2465" w:rsidRDefault="007A2465" w:rsidP="007A2465">
      <w:pPr>
        <w:rPr>
          <w:rFonts w:ascii="Calibri" w:hAnsi="Calibri" w:cs="Calibri"/>
          <w:lang w:eastAsia="zh-CN"/>
        </w:rPr>
      </w:pPr>
      <w:r w:rsidRPr="00A56975">
        <w:rPr>
          <w:rFonts w:ascii="Calibri" w:hAnsi="Calibri" w:cs="Calibri"/>
          <w:b/>
        </w:rPr>
        <w:t xml:space="preserve">Database: </w:t>
      </w:r>
      <w:r w:rsidRPr="00A56975">
        <w:rPr>
          <w:rFonts w:ascii="Calibri" w:hAnsi="Calibri" w:cs="Calibri"/>
        </w:rPr>
        <w:t xml:space="preserve">Hammett constant values are studied for meta and para isomers of benzoic acid. The database comprises of </w:t>
      </w:r>
      <w:r>
        <w:rPr>
          <w:rFonts w:ascii="Calibri" w:hAnsi="Calibri" w:cs="Calibri"/>
        </w:rPr>
        <w:t>996</w:t>
      </w:r>
      <w:r w:rsidRPr="00A56975">
        <w:rPr>
          <w:rFonts w:ascii="Calibri" w:hAnsi="Calibri" w:cs="Calibri"/>
        </w:rPr>
        <w:t xml:space="preserve"> compounds.</w:t>
      </w:r>
    </w:p>
    <w:p w14:paraId="2B3CB2A8" w14:textId="77777777" w:rsidR="007A2465" w:rsidRPr="00A56975" w:rsidRDefault="007A2465" w:rsidP="007A2465">
      <w:pPr>
        <w:rPr>
          <w:rFonts w:ascii="Calibri" w:hAnsi="Calibri" w:cs="Calibri"/>
          <w:b/>
        </w:rPr>
      </w:pPr>
      <w:proofErr w:type="spellStart"/>
      <w:r w:rsidRPr="00A56975">
        <w:rPr>
          <w:rFonts w:ascii="Calibri" w:hAnsi="Calibri" w:cs="Calibri"/>
          <w:b/>
        </w:rPr>
        <w:t>Quantative</w:t>
      </w:r>
      <w:proofErr w:type="spellEnd"/>
      <w:r w:rsidRPr="00A56975">
        <w:rPr>
          <w:rFonts w:ascii="Calibri" w:hAnsi="Calibri" w:cs="Calibri"/>
          <w:b/>
        </w:rPr>
        <w:t xml:space="preserve"> Structural Information:</w:t>
      </w:r>
    </w:p>
    <w:p w14:paraId="529EAF39" w14:textId="77777777" w:rsidR="007A2465" w:rsidRDefault="007A2465" w:rsidP="007A2465">
      <w:pPr>
        <w:rPr>
          <w:rFonts w:ascii="Calibri" w:hAnsi="Calibri" w:cs="Calibri"/>
        </w:rPr>
      </w:pPr>
      <w:r w:rsidRPr="00A56975">
        <w:rPr>
          <w:rFonts w:ascii="Calibri" w:hAnsi="Calibri" w:cs="Calibri"/>
        </w:rPr>
        <w:t>Molecules can be described in SMILES representation</w:t>
      </w:r>
      <w:r>
        <w:rPr>
          <w:rFonts w:ascii="Calibri" w:hAnsi="Calibri" w:cs="Calibri"/>
        </w:rPr>
        <w:t xml:space="preserve"> created in </w:t>
      </w:r>
      <w:proofErr w:type="spellStart"/>
      <w:r>
        <w:rPr>
          <w:rFonts w:ascii="Calibri" w:hAnsi="Calibri" w:cs="Calibri"/>
        </w:rPr>
        <w:t>IQmol</w:t>
      </w:r>
      <w:proofErr w:type="spellEnd"/>
      <w:r w:rsidRPr="00A56975">
        <w:rPr>
          <w:rFonts w:ascii="Calibri" w:hAnsi="Calibri" w:cs="Calibri"/>
        </w:rPr>
        <w:t xml:space="preserve">. SMILES give a </w:t>
      </w:r>
      <w:r>
        <w:rPr>
          <w:rFonts w:ascii="Calibri" w:hAnsi="Calibri" w:cs="Calibri"/>
        </w:rPr>
        <w:t>1</w:t>
      </w:r>
      <w:r w:rsidRPr="00A56975">
        <w:rPr>
          <w:rFonts w:ascii="Calibri" w:hAnsi="Calibri" w:cs="Calibri"/>
        </w:rPr>
        <w:t>D</w:t>
      </w:r>
      <w:r>
        <w:rPr>
          <w:rFonts w:ascii="Calibri" w:hAnsi="Calibri" w:cs="Calibri"/>
        </w:rPr>
        <w:t xml:space="preserve"> </w:t>
      </w:r>
      <w:r w:rsidRPr="00A56975">
        <w:rPr>
          <w:rFonts w:ascii="Calibri" w:hAnsi="Calibri" w:cs="Calibri"/>
        </w:rPr>
        <w:t xml:space="preserve">representation of the molecule. </w:t>
      </w:r>
      <w:proofErr w:type="spellStart"/>
      <w:r w:rsidRPr="00A56975">
        <w:rPr>
          <w:rFonts w:ascii="Calibri" w:hAnsi="Calibri" w:cs="Calibri"/>
        </w:rPr>
        <w:t>OpenBabel</w:t>
      </w:r>
      <w:proofErr w:type="spellEnd"/>
      <w:r w:rsidRPr="00A56975">
        <w:rPr>
          <w:rFonts w:ascii="Calibri" w:hAnsi="Calibri" w:cs="Calibri"/>
        </w:rPr>
        <w:t xml:space="preserve"> and </w:t>
      </w:r>
      <w:proofErr w:type="spellStart"/>
      <w:r w:rsidRPr="00A56975">
        <w:rPr>
          <w:rFonts w:ascii="Calibri" w:hAnsi="Calibri" w:cs="Calibri"/>
        </w:rPr>
        <w:t>RDkit</w:t>
      </w:r>
      <w:proofErr w:type="spellEnd"/>
      <w:r w:rsidRPr="00A56975">
        <w:rPr>
          <w:rFonts w:ascii="Calibri" w:hAnsi="Calibri" w:cs="Calibri"/>
        </w:rPr>
        <w:t xml:space="preserve"> tools have been used to get fingerprints and other properties of the compounds from input structural files.</w:t>
      </w:r>
    </w:p>
    <w:p w14:paraId="2CB4EF88" w14:textId="77777777" w:rsidR="007A2465" w:rsidRPr="00A56975" w:rsidRDefault="007A2465" w:rsidP="007A2465">
      <w:pPr>
        <w:rPr>
          <w:rFonts w:ascii="Calibri" w:hAnsi="Calibri" w:cs="Calibri"/>
          <w:b/>
        </w:rPr>
      </w:pPr>
      <w:r w:rsidRPr="00A56975">
        <w:rPr>
          <w:rFonts w:ascii="Calibri" w:hAnsi="Calibri" w:cs="Calibri"/>
          <w:b/>
        </w:rPr>
        <w:t>Model:</w:t>
      </w:r>
    </w:p>
    <w:p w14:paraId="3455F55F" w14:textId="77777777" w:rsidR="007A2465" w:rsidRPr="00A56975" w:rsidRDefault="007A2465" w:rsidP="007A2465">
      <w:pPr>
        <w:rPr>
          <w:rFonts w:ascii="Calibri" w:hAnsi="Calibri" w:cs="Calibri"/>
        </w:rPr>
      </w:pPr>
      <w:r w:rsidRPr="00A56975">
        <w:rPr>
          <w:rFonts w:ascii="Calibri" w:hAnsi="Calibri" w:cs="Calibri"/>
        </w:rPr>
        <w:t>An attempt has been made to predict the dissociation constants of different ligands on benzoic acid using the structural information of the ligand. The following set of input parameters have been used for the same:</w:t>
      </w:r>
    </w:p>
    <w:p w14:paraId="60B3037E" w14:textId="77777777" w:rsidR="007A2465" w:rsidRPr="00A56975" w:rsidRDefault="007A2465" w:rsidP="007A2465">
      <w:pPr>
        <w:pStyle w:val="ListParagraph"/>
        <w:numPr>
          <w:ilvl w:val="0"/>
          <w:numId w:val="1"/>
        </w:numPr>
        <w:rPr>
          <w:rFonts w:ascii="Calibri" w:hAnsi="Calibri" w:cs="Calibri"/>
          <w:b/>
        </w:rPr>
      </w:pPr>
      <w:r w:rsidRPr="00A56975">
        <w:rPr>
          <w:rFonts w:ascii="Calibri" w:hAnsi="Calibri" w:cs="Calibri"/>
          <w:b/>
        </w:rPr>
        <w:t xml:space="preserve">Extended Connectivity Fingerprints (ECFP): </w:t>
      </w:r>
    </w:p>
    <w:p w14:paraId="4E99EBA3" w14:textId="77777777" w:rsidR="007A2465" w:rsidRDefault="007A2465" w:rsidP="007A2465">
      <w:pPr>
        <w:pStyle w:val="ListParagraph"/>
        <w:jc w:val="both"/>
        <w:rPr>
          <w:rFonts w:ascii="Calibri" w:hAnsi="Calibri" w:cs="Calibri"/>
          <w:color w:val="333333"/>
          <w:shd w:val="clear" w:color="auto" w:fill="FFFFFF"/>
        </w:rPr>
      </w:pPr>
      <w:r w:rsidRPr="00A56975">
        <w:rPr>
          <w:rFonts w:ascii="Calibri" w:hAnsi="Calibri" w:cs="Calibri"/>
          <w:color w:val="333333"/>
          <w:shd w:val="clear" w:color="auto" w:fill="FFFFFF"/>
        </w:rPr>
        <w:t>Extended-Connectivity Fingerprints are circular topological fingerprints designed for molecular characterization, similarity searching, and structure-activity modeling. ECFPs are frequently applied in ligand-based virtual screening studies to distinguish between actives and in-actives. The ECFP generation process systematically records the neighborhood of each non-hydrogen atom into multiple circular layers up to a given diameter. These atom-centered sub structural features are then mapped into integer codes using a hashing procedure. It is the set of the resulting identifiers that defines the extended-c</w:t>
      </w:r>
      <w:r>
        <w:rPr>
          <w:rFonts w:ascii="Calibri" w:hAnsi="Calibri" w:cs="Calibri"/>
          <w:color w:val="333333"/>
          <w:shd w:val="clear" w:color="auto" w:fill="FFFFFF"/>
        </w:rPr>
        <w:t xml:space="preserve">onnectivity fingerprint. A </w:t>
      </w:r>
      <w:proofErr w:type="gramStart"/>
      <w:r>
        <w:rPr>
          <w:rFonts w:ascii="Calibri" w:hAnsi="Calibri" w:cs="Calibri"/>
          <w:color w:val="333333"/>
          <w:shd w:val="clear" w:color="auto" w:fill="FFFFFF"/>
        </w:rPr>
        <w:t xml:space="preserve">1024 </w:t>
      </w:r>
      <w:r w:rsidRPr="00A56975">
        <w:rPr>
          <w:rFonts w:ascii="Calibri" w:hAnsi="Calibri" w:cs="Calibri"/>
          <w:color w:val="333333"/>
          <w:shd w:val="clear" w:color="auto" w:fill="FFFFFF"/>
        </w:rPr>
        <w:t>bit</w:t>
      </w:r>
      <w:proofErr w:type="gramEnd"/>
      <w:r w:rsidRPr="00A56975">
        <w:rPr>
          <w:rFonts w:ascii="Calibri" w:hAnsi="Calibri" w:cs="Calibri"/>
          <w:color w:val="333333"/>
          <w:shd w:val="clear" w:color="auto" w:fill="FFFFFF"/>
        </w:rPr>
        <w:t xml:space="preserve"> long fingerprint has been used in this model.</w:t>
      </w:r>
    </w:p>
    <w:p w14:paraId="01F1B784" w14:textId="77777777" w:rsidR="007A2465" w:rsidRDefault="007A2465" w:rsidP="007A2465">
      <w:pPr>
        <w:pStyle w:val="ListParagraph"/>
        <w:jc w:val="both"/>
        <w:rPr>
          <w:rFonts w:ascii="Calibri" w:hAnsi="Calibri" w:cs="Calibri"/>
          <w:color w:val="333333"/>
          <w:shd w:val="clear" w:color="auto" w:fill="FFFFFF"/>
        </w:rPr>
      </w:pPr>
    </w:p>
    <w:p w14:paraId="3119FAA0" w14:textId="77777777" w:rsidR="007A2465" w:rsidRPr="00A56975" w:rsidRDefault="007A2465" w:rsidP="007A2465">
      <w:pPr>
        <w:pStyle w:val="ListParagraph"/>
        <w:numPr>
          <w:ilvl w:val="0"/>
          <w:numId w:val="1"/>
        </w:numPr>
        <w:jc w:val="both"/>
        <w:rPr>
          <w:rFonts w:ascii="Calibri" w:hAnsi="Calibri" w:cs="Calibri"/>
          <w:b/>
          <w:color w:val="333333"/>
          <w:shd w:val="clear" w:color="auto" w:fill="FFFFFF"/>
        </w:rPr>
      </w:pPr>
      <w:r w:rsidRPr="00A56975">
        <w:rPr>
          <w:rFonts w:ascii="Calibri" w:hAnsi="Calibri" w:cs="Calibri"/>
          <w:b/>
          <w:color w:val="333333"/>
          <w:shd w:val="clear" w:color="auto" w:fill="FFFFFF"/>
        </w:rPr>
        <w:t xml:space="preserve">Type of isomer: </w:t>
      </w:r>
    </w:p>
    <w:p w14:paraId="4CB0A464" w14:textId="77777777" w:rsidR="007A2465" w:rsidRDefault="007A2465" w:rsidP="007A2465">
      <w:pPr>
        <w:pStyle w:val="ListParagraph"/>
        <w:jc w:val="both"/>
        <w:rPr>
          <w:rFonts w:ascii="Calibri" w:hAnsi="Calibri" w:cs="Calibri"/>
          <w:color w:val="333333"/>
          <w:shd w:val="clear" w:color="auto" w:fill="FFFFFF"/>
        </w:rPr>
      </w:pPr>
      <w:r>
        <w:rPr>
          <w:rFonts w:ascii="Calibri" w:hAnsi="Calibri" w:cs="Calibri"/>
          <w:color w:val="333333"/>
          <w:shd w:val="clear" w:color="auto" w:fill="FFFFFF"/>
        </w:rPr>
        <w:t>A value of 1 or 2 has been assigned for ligands attached to the meta or para positions respectively.</w:t>
      </w:r>
    </w:p>
    <w:p w14:paraId="7EBB48A6" w14:textId="77777777" w:rsidR="007A2465" w:rsidRDefault="007A2465" w:rsidP="007A2465">
      <w:pPr>
        <w:jc w:val="both"/>
        <w:rPr>
          <w:rFonts w:ascii="Calibri" w:hAnsi="Calibri" w:cs="Calibri"/>
          <w:b/>
          <w:color w:val="333333"/>
          <w:shd w:val="clear" w:color="auto" w:fill="FFFFFF"/>
        </w:rPr>
      </w:pPr>
      <w:r w:rsidRPr="00B63025">
        <w:rPr>
          <w:rFonts w:ascii="Calibri" w:hAnsi="Calibri" w:cs="Calibri"/>
          <w:b/>
          <w:color w:val="333333"/>
          <w:shd w:val="clear" w:color="auto" w:fill="FFFFFF"/>
        </w:rPr>
        <w:t>Random forest</w:t>
      </w:r>
      <w:r>
        <w:rPr>
          <w:rFonts w:ascii="Calibri" w:hAnsi="Calibri" w:cs="Calibri"/>
          <w:b/>
          <w:color w:val="333333"/>
          <w:shd w:val="clear" w:color="auto" w:fill="FFFFFF"/>
        </w:rPr>
        <w:t>s</w:t>
      </w:r>
      <w:r w:rsidRPr="00B63025">
        <w:rPr>
          <w:rFonts w:ascii="Calibri" w:hAnsi="Calibri" w:cs="Calibri"/>
          <w:b/>
          <w:color w:val="333333"/>
          <w:shd w:val="clear" w:color="auto" w:fill="FFFFFF"/>
        </w:rPr>
        <w:t xml:space="preserve"> (RF):</w:t>
      </w:r>
      <w:r>
        <w:rPr>
          <w:rFonts w:ascii="Calibri" w:hAnsi="Calibri" w:cs="Calibri"/>
          <w:b/>
          <w:color w:val="333333"/>
          <w:shd w:val="clear" w:color="auto" w:fill="FFFFFF"/>
        </w:rPr>
        <w:t xml:space="preserve"> </w:t>
      </w:r>
    </w:p>
    <w:p w14:paraId="2F9F801F" w14:textId="74CB8579" w:rsidR="007A2465" w:rsidRDefault="007A2465" w:rsidP="007A2465">
      <w:pPr>
        <w:jc w:val="both"/>
        <w:rPr>
          <w:rFonts w:ascii="Calibri" w:hAnsi="Calibri" w:cs="Calibri"/>
          <w:color w:val="333333"/>
          <w:shd w:val="clear" w:color="auto" w:fill="FFFFFF"/>
        </w:rPr>
      </w:pPr>
      <w:r w:rsidRPr="007A2465">
        <w:rPr>
          <w:rFonts w:ascii="Calibri" w:hAnsi="Calibri" w:cs="Calibri"/>
          <w:color w:val="333333"/>
          <w:shd w:val="clear" w:color="auto" w:fill="FFFFFF"/>
        </w:rPr>
        <w:t xml:space="preserve">Random forests are an ensemble machine learning model based on </w:t>
      </w:r>
      <w:r>
        <w:rPr>
          <w:rFonts w:ascii="Calibri" w:hAnsi="Calibri" w:cs="Calibri"/>
          <w:color w:val="333333"/>
          <w:shd w:val="clear" w:color="auto" w:fill="FFFFFF"/>
        </w:rPr>
        <w:t xml:space="preserve">a number of decision trees, say m trees. Every tree in the forests has an independent subset containing training data which is withdrawn from an original dataset. The way withdrawing the data is called bootstrap resampling. Those subsets are trained in the corresponding trees. Every single tree shares a same set of parameters to ensure that all small learners are essentially the same. </w:t>
      </w:r>
      <w:r w:rsidR="00446F83">
        <w:rPr>
          <w:rFonts w:ascii="Calibri" w:hAnsi="Calibri" w:cs="Calibri"/>
          <w:color w:val="333333"/>
          <w:shd w:val="clear" w:color="auto" w:fill="FFFFFF"/>
        </w:rPr>
        <w:t>A special</w:t>
      </w:r>
      <w:r>
        <w:rPr>
          <w:rFonts w:ascii="Calibri" w:hAnsi="Calibri" w:cs="Calibri"/>
          <w:color w:val="333333"/>
          <w:shd w:val="clear" w:color="auto" w:fill="FFFFFF"/>
        </w:rPr>
        <w:t xml:space="preserve"> parameter ‘</w:t>
      </w:r>
      <w:proofErr w:type="spellStart"/>
      <w:r>
        <w:rPr>
          <w:rFonts w:ascii="Calibri" w:hAnsi="Calibri" w:cs="Calibri"/>
          <w:color w:val="333333"/>
          <w:shd w:val="clear" w:color="auto" w:fill="FFFFFF"/>
        </w:rPr>
        <w:t>random_state</w:t>
      </w:r>
      <w:proofErr w:type="spellEnd"/>
      <w:r>
        <w:rPr>
          <w:rFonts w:ascii="Calibri" w:hAnsi="Calibri" w:cs="Calibri"/>
          <w:color w:val="333333"/>
          <w:shd w:val="clear" w:color="auto" w:fill="FFFFFF"/>
        </w:rPr>
        <w:t xml:space="preserve"> = None’ </w:t>
      </w:r>
      <w:r w:rsidR="00446F83">
        <w:rPr>
          <w:rFonts w:ascii="Calibri" w:hAnsi="Calibri" w:cs="Calibri"/>
          <w:color w:val="333333"/>
          <w:shd w:val="clear" w:color="auto" w:fill="FFFFFF"/>
        </w:rPr>
        <w:t>indicates</w:t>
      </w:r>
      <w:r>
        <w:rPr>
          <w:rFonts w:ascii="Calibri" w:hAnsi="Calibri" w:cs="Calibri"/>
          <w:color w:val="333333"/>
          <w:shd w:val="clear" w:color="auto" w:fill="FFFFFF"/>
        </w:rPr>
        <w:t xml:space="preserve"> that </w:t>
      </w:r>
      <w:r w:rsidR="00446F83">
        <w:rPr>
          <w:rFonts w:ascii="Calibri" w:hAnsi="Calibri" w:cs="Calibri"/>
          <w:color w:val="333333"/>
          <w:shd w:val="clear" w:color="auto" w:fill="FFFFFF"/>
        </w:rPr>
        <w:t xml:space="preserve">the process of a tree growing from the parent node which is in the top of the tree to the bottom are different even with the same training set, which means the learning procedures are totally random. From m trees which make a </w:t>
      </w:r>
      <w:proofErr w:type="gramStart"/>
      <w:r w:rsidR="00446F83">
        <w:rPr>
          <w:rFonts w:ascii="Calibri" w:hAnsi="Calibri" w:cs="Calibri"/>
          <w:color w:val="333333"/>
          <w:shd w:val="clear" w:color="auto" w:fill="FFFFFF"/>
        </w:rPr>
        <w:t>so-</w:t>
      </w:r>
      <w:r w:rsidR="00446F83">
        <w:rPr>
          <w:rFonts w:ascii="Calibri" w:hAnsi="Calibri" w:cs="Calibri" w:hint="eastAsia"/>
          <w:color w:val="333333"/>
          <w:shd w:val="clear" w:color="auto" w:fill="FFFFFF"/>
          <w:lang w:eastAsia="zh-CN"/>
        </w:rPr>
        <w:t>c</w:t>
      </w:r>
      <w:r w:rsidR="00446F83">
        <w:rPr>
          <w:rFonts w:ascii="Calibri" w:hAnsi="Calibri" w:cs="Calibri"/>
          <w:color w:val="333333"/>
          <w:shd w:val="clear" w:color="auto" w:fill="FFFFFF"/>
        </w:rPr>
        <w:t>alled random forests</w:t>
      </w:r>
      <w:proofErr w:type="gramEnd"/>
      <w:r w:rsidR="00446F83">
        <w:rPr>
          <w:rFonts w:ascii="Calibri" w:hAnsi="Calibri" w:cs="Calibri"/>
          <w:color w:val="333333"/>
          <w:shd w:val="clear" w:color="auto" w:fill="FFFFFF"/>
        </w:rPr>
        <w:t xml:space="preserve">, to each molecule, m predictions are given. These predictions from which the statistic errors are calculated </w:t>
      </w:r>
      <w:r w:rsidR="00446F83">
        <w:rPr>
          <w:rFonts w:ascii="Calibri" w:hAnsi="Calibri" w:cs="Calibri" w:hint="eastAsia"/>
          <w:color w:val="333333"/>
          <w:shd w:val="clear" w:color="auto" w:fill="FFFFFF"/>
          <w:lang w:eastAsia="zh-CN"/>
        </w:rPr>
        <w:t>con</w:t>
      </w:r>
      <w:r w:rsidR="00446F83">
        <w:rPr>
          <w:rFonts w:ascii="Calibri" w:hAnsi="Calibri" w:cs="Calibri"/>
          <w:color w:val="333333"/>
          <w:shd w:val="clear" w:color="auto" w:fill="FFFFFF"/>
          <w:lang w:eastAsia="zh-CN"/>
        </w:rPr>
        <w:t>stitute</w:t>
      </w:r>
      <w:r w:rsidR="00446F83">
        <w:rPr>
          <w:rFonts w:ascii="Calibri" w:hAnsi="Calibri" w:cs="Calibri"/>
          <w:color w:val="333333"/>
          <w:shd w:val="clear" w:color="auto" w:fill="FFFFFF"/>
        </w:rPr>
        <w:t xml:space="preserve"> an analytical parity plot which contains the mean predictions and experimental values.</w:t>
      </w:r>
    </w:p>
    <w:p w14:paraId="3ECC7ACD" w14:textId="77777777" w:rsidR="007D2C7A" w:rsidRPr="00B63025" w:rsidRDefault="007D2C7A" w:rsidP="007A2465">
      <w:pPr>
        <w:jc w:val="both"/>
        <w:rPr>
          <w:rFonts w:ascii="Calibri" w:hAnsi="Calibri" w:cs="Calibri"/>
          <w:b/>
          <w:color w:val="333333"/>
          <w:shd w:val="clear" w:color="auto" w:fill="FFFFFF"/>
        </w:rPr>
      </w:pPr>
    </w:p>
    <w:p w14:paraId="1502FF67" w14:textId="3E084DC9" w:rsidR="007A2465" w:rsidRDefault="007A2465" w:rsidP="007A2465">
      <w:pPr>
        <w:jc w:val="both"/>
        <w:rPr>
          <w:rFonts w:ascii="Calibri" w:hAnsi="Calibri" w:cs="Calibri"/>
          <w:b/>
          <w:color w:val="333333"/>
          <w:shd w:val="clear" w:color="auto" w:fill="FFFFFF"/>
        </w:rPr>
      </w:pPr>
      <w:r w:rsidRPr="003D6325">
        <w:rPr>
          <w:rFonts w:ascii="Calibri" w:hAnsi="Calibri" w:cs="Calibri"/>
          <w:b/>
          <w:color w:val="333333"/>
          <w:shd w:val="clear" w:color="auto" w:fill="FFFFFF"/>
        </w:rPr>
        <w:lastRenderedPageBreak/>
        <w:t>Bootstrap Resampling:</w:t>
      </w:r>
      <w:r w:rsidR="007D2C7A">
        <w:rPr>
          <w:rFonts w:ascii="Calibri" w:hAnsi="Calibri" w:cs="Calibri"/>
          <w:b/>
          <w:color w:val="333333"/>
          <w:shd w:val="clear" w:color="auto" w:fill="FFFFFF"/>
        </w:rPr>
        <w:t xml:space="preserve"> </w:t>
      </w:r>
    </w:p>
    <w:p w14:paraId="5F9CE1F9" w14:textId="0D53E47A" w:rsidR="007D2C7A" w:rsidRDefault="007D2C7A" w:rsidP="007A2465">
      <w:pPr>
        <w:jc w:val="both"/>
        <w:rPr>
          <w:rFonts w:ascii="Calibri" w:hAnsi="Calibri" w:cs="Calibri"/>
          <w:color w:val="333333"/>
          <w:shd w:val="clear" w:color="auto" w:fill="FFFFFF"/>
        </w:rPr>
      </w:pPr>
      <w:r>
        <w:rPr>
          <w:rFonts w:ascii="Calibri" w:hAnsi="Calibri" w:cs="Calibri"/>
          <w:color w:val="333333"/>
          <w:shd w:val="clear" w:color="auto" w:fill="FFFFFF"/>
        </w:rPr>
        <w:t>Bootstrap resampling is an</w:t>
      </w:r>
      <w:r w:rsidRPr="007D2C7A">
        <w:rPr>
          <w:rFonts w:ascii="Calibri" w:hAnsi="Calibri" w:cs="Calibri"/>
          <w:color w:val="333333"/>
          <w:shd w:val="clear" w:color="auto" w:fill="FFFFFF"/>
        </w:rPr>
        <w:t xml:space="preserve"> effective way to</w:t>
      </w:r>
      <w:r>
        <w:rPr>
          <w:rFonts w:ascii="Calibri" w:hAnsi="Calibri" w:cs="Calibri"/>
          <w:color w:val="333333"/>
          <w:shd w:val="clear" w:color="auto" w:fill="FFFFFF"/>
        </w:rPr>
        <w:t xml:space="preserve"> make use a limit dataset. The subset is withdrawn randomly form the whole dataset with replacement. With an extremely large number of trials, almost all possible subsets are </w:t>
      </w:r>
      <w:proofErr w:type="gramStart"/>
      <w:r>
        <w:rPr>
          <w:rFonts w:ascii="Calibri" w:hAnsi="Calibri" w:cs="Calibri"/>
          <w:color w:val="333333"/>
          <w:shd w:val="clear" w:color="auto" w:fill="FFFFFF"/>
        </w:rPr>
        <w:t>created</w:t>
      </w:r>
      <w:proofErr w:type="gramEnd"/>
      <w:r>
        <w:rPr>
          <w:rFonts w:ascii="Calibri" w:hAnsi="Calibri" w:cs="Calibri"/>
          <w:color w:val="333333"/>
          <w:shd w:val="clear" w:color="auto" w:fill="FFFFFF"/>
        </w:rPr>
        <w:t xml:space="preserve"> and all molecules are trained and tested.</w:t>
      </w:r>
    </w:p>
    <w:p w14:paraId="75AF0281" w14:textId="09876003" w:rsidR="007D2C7A" w:rsidRPr="007D2C7A" w:rsidRDefault="007D2C7A" w:rsidP="007A2465">
      <w:pPr>
        <w:jc w:val="both"/>
        <w:rPr>
          <w:rFonts w:ascii="Calibri" w:hAnsi="Calibri" w:cs="Calibri"/>
          <w:b/>
          <w:color w:val="333333"/>
          <w:shd w:val="clear" w:color="auto" w:fill="FFFFFF"/>
        </w:rPr>
      </w:pPr>
      <w:r w:rsidRPr="007D2C7A">
        <w:rPr>
          <w:rFonts w:ascii="Calibri" w:hAnsi="Calibri" w:cs="Calibri"/>
          <w:b/>
          <w:color w:val="333333"/>
          <w:shd w:val="clear" w:color="auto" w:fill="FFFFFF"/>
        </w:rPr>
        <w:t>Statistic errors</w:t>
      </w:r>
      <w:r>
        <w:rPr>
          <w:rFonts w:ascii="Calibri" w:hAnsi="Calibri" w:cs="Calibri"/>
          <w:b/>
          <w:color w:val="333333"/>
          <w:shd w:val="clear" w:color="auto" w:fill="FFFFFF"/>
        </w:rPr>
        <w:t>:</w:t>
      </w:r>
    </w:p>
    <w:p w14:paraId="6A1C0786" w14:textId="7FDBDC3F" w:rsidR="007D2C7A" w:rsidRDefault="007D2C7A" w:rsidP="007A2465">
      <w:pPr>
        <w:jc w:val="both"/>
        <w:rPr>
          <w:rFonts w:ascii="Calibri" w:hAnsi="Calibri" w:cs="Calibri"/>
          <w:color w:val="333333"/>
          <w:shd w:val="clear" w:color="auto" w:fill="FFFFFF"/>
        </w:rPr>
      </w:pPr>
      <w:r>
        <w:rPr>
          <w:rFonts w:ascii="Calibri" w:hAnsi="Calibri" w:cs="Calibri"/>
          <w:color w:val="333333"/>
          <w:shd w:val="clear" w:color="auto" w:fill="FFFFFF"/>
        </w:rPr>
        <w:t xml:space="preserve">Since the bootstrapping method is utilized in the model. The error estimation is much more complicate than the usual case. The factor called occurrence is considered. In the </w:t>
      </w:r>
      <w:proofErr w:type="spellStart"/>
      <w:r>
        <w:rPr>
          <w:rFonts w:ascii="Calibri" w:hAnsi="Calibri" w:cs="Calibri"/>
          <w:color w:val="333333"/>
          <w:shd w:val="clear" w:color="auto" w:fill="FFFFFF"/>
        </w:rPr>
        <w:t>Efron’s</w:t>
      </w:r>
      <w:proofErr w:type="spellEnd"/>
      <w:r>
        <w:rPr>
          <w:rFonts w:ascii="Calibri" w:hAnsi="Calibri" w:cs="Calibri"/>
          <w:color w:val="333333"/>
          <w:shd w:val="clear" w:color="auto" w:fill="FFFFFF"/>
        </w:rPr>
        <w:t xml:space="preserve"> equation</w:t>
      </w:r>
    </w:p>
    <w:p w14:paraId="0BF866A6" w14:textId="491D3089" w:rsidR="00D724C2" w:rsidRPr="007D2C7A" w:rsidRDefault="00D724C2" w:rsidP="007A2465">
      <w:pPr>
        <w:jc w:val="both"/>
        <w:rPr>
          <w:rFonts w:ascii="Calibri" w:hAnsi="Calibri" w:cs="Calibri"/>
          <w:color w:val="333333"/>
          <w:shd w:val="clear" w:color="auto" w:fill="FFFFFF"/>
        </w:rPr>
      </w:pPr>
      <w:r>
        <w:rPr>
          <w:rFonts w:ascii="Calibri" w:hAnsi="Calibri" w:cs="Calibri"/>
          <w:color w:val="333333"/>
          <w:shd w:val="clear" w:color="auto" w:fill="FFFFFF"/>
        </w:rPr>
        <w:t xml:space="preserve">                                </w:t>
      </w:r>
      <w:r w:rsidRPr="00D724C2">
        <w:rPr>
          <w:rFonts w:ascii="Calibri" w:hAnsi="Calibri" w:cs="Calibri"/>
          <w:color w:val="333333"/>
          <w:shd w:val="clear" w:color="auto" w:fill="FFFFFF"/>
        </w:rPr>
        <w:drawing>
          <wp:inline distT="0" distB="0" distL="0" distR="0" wp14:anchorId="64FF4BFA" wp14:editId="04120ED2">
            <wp:extent cx="3984604" cy="894080"/>
            <wp:effectExtent l="0" t="0" r="381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9479"/>
                    <a:stretch/>
                  </pic:blipFill>
                  <pic:spPr bwMode="auto">
                    <a:xfrm>
                      <a:off x="0" y="0"/>
                      <a:ext cx="4020788" cy="902199"/>
                    </a:xfrm>
                    <a:prstGeom prst="rect">
                      <a:avLst/>
                    </a:prstGeom>
                    <a:ln>
                      <a:noFill/>
                    </a:ln>
                    <a:extLst>
                      <a:ext uri="{53640926-AAD7-44D8-BBD7-CCE9431645EC}">
                        <a14:shadowObscured xmlns:a14="http://schemas.microsoft.com/office/drawing/2010/main"/>
                      </a:ext>
                    </a:extLst>
                  </pic:spPr>
                </pic:pic>
              </a:graphicData>
            </a:graphic>
          </wp:inline>
        </w:drawing>
      </w:r>
    </w:p>
    <w:p w14:paraId="735EC2F4" w14:textId="7B3ABB3C" w:rsidR="00DA0014" w:rsidRDefault="00D724C2">
      <w:pPr>
        <w:rPr>
          <w:rFonts w:eastAsiaTheme="minorEastAsia"/>
          <w:lang w:eastAsia="zh-CN"/>
        </w:rPr>
      </w:pPr>
      <m:oMath>
        <m:acc>
          <m:accPr>
            <m:ctrlPr>
              <w:rPr>
                <w:rFonts w:ascii="Cambria Math" w:hAnsi="Cambria Math"/>
                <w:i/>
              </w:rPr>
            </m:ctrlPr>
          </m:accPr>
          <m:e>
            <m:r>
              <w:rPr>
                <w:rFonts w:ascii="Cambria Math" w:hAnsi="Cambria Math"/>
              </w:rPr>
              <m:t>Err</m:t>
            </m:r>
          </m:e>
        </m:acc>
      </m:oMath>
      <w:r>
        <w:rPr>
          <w:rFonts w:eastAsiaTheme="minorEastAsia"/>
        </w:rPr>
        <w:t xml:space="preserve"> is the </w:t>
      </w:r>
      <w:r w:rsidR="00C623EF">
        <w:rPr>
          <w:rFonts w:eastAsiaTheme="minorEastAsia"/>
        </w:rPr>
        <w:t xml:space="preserve">testing </w:t>
      </w:r>
      <w:r w:rsidR="007B1C05">
        <w:rPr>
          <w:rFonts w:eastAsiaTheme="minorEastAsia"/>
        </w:rPr>
        <w:t>error</w:t>
      </w:r>
      <w:r w:rsidR="00C623EF">
        <w:rPr>
          <w:rFonts w:eastAsiaTheme="minorEastAsia"/>
        </w:rPr>
        <w:t xml:space="preserve"> (out-of-bag error)</w:t>
      </w:r>
      <w:r w:rsidR="007B1C05">
        <w:rPr>
          <w:rFonts w:eastAsiaTheme="minorEastAsia"/>
        </w:rPr>
        <w:t xml:space="preserve">, which is based on every single sample </w:t>
      </w:r>
      <w:r w:rsidR="007B1C05">
        <w:rPr>
          <w:rFonts w:eastAsiaTheme="minorEastAsia" w:hint="eastAsia"/>
          <w:lang w:eastAsia="zh-CN"/>
        </w:rPr>
        <w:t>μ</w:t>
      </w:r>
      <w:r w:rsidR="007B1C05">
        <w:rPr>
          <w:rFonts w:eastAsiaTheme="minorEastAsia"/>
          <w:lang w:eastAsia="zh-CN"/>
        </w:rPr>
        <w:t>,</w:t>
      </w:r>
      <w:r w:rsidR="007B1C05">
        <w:rPr>
          <w:rFonts w:eastAsiaTheme="minorEastAsia"/>
        </w:rPr>
        <w:t xml:space="preserve"> of a</w:t>
      </w:r>
      <w:r w:rsidR="00C623EF">
        <w:rPr>
          <w:rFonts w:eastAsiaTheme="minorEastAsia"/>
        </w:rPr>
        <w:t xml:space="preserve"> </w:t>
      </w:r>
      <w:r w:rsidR="007B1C05">
        <w:rPr>
          <w:rFonts w:eastAsiaTheme="minorEastAsia"/>
        </w:rPr>
        <w:t>forest</w:t>
      </w:r>
      <w:r w:rsidR="007B1C05">
        <w:rPr>
          <w:rFonts w:eastAsiaTheme="minorEastAsia"/>
          <w:lang w:eastAsia="zh-CN"/>
        </w:rPr>
        <w:t xml:space="preserve">. In the equation,  </w:t>
      </w:r>
      <m:oMath>
        <m:d>
          <m:dPr>
            <m:begChr m:val=""/>
            <m:endChr m:val="|"/>
            <m:ctrlPr>
              <w:rPr>
                <w:rFonts w:ascii="Cambria Math" w:eastAsiaTheme="minorEastAsia" w:hAnsi="Cambria Math"/>
                <w:i/>
                <w:lang w:eastAsia="zh-CN"/>
              </w:rPr>
            </m:ctrlPr>
          </m:dPr>
          <m:e>
            <m:r>
              <w:rPr>
                <w:rFonts w:ascii="Cambria Math" w:eastAsiaTheme="minorEastAsia" w:hAnsi="Cambria Math"/>
                <w:lang w:eastAsia="zh-CN"/>
              </w:rPr>
              <m:t>s</m:t>
            </m:r>
          </m:e>
        </m:d>
        <m:r>
          <w:rPr>
            <w:rFonts w:ascii="Cambria Math" w:eastAsiaTheme="minorEastAsia" w:hAnsi="Cambria Math"/>
            <w:lang w:eastAsia="zh-CN"/>
          </w:rPr>
          <m:t>μ</m:t>
        </m:r>
        <m:r>
          <w:rPr>
            <w:rFonts w:ascii="Cambria Math" w:eastAsiaTheme="minorEastAsia" w:hAnsi="Cambria Math" w:cs="Cambria Math"/>
            <w:lang w:eastAsia="zh-CN"/>
          </w:rPr>
          <m:t>∉</m:t>
        </m:r>
        <m:r>
          <w:rPr>
            <w:rFonts w:ascii="Cambria Math" w:eastAsiaTheme="minorEastAsia" w:hAnsi="Cambria Math" w:cs="Cambria Math" w:hint="eastAsia"/>
            <w:lang w:eastAsia="zh-CN"/>
          </w:rPr>
          <m:t>s</m:t>
        </m:r>
      </m:oMath>
      <w:r w:rsidR="007B1C05">
        <w:rPr>
          <w:rFonts w:eastAsiaTheme="minorEastAsia"/>
          <w:lang w:eastAsia="zh-CN"/>
        </w:rPr>
        <w:t xml:space="preserve"> are subsets that do not contain </w:t>
      </w:r>
      <w:r w:rsidR="007B1C05">
        <w:rPr>
          <w:rFonts w:eastAsiaTheme="minorEastAsia" w:hint="eastAsia"/>
          <w:lang w:eastAsia="zh-CN"/>
        </w:rPr>
        <w:t>μ</w:t>
      </w:r>
      <w:r w:rsidR="007B1C05">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N</m:t>
            </m:r>
          </m:e>
          <m:sub>
            <m:d>
              <m:dPr>
                <m:begChr m:val=""/>
                <m:endChr m:val="|"/>
                <m:ctrlPr>
                  <w:rPr>
                    <w:rFonts w:ascii="Cambria Math" w:eastAsiaTheme="minorEastAsia" w:hAnsi="Cambria Math"/>
                    <w:i/>
                    <w:lang w:eastAsia="zh-CN"/>
                  </w:rPr>
                </m:ctrlPr>
              </m:dPr>
              <m:e>
                <m:r>
                  <w:rPr>
                    <w:rFonts w:ascii="Cambria Math" w:eastAsiaTheme="minorEastAsia" w:hAnsi="Cambria Math"/>
                    <w:lang w:eastAsia="zh-CN"/>
                  </w:rPr>
                  <m:t>s</m:t>
                </m:r>
              </m:e>
            </m:d>
            <m:r>
              <w:rPr>
                <w:rFonts w:ascii="Cambria Math" w:eastAsiaTheme="minorEastAsia" w:hAnsi="Cambria Math"/>
                <w:lang w:eastAsia="zh-CN"/>
              </w:rPr>
              <m:t>μ</m:t>
            </m:r>
            <m:r>
              <w:rPr>
                <w:rFonts w:ascii="Cambria Math" w:eastAsiaTheme="minorEastAsia" w:hAnsi="Cambria Math" w:cs="Cambria Math"/>
                <w:lang w:eastAsia="zh-CN"/>
              </w:rPr>
              <m:t>∉s</m:t>
            </m:r>
          </m:sub>
        </m:sSub>
      </m:oMath>
      <w:r w:rsidR="007B1C05">
        <w:rPr>
          <w:rFonts w:eastAsiaTheme="minorEastAsia"/>
          <w:lang w:eastAsia="zh-CN"/>
        </w:rPr>
        <w:t xml:space="preserve"> the number of subsets that do not contain </w:t>
      </w:r>
      <w:r w:rsidR="007B1C05">
        <w:rPr>
          <w:rFonts w:eastAsiaTheme="minorEastAsia" w:hint="eastAsia"/>
          <w:lang w:eastAsia="zh-CN"/>
        </w:rPr>
        <w:t>μ</w:t>
      </w:r>
      <w:r w:rsidR="007B1C05">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N</m:t>
            </m:r>
          </m:e>
          <m:sub>
            <m:r>
              <w:rPr>
                <w:rFonts w:ascii="Cambria Math" w:eastAsiaTheme="minorEastAsia" w:hAnsi="Cambria Math"/>
                <w:lang w:eastAsia="zh-CN"/>
              </w:rPr>
              <m:t>μ</m:t>
            </m:r>
          </m:sub>
        </m:sSub>
      </m:oMath>
      <w:r w:rsidR="007B1C05">
        <w:rPr>
          <w:rFonts w:eastAsiaTheme="minorEastAsia"/>
          <w:lang w:eastAsia="zh-CN"/>
        </w:rPr>
        <w:t xml:space="preserve"> the number of the sample </w:t>
      </w:r>
      <w:r w:rsidR="007B1C05">
        <w:rPr>
          <w:rFonts w:eastAsiaTheme="minorEastAsia" w:hint="eastAsia"/>
          <w:lang w:eastAsia="zh-CN"/>
        </w:rPr>
        <w:t>μ</w:t>
      </w:r>
      <w:r w:rsidR="007B1C05">
        <w:rPr>
          <w:rFonts w:eastAsiaTheme="minorEastAsia"/>
          <w:lang w:eastAsia="zh-CN"/>
        </w:rPr>
        <w:t xml:space="preserve">. In the </w:t>
      </w:r>
      <w:r w:rsidR="007B1C05" w:rsidRPr="007B1C05">
        <w:rPr>
          <w:rFonts w:eastAsiaTheme="minorEastAsia"/>
          <w:lang w:eastAsia="zh-CN"/>
        </w:rPr>
        <w:t>﻿parentheses</w:t>
      </w:r>
      <w:r w:rsidR="007B1C05">
        <w:rPr>
          <w:rFonts w:eastAsiaTheme="minorEastAsia"/>
          <w:lang w:eastAsia="zh-CN"/>
        </w:rPr>
        <w:t>, the differences between predictions and target values are calculated.</w:t>
      </w:r>
    </w:p>
    <w:p w14:paraId="0AB5E9A4" w14:textId="31CF4772" w:rsidR="00C623EF" w:rsidRDefault="00C623EF">
      <w:pPr>
        <w:rPr>
          <w:rFonts w:eastAsiaTheme="minorEastAsia"/>
          <w:lang w:eastAsia="zh-CN"/>
        </w:rPr>
      </w:pPr>
      <w:r>
        <w:rPr>
          <w:rFonts w:eastAsiaTheme="minorEastAsia"/>
          <w:lang w:eastAsia="zh-CN"/>
        </w:rPr>
        <w:t xml:space="preserve">To get the meaningful prediction error of a forest, the training error are needed which is </w:t>
      </w:r>
      <m:oMath>
        <m:acc>
          <m:accPr>
            <m:ctrlPr>
              <w:rPr>
                <w:rFonts w:ascii="Cambria Math" w:eastAsiaTheme="minorEastAsia" w:hAnsi="Cambria Math"/>
                <w:i/>
                <w:lang w:eastAsia="zh-CN"/>
              </w:rPr>
            </m:ctrlPr>
          </m:accPr>
          <m:e>
            <m:r>
              <w:rPr>
                <w:rFonts w:ascii="Cambria Math" w:eastAsiaTheme="minorEastAsia" w:hAnsi="Cambria Math"/>
                <w:lang w:eastAsia="zh-CN"/>
              </w:rPr>
              <m:t>err</m:t>
            </m:r>
          </m:e>
        </m:acc>
      </m:oMath>
      <w:r>
        <w:rPr>
          <w:rFonts w:eastAsiaTheme="minorEastAsia"/>
          <w:lang w:eastAsia="zh-CN"/>
        </w:rPr>
        <w:t xml:space="preserve">. For </w:t>
      </w:r>
      <m:oMath>
        <m:acc>
          <m:accPr>
            <m:ctrlPr>
              <w:rPr>
                <w:rFonts w:ascii="Cambria Math" w:eastAsiaTheme="minorEastAsia" w:hAnsi="Cambria Math"/>
                <w:i/>
                <w:lang w:eastAsia="zh-CN"/>
              </w:rPr>
            </m:ctrlPr>
          </m:accPr>
          <m:e>
            <m:r>
              <w:rPr>
                <w:rFonts w:ascii="Cambria Math" w:eastAsiaTheme="minorEastAsia" w:hAnsi="Cambria Math"/>
                <w:lang w:eastAsia="zh-CN"/>
              </w:rPr>
              <m:t>err</m:t>
            </m:r>
          </m:e>
        </m:acc>
      </m:oMath>
    </w:p>
    <w:p w14:paraId="6B7DC61B" w14:textId="52064DAB" w:rsidR="00C623EF" w:rsidRDefault="00C623EF">
      <w:pPr>
        <w:rPr>
          <w:rFonts w:eastAsiaTheme="minorEastAsia"/>
          <w:lang w:eastAsia="zh-CN"/>
        </w:rPr>
      </w:pPr>
      <w:r>
        <w:rPr>
          <w:rFonts w:eastAsiaTheme="minorEastAsia"/>
          <w:lang w:eastAsia="zh-CN"/>
        </w:rPr>
        <w:t xml:space="preserve">, the best training model should be found. Considering the special situation in our case, no best model can be found. Then the training error is the mean square error between the mean in-bag predictions and target values. Mean in-bag predictions are given by the predictions of molecules which are included in the training sets. The true procedures are 1) To a sample </w:t>
      </w:r>
      <w:r>
        <w:rPr>
          <w:rFonts w:eastAsiaTheme="minorEastAsia" w:hint="eastAsia"/>
          <w:lang w:eastAsia="zh-CN"/>
        </w:rPr>
        <w:t>α</w:t>
      </w:r>
      <w:r>
        <w:rPr>
          <w:rFonts w:eastAsiaTheme="minorEastAsia"/>
          <w:lang w:eastAsia="zh-CN"/>
        </w:rPr>
        <w:t xml:space="preserve">, we find the predictions of it from models that used </w:t>
      </w:r>
      <w:r>
        <w:rPr>
          <w:rFonts w:eastAsiaTheme="minorEastAsia" w:hint="eastAsia"/>
          <w:lang w:eastAsia="zh-CN"/>
        </w:rPr>
        <w:t>α</w:t>
      </w:r>
      <w:r>
        <w:rPr>
          <w:rFonts w:eastAsiaTheme="minorEastAsia"/>
          <w:lang w:eastAsia="zh-CN"/>
        </w:rPr>
        <w:t xml:space="preserve"> as training data 2) Calculate the mean valued </w:t>
      </w:r>
      <w:r w:rsidR="00145429">
        <w:rPr>
          <w:rFonts w:eastAsiaTheme="minorEastAsia"/>
          <w:lang w:eastAsia="zh-CN"/>
        </w:rPr>
        <w:t xml:space="preserve">of these in-bag predictions 3) Calculate the difference between the mean value and target value 4) Sum the squared differences up across all </w:t>
      </w:r>
      <w:r w:rsidR="00145429">
        <w:rPr>
          <w:rFonts w:eastAsiaTheme="minorEastAsia" w:hint="eastAsia"/>
          <w:lang w:eastAsia="zh-CN"/>
        </w:rPr>
        <w:t>α</w:t>
      </w:r>
      <w:r w:rsidR="00145429">
        <w:rPr>
          <w:rFonts w:eastAsiaTheme="minorEastAsia" w:hint="eastAsia"/>
          <w:lang w:eastAsia="zh-CN"/>
        </w:rPr>
        <w:t>s</w:t>
      </w:r>
      <w:r w:rsidR="00145429">
        <w:rPr>
          <w:rFonts w:eastAsiaTheme="minorEastAsia"/>
          <w:lang w:eastAsia="zh-CN"/>
        </w:rPr>
        <w:t xml:space="preserve"> and take the average. Then the estimate error of a forest is given by</w:t>
      </w:r>
    </w:p>
    <w:p w14:paraId="6EC72163" w14:textId="30F4FE07" w:rsidR="00145429" w:rsidRDefault="00145429">
      <w:pPr>
        <w:rPr>
          <w:i/>
          <w:lang w:eastAsia="zh-CN"/>
        </w:rPr>
      </w:pPr>
      <w:r>
        <w:rPr>
          <w:i/>
          <w:lang w:eastAsia="zh-CN"/>
        </w:rPr>
        <w:t xml:space="preserve">                                 </w:t>
      </w:r>
      <w:r w:rsidRPr="00145429">
        <w:rPr>
          <w:i/>
          <w:lang w:eastAsia="zh-CN"/>
        </w:rPr>
        <w:drawing>
          <wp:inline distT="0" distB="0" distL="0" distR="0" wp14:anchorId="09C996E3" wp14:editId="06B7CF32">
            <wp:extent cx="4033638" cy="536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2" cy="544588"/>
                    </a:xfrm>
                    <a:prstGeom prst="rect">
                      <a:avLst/>
                    </a:prstGeom>
                  </pic:spPr>
                </pic:pic>
              </a:graphicData>
            </a:graphic>
          </wp:inline>
        </w:drawing>
      </w:r>
    </w:p>
    <w:p w14:paraId="41C21920" w14:textId="4DEF4D21" w:rsidR="00145429" w:rsidRDefault="00145429">
      <w:pPr>
        <w:rPr>
          <w:iCs/>
          <w:lang w:eastAsia="zh-CN"/>
        </w:rPr>
      </w:pPr>
      <w:r>
        <w:rPr>
          <w:iCs/>
          <w:lang w:eastAsia="zh-CN"/>
        </w:rPr>
        <w:t>Explanation of the code:</w:t>
      </w:r>
    </w:p>
    <w:p w14:paraId="706EC679" w14:textId="5C6D8A5F" w:rsidR="00145429" w:rsidRDefault="00145429" w:rsidP="00145429">
      <w:pPr>
        <w:rPr>
          <w:iCs/>
          <w:lang w:eastAsia="zh-CN"/>
        </w:rPr>
      </w:pPr>
      <w:r w:rsidRPr="00145429">
        <w:rPr>
          <w:iCs/>
          <w:lang w:eastAsia="zh-CN"/>
        </w:rPr>
        <w:t>1)</w:t>
      </w:r>
      <w:r>
        <w:rPr>
          <w:iCs/>
          <w:lang w:eastAsia="zh-CN"/>
        </w:rPr>
        <w:t xml:space="preserve"> L</w:t>
      </w:r>
      <w:r w:rsidRPr="00145429">
        <w:rPr>
          <w:iCs/>
          <w:lang w:eastAsia="zh-CN"/>
        </w:rPr>
        <w:t>oad</w:t>
      </w:r>
      <w:r>
        <w:rPr>
          <w:iCs/>
          <w:lang w:eastAsia="zh-CN"/>
        </w:rPr>
        <w:t xml:space="preserve"> the original data containing the </w:t>
      </w:r>
      <w:proofErr w:type="spellStart"/>
      <w:r>
        <w:rPr>
          <w:iCs/>
          <w:lang w:eastAsia="zh-CN"/>
        </w:rPr>
        <w:t>ecfp</w:t>
      </w:r>
      <w:proofErr w:type="spellEnd"/>
      <w:r>
        <w:rPr>
          <w:iCs/>
          <w:lang w:eastAsia="zh-CN"/>
        </w:rPr>
        <w:t xml:space="preserve"> and isomer and target sigma values</w:t>
      </w:r>
    </w:p>
    <w:p w14:paraId="716240AB" w14:textId="2671ECD5" w:rsidR="00145429" w:rsidRDefault="00145429" w:rsidP="00145429">
      <w:pPr>
        <w:rPr>
          <w:iCs/>
          <w:lang w:eastAsia="zh-CN"/>
        </w:rPr>
      </w:pPr>
      <w:r>
        <w:rPr>
          <w:iCs/>
          <w:lang w:eastAsia="zh-CN"/>
        </w:rPr>
        <w:t xml:space="preserve">2) The same procedure for </w:t>
      </w:r>
      <w:proofErr w:type="spellStart"/>
      <w:r>
        <w:rPr>
          <w:iCs/>
          <w:lang w:eastAsia="zh-CN"/>
        </w:rPr>
        <w:t>ndonors</w:t>
      </w:r>
      <w:proofErr w:type="spellEnd"/>
      <w:r>
        <w:rPr>
          <w:iCs/>
          <w:lang w:eastAsia="zh-CN"/>
        </w:rPr>
        <w:t xml:space="preserve"> without target value.</w:t>
      </w:r>
    </w:p>
    <w:p w14:paraId="07E0E245" w14:textId="1B7987F8" w:rsidR="00145429" w:rsidRDefault="00145429" w:rsidP="00145429">
      <w:pPr>
        <w:rPr>
          <w:iCs/>
          <w:lang w:eastAsia="zh-CN"/>
        </w:rPr>
      </w:pPr>
      <w:r>
        <w:rPr>
          <w:iCs/>
          <w:lang w:eastAsia="zh-CN"/>
        </w:rPr>
        <w:t>3) Set up the range of depths and the number of tree</w:t>
      </w:r>
      <w:r w:rsidR="00195B6F">
        <w:rPr>
          <w:iCs/>
          <w:lang w:eastAsia="zh-CN"/>
        </w:rPr>
        <w:t>s</w:t>
      </w:r>
      <w:r>
        <w:rPr>
          <w:iCs/>
          <w:lang w:eastAsia="zh-CN"/>
        </w:rPr>
        <w:t xml:space="preserve">, say </w:t>
      </w:r>
      <w:r w:rsidR="00195B6F">
        <w:rPr>
          <w:iCs/>
          <w:lang w:eastAsia="zh-CN"/>
        </w:rPr>
        <w:t>N</w:t>
      </w:r>
      <w:r>
        <w:rPr>
          <w:iCs/>
          <w:lang w:eastAsia="zh-CN"/>
        </w:rPr>
        <w:t>, for the model.</w:t>
      </w:r>
    </w:p>
    <w:p w14:paraId="7B976557" w14:textId="45C71ACF" w:rsidR="00145429" w:rsidRDefault="00145429" w:rsidP="00145429">
      <w:pPr>
        <w:rPr>
          <w:iCs/>
          <w:lang w:eastAsia="zh-CN"/>
        </w:rPr>
      </w:pPr>
      <w:r>
        <w:rPr>
          <w:iCs/>
          <w:lang w:eastAsia="zh-CN"/>
        </w:rPr>
        <w:t xml:space="preserve">4) For a certain depth, say </w:t>
      </w:r>
      <w:r w:rsidR="000340D5">
        <w:rPr>
          <w:iCs/>
          <w:lang w:eastAsia="zh-CN"/>
        </w:rPr>
        <w:t>m</w:t>
      </w:r>
      <w:r>
        <w:rPr>
          <w:iCs/>
          <w:lang w:eastAsia="zh-CN"/>
        </w:rPr>
        <w:t xml:space="preserve">, </w:t>
      </w:r>
      <w:r w:rsidR="00195B6F">
        <w:rPr>
          <w:iCs/>
          <w:lang w:eastAsia="zh-CN"/>
        </w:rPr>
        <w:t xml:space="preserve">N </w:t>
      </w:r>
      <w:r>
        <w:rPr>
          <w:iCs/>
          <w:lang w:eastAsia="zh-CN"/>
        </w:rPr>
        <w:t xml:space="preserve">corresponding bootstrapping </w:t>
      </w:r>
      <w:r w:rsidR="00195B6F">
        <w:rPr>
          <w:iCs/>
          <w:lang w:eastAsia="zh-CN"/>
        </w:rPr>
        <w:t xml:space="preserve">subsamples are created. </w:t>
      </w:r>
    </w:p>
    <w:p w14:paraId="7D6D0096" w14:textId="27BC66FD" w:rsidR="00195B6F" w:rsidRDefault="00195B6F" w:rsidP="00145429">
      <w:pPr>
        <w:rPr>
          <w:iCs/>
          <w:lang w:eastAsia="zh-CN"/>
        </w:rPr>
      </w:pPr>
      <w:r>
        <w:rPr>
          <w:iCs/>
          <w:lang w:eastAsia="zh-CN"/>
        </w:rPr>
        <w:t xml:space="preserve">5) To the </w:t>
      </w:r>
      <w:r w:rsidR="00796373">
        <w:rPr>
          <w:iCs/>
          <w:lang w:eastAsia="zh-CN"/>
        </w:rPr>
        <w:t>n</w:t>
      </w:r>
      <w:r>
        <w:rPr>
          <w:iCs/>
          <w:lang w:eastAsia="zh-CN"/>
        </w:rPr>
        <w:t xml:space="preserve">th subsample, first, the model would find all the error-complexity values which are alphas starting from 0. According to </w:t>
      </w:r>
      <w:r>
        <w:rPr>
          <w:rFonts w:hint="eastAsia"/>
          <w:iCs/>
          <w:lang w:eastAsia="zh-CN"/>
        </w:rPr>
        <w:t>as</w:t>
      </w:r>
      <w:r>
        <w:rPr>
          <w:iCs/>
          <w:lang w:eastAsia="zh-CN"/>
        </w:rPr>
        <w:t>cen</w:t>
      </w:r>
      <w:r>
        <w:rPr>
          <w:rFonts w:hint="eastAsia"/>
          <w:iCs/>
          <w:lang w:eastAsia="zh-CN"/>
        </w:rPr>
        <w:t>ding</w:t>
      </w:r>
      <w:r>
        <w:rPr>
          <w:iCs/>
          <w:lang w:eastAsia="zh-CN"/>
        </w:rPr>
        <w:t xml:space="preserve"> alphas, the trees are getting pruned and becoming smaller ending up with a single parent node which is in the top.</w:t>
      </w:r>
    </w:p>
    <w:p w14:paraId="58D681E4" w14:textId="05D1D2C9" w:rsidR="00195B6F" w:rsidRDefault="00195B6F" w:rsidP="00145429">
      <w:pPr>
        <w:rPr>
          <w:iCs/>
          <w:lang w:eastAsia="zh-CN"/>
        </w:rPr>
      </w:pPr>
      <w:r>
        <w:rPr>
          <w:iCs/>
          <w:lang w:eastAsia="zh-CN"/>
        </w:rPr>
        <w:lastRenderedPageBreak/>
        <w:t xml:space="preserve">6)Save these alphas, assume Q alphas are given and create machine learning models using all alphas. </w:t>
      </w:r>
    </w:p>
    <w:p w14:paraId="5D901A52" w14:textId="54C0DF32" w:rsidR="00195B6F" w:rsidRDefault="00195B6F" w:rsidP="00145429">
      <w:pPr>
        <w:rPr>
          <w:iCs/>
          <w:lang w:eastAsia="zh-CN"/>
        </w:rPr>
      </w:pPr>
      <w:r>
        <w:rPr>
          <w:iCs/>
          <w:lang w:eastAsia="zh-CN"/>
        </w:rPr>
        <w:t xml:space="preserve">7) Use every model to fit the </w:t>
      </w:r>
      <w:r w:rsidR="00796373">
        <w:rPr>
          <w:iCs/>
          <w:lang w:eastAsia="zh-CN"/>
        </w:rPr>
        <w:t xml:space="preserve">nth </w:t>
      </w:r>
      <w:r>
        <w:rPr>
          <w:iCs/>
          <w:lang w:eastAsia="zh-CN"/>
        </w:rPr>
        <w:t>bootstrapping subs</w:t>
      </w:r>
      <w:r w:rsidR="00796373">
        <w:rPr>
          <w:iCs/>
          <w:lang w:eastAsia="zh-CN"/>
        </w:rPr>
        <w:t>a</w:t>
      </w:r>
      <w:r>
        <w:rPr>
          <w:iCs/>
          <w:lang w:eastAsia="zh-CN"/>
        </w:rPr>
        <w:t>mple</w:t>
      </w:r>
      <w:r w:rsidR="00796373">
        <w:rPr>
          <w:iCs/>
          <w:lang w:eastAsia="zh-CN"/>
        </w:rPr>
        <w:t>. Predict the training data and test data. Get the estimate error using 0.632/0.368 rule. (</w:t>
      </w:r>
      <w:r w:rsidR="00796373">
        <w:rPr>
          <w:rFonts w:hint="eastAsia"/>
          <w:iCs/>
          <w:color w:val="FF0000"/>
          <w:lang w:eastAsia="zh-CN"/>
        </w:rPr>
        <w:t>st</w:t>
      </w:r>
      <w:r w:rsidR="00796373">
        <w:rPr>
          <w:iCs/>
          <w:color w:val="FF0000"/>
          <w:lang w:eastAsia="zh-CN"/>
        </w:rPr>
        <w:t>ill need to think about whether to take the repeated training data into account</w:t>
      </w:r>
      <w:r w:rsidR="00796373">
        <w:rPr>
          <w:iCs/>
          <w:lang w:eastAsia="zh-CN"/>
        </w:rPr>
        <w:t>)</w:t>
      </w:r>
    </w:p>
    <w:p w14:paraId="12A26E94" w14:textId="0C9766E2" w:rsidR="00796373" w:rsidRDefault="00796373" w:rsidP="00145429">
      <w:pPr>
        <w:rPr>
          <w:iCs/>
          <w:lang w:eastAsia="zh-CN"/>
        </w:rPr>
      </w:pPr>
      <w:r>
        <w:rPr>
          <w:iCs/>
          <w:lang w:eastAsia="zh-CN"/>
        </w:rPr>
        <w:t>8) From all models, select the best model which has the lowest error.</w:t>
      </w:r>
    </w:p>
    <w:p w14:paraId="275291B8" w14:textId="3E49380B" w:rsidR="00796373" w:rsidRDefault="00796373" w:rsidP="00145429">
      <w:pPr>
        <w:rPr>
          <w:rFonts w:ascii="Microsoft Yahei" w:eastAsia="Microsoft Yahei" w:hAnsi="Microsoft Yahei" w:cs="Microsoft Yahei"/>
          <w:iCs/>
          <w:lang w:eastAsia="zh-CN"/>
        </w:rPr>
      </w:pPr>
      <w:r>
        <w:rPr>
          <w:iCs/>
          <w:lang w:eastAsia="zh-CN"/>
        </w:rPr>
        <w:t xml:space="preserve">9) After using all N subsamples, N best models are given. Then those best trees constitute </w:t>
      </w:r>
      <w:r>
        <w:rPr>
          <w:rFonts w:ascii="Microsoft Yahei" w:eastAsia="Microsoft Yahei" w:hAnsi="Microsoft Yahei" w:cs="Microsoft Yahei"/>
          <w:iCs/>
          <w:lang w:eastAsia="zh-CN"/>
        </w:rPr>
        <w:t xml:space="preserve">the random forests. </w:t>
      </w:r>
    </w:p>
    <w:p w14:paraId="19F7C45B" w14:textId="6BEBC4CB" w:rsidR="00796373" w:rsidRDefault="00796373" w:rsidP="00145429">
      <w:pPr>
        <w:rPr>
          <w:rFonts w:ascii="Microsoft Yahei" w:eastAsia="Microsoft Yahei" w:hAnsi="Microsoft Yahei" w:cs="Microsoft Yahei"/>
          <w:iCs/>
          <w:lang w:eastAsia="zh-CN"/>
        </w:rPr>
      </w:pPr>
      <w:r>
        <w:rPr>
          <w:rFonts w:ascii="Microsoft Yahei" w:eastAsia="Microsoft Yahei" w:hAnsi="Microsoft Yahei" w:cs="Microsoft Yahei"/>
          <w:iCs/>
          <w:lang w:eastAsia="zh-CN"/>
        </w:rPr>
        <w:t xml:space="preserve">10) Use all trees based the best alphas to predict the complete dataset. Take the average as the final prediction. </w:t>
      </w:r>
    </w:p>
    <w:p w14:paraId="12C4C3AF" w14:textId="3311B8A5" w:rsidR="00796373" w:rsidRDefault="00796373" w:rsidP="00145429">
      <w:pPr>
        <w:rPr>
          <w:rFonts w:ascii="Microsoft Yahei" w:eastAsia="Microsoft Yahei" w:hAnsi="Microsoft Yahei" w:cs="Microsoft Yahei"/>
          <w:iCs/>
          <w:lang w:eastAsia="zh-CN"/>
        </w:rPr>
      </w:pPr>
      <w:r>
        <w:rPr>
          <w:rFonts w:ascii="Microsoft Yahei" w:eastAsia="Microsoft Yahei" w:hAnsi="Microsoft Yahei" w:cs="Microsoft Yahei"/>
          <w:iCs/>
          <w:lang w:eastAsia="zh-CN"/>
        </w:rPr>
        <w:t>11)Calculate the error based on the procedures in ‘</w:t>
      </w:r>
      <w:r w:rsidRPr="00796373">
        <w:rPr>
          <w:rFonts w:ascii="Calibri" w:hAnsi="Calibri" w:cs="Calibri"/>
          <w:b/>
          <w:color w:val="333333"/>
          <w:shd w:val="clear" w:color="auto" w:fill="FFFFFF"/>
        </w:rPr>
        <w:t>statistic err</w:t>
      </w:r>
      <w:r>
        <w:rPr>
          <w:rFonts w:ascii="Calibri" w:hAnsi="Calibri" w:cs="Calibri"/>
          <w:b/>
          <w:color w:val="333333"/>
          <w:shd w:val="clear" w:color="auto" w:fill="FFFFFF"/>
        </w:rPr>
        <w:t>or</w:t>
      </w:r>
      <w:r>
        <w:rPr>
          <w:rFonts w:ascii="Microsoft Yahei" w:eastAsia="Microsoft Yahei" w:hAnsi="Microsoft Yahei" w:cs="Microsoft Yahei"/>
          <w:iCs/>
          <w:lang w:eastAsia="zh-CN"/>
        </w:rPr>
        <w:t>’</w:t>
      </w:r>
    </w:p>
    <w:p w14:paraId="49E55F6B" w14:textId="3B39EDF0" w:rsidR="00796373" w:rsidRDefault="00796373" w:rsidP="00145429">
      <w:pPr>
        <w:rPr>
          <w:rFonts w:ascii="Microsoft Yahei" w:eastAsia="Microsoft Yahei" w:hAnsi="Microsoft Yahei" w:cs="Microsoft Yahei"/>
          <w:iCs/>
          <w:lang w:eastAsia="zh-CN"/>
        </w:rPr>
      </w:pPr>
      <w:r>
        <w:rPr>
          <w:rFonts w:ascii="Microsoft Yahei" w:eastAsia="Microsoft Yahei" w:hAnsi="Microsoft Yahei" w:cs="Microsoft Yahei"/>
          <w:iCs/>
          <w:lang w:eastAsia="zh-CN"/>
        </w:rPr>
        <w:t>12) Plot it out</w:t>
      </w:r>
    </w:p>
    <w:p w14:paraId="3869E4C8" w14:textId="78F7491D" w:rsidR="00796373" w:rsidRDefault="00796373" w:rsidP="00145429">
      <w:pPr>
        <w:rPr>
          <w:rFonts w:ascii="Microsoft Yahei" w:eastAsia="Microsoft Yahei" w:hAnsi="Microsoft Yahei" w:cs="Microsoft Yahei"/>
          <w:iCs/>
          <w:lang w:eastAsia="zh-CN"/>
        </w:rPr>
      </w:pPr>
      <w:r>
        <w:rPr>
          <w:rFonts w:ascii="Microsoft Yahei" w:eastAsia="Microsoft Yahei" w:hAnsi="Microsoft Yahei" w:cs="Microsoft Yahei"/>
          <w:iCs/>
          <w:lang w:eastAsia="zh-CN"/>
        </w:rPr>
        <w:t xml:space="preserve">13) Run it over again for </w:t>
      </w:r>
      <w:r w:rsidR="000340D5">
        <w:rPr>
          <w:rFonts w:ascii="Microsoft Yahei" w:eastAsia="Microsoft Yahei" w:hAnsi="Microsoft Yahei" w:cs="Microsoft Yahei"/>
          <w:iCs/>
          <w:lang w:eastAsia="zh-CN"/>
        </w:rPr>
        <w:t>(m+</w:t>
      </w:r>
      <w:proofErr w:type="gramStart"/>
      <w:r w:rsidR="000340D5">
        <w:rPr>
          <w:rFonts w:ascii="Microsoft Yahei" w:eastAsia="Microsoft Yahei" w:hAnsi="Microsoft Yahei" w:cs="Microsoft Yahei"/>
          <w:iCs/>
          <w:lang w:eastAsia="zh-CN"/>
        </w:rPr>
        <w:t>1)</w:t>
      </w:r>
      <w:proofErr w:type="spellStart"/>
      <w:r w:rsidR="000340D5" w:rsidRPr="000340D5">
        <w:rPr>
          <w:rFonts w:ascii="Microsoft Yahei" w:eastAsia="Microsoft Yahei" w:hAnsi="Microsoft Yahei" w:cs="Microsoft Yahei"/>
          <w:iCs/>
          <w:vertAlign w:val="superscript"/>
          <w:lang w:eastAsia="zh-CN"/>
        </w:rPr>
        <w:t>th</w:t>
      </w:r>
      <w:proofErr w:type="spellEnd"/>
      <w:proofErr w:type="gramEnd"/>
      <w:r w:rsidR="000340D5">
        <w:rPr>
          <w:rFonts w:ascii="Microsoft Yahei" w:eastAsia="Microsoft Yahei" w:hAnsi="Microsoft Yahei" w:cs="Microsoft Yahei"/>
          <w:iCs/>
          <w:lang w:eastAsia="zh-CN"/>
        </w:rPr>
        <w:t xml:space="preserve"> depth</w:t>
      </w:r>
    </w:p>
    <w:p w14:paraId="41BCCC6E" w14:textId="02FB6B36" w:rsidR="000340D5" w:rsidRDefault="000340D5" w:rsidP="00145429">
      <w:pPr>
        <w:rPr>
          <w:rFonts w:ascii="Microsoft Yahei" w:eastAsia="Microsoft Yahei" w:hAnsi="Microsoft Yahei" w:cs="Microsoft Yahei"/>
          <w:iCs/>
          <w:lang w:eastAsia="zh-CN"/>
        </w:rPr>
      </w:pPr>
      <w:bookmarkStart w:id="0" w:name="_GoBack"/>
      <w:bookmarkEnd w:id="0"/>
    </w:p>
    <w:p w14:paraId="024CA287" w14:textId="77777777" w:rsidR="000340D5" w:rsidRDefault="000340D5" w:rsidP="00145429">
      <w:pPr>
        <w:rPr>
          <w:iCs/>
          <w:lang w:eastAsia="zh-CN"/>
        </w:rPr>
      </w:pPr>
    </w:p>
    <w:p w14:paraId="2B8BE029" w14:textId="77777777" w:rsidR="00195B6F" w:rsidRPr="00145429" w:rsidRDefault="00195B6F" w:rsidP="00145429">
      <w:pPr>
        <w:rPr>
          <w:iCs/>
          <w:lang w:eastAsia="zh-CN"/>
        </w:rPr>
      </w:pPr>
    </w:p>
    <w:sectPr w:rsidR="00195B6F" w:rsidRPr="00145429" w:rsidSect="009F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383E"/>
    <w:multiLevelType w:val="hybridMultilevel"/>
    <w:tmpl w:val="2E8E6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5444A"/>
    <w:multiLevelType w:val="hybridMultilevel"/>
    <w:tmpl w:val="7556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65"/>
    <w:rsid w:val="000340D5"/>
    <w:rsid w:val="00145429"/>
    <w:rsid w:val="00195B6F"/>
    <w:rsid w:val="00446F83"/>
    <w:rsid w:val="00773FFA"/>
    <w:rsid w:val="00796373"/>
    <w:rsid w:val="007A2465"/>
    <w:rsid w:val="007B1C05"/>
    <w:rsid w:val="007D2C7A"/>
    <w:rsid w:val="009F21F3"/>
    <w:rsid w:val="00C623EF"/>
    <w:rsid w:val="00D724C2"/>
    <w:rsid w:val="00DA0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30C45"/>
  <w15:chartTrackingRefBased/>
  <w15:docId w15:val="{5F214719-3B16-7B43-BC3E-1022A478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6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465"/>
    <w:pPr>
      <w:ind w:left="720"/>
      <w:contextualSpacing/>
    </w:pPr>
  </w:style>
  <w:style w:type="character" w:styleId="PlaceholderText">
    <w:name w:val="Placeholder Text"/>
    <w:basedOn w:val="DefaultParagraphFont"/>
    <w:uiPriority w:val="99"/>
    <w:semiHidden/>
    <w:rsid w:val="00D72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Bipeng Wang</dc:creator>
  <cp:keywords/>
  <dc:description/>
  <cp:lastModifiedBy>Bipeng Wang</cp:lastModifiedBy>
  <cp:revision>1</cp:revision>
  <dcterms:created xsi:type="dcterms:W3CDTF">2019-11-28T08:28:00Z</dcterms:created>
  <dcterms:modified xsi:type="dcterms:W3CDTF">2019-11-28T10:02:00Z</dcterms:modified>
</cp:coreProperties>
</file>