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TravelTide Rewards Program </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Customer Segmentation &amp; Perk Assignment - Executive Summary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The Business Challenge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TravelTide built one of the strongest travel inventory platforms in the market. However, a hyper-focus on product breadth left customer retention underdeveloped. Customers book once and move on. The opportunity is clear: if TravelTide can make customers feel understood and valued, they will return. A personalized rewards program is the mechanism. Personalization is the strategy.</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The Approach</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Rather than offering a generic discount to all users, we asked a more precise question: what does each customer actually value? To answer it, we analyzed the behavioral data of TravelTide's most engaged users — 5,998 customers who visited the platform more than 7 times since January 2023, generating nearly 50,000 sessions. From that data, we engineered seven behavioral metrics covering spending patterns, travel distance, trip duration, family status, price sensitivity, booking conversion and lead time. These metrics revealed four distinct behavioral signals that determined the segmentation and perk strategy.</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What We Found</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Three behavioral signals emerged consistently from the data:</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7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87"/>
        <w:gridCol w:w="3950"/>
        <w:gridCol w:w="3493"/>
        <w:tblGridChange w:id="0">
          <w:tblGrid>
            <w:gridCol w:w="2287"/>
            <w:gridCol w:w="3950"/>
            <w:gridCol w:w="3493"/>
          </w:tblGrid>
        </w:tblGridChange>
      </w:tblGrid>
      <w:tr>
        <w:trPr>
          <w:cantSplit w:val="0"/>
          <w:trHeight w:val="246" w:hRule="atLeast"/>
          <w:tblHeader w:val="1"/>
        </w:trPr>
        <w:tc>
          <w:tcPr>
            <w:tcMar>
              <w:top w:w="80.0" w:type="dxa"/>
              <w:left w:w="120.0" w:type="dxa"/>
              <w:bottom w:w="80.0" w:type="dxa"/>
              <w:right w:w="120.0" w:type="dxa"/>
            </w:tcMar>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24"/>
                <w:szCs w:val="24"/>
                <w:u w:val="none"/>
                <w:shd w:fill="auto" w:val="clear"/>
                <w:vertAlign w:val="baseline"/>
                <w:rtl w:val="0"/>
              </w:rPr>
              <w:t xml:space="preserve">Signal</w:t>
            </w:r>
          </w:p>
        </w:tc>
        <w:tc>
          <w:tcPr>
            <w:tcMar>
              <w:top w:w="80.0" w:type="dxa"/>
              <w:left w:w="120.0" w:type="dxa"/>
              <w:bottom w:w="80.0" w:type="dxa"/>
              <w:right w:w="120.0" w:type="dxa"/>
            </w:tcMa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24"/>
                <w:szCs w:val="24"/>
                <w:u w:val="none"/>
                <w:shd w:fill="auto" w:val="clear"/>
                <w:vertAlign w:val="baseline"/>
                <w:rtl w:val="0"/>
              </w:rPr>
              <w:t xml:space="preserve">Finding</w:t>
            </w:r>
          </w:p>
        </w:tc>
        <w:tc>
          <w:tcPr>
            <w:tcMar>
              <w:top w:w="80.0" w:type="dxa"/>
              <w:left w:w="120.0" w:type="dxa"/>
              <w:bottom w:w="80.0" w:type="dxa"/>
              <w:right w:w="120.0" w:type="dxa"/>
            </w:tcMa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24"/>
                <w:szCs w:val="24"/>
                <w:u w:val="none"/>
                <w:shd w:fill="auto" w:val="clear"/>
                <w:vertAlign w:val="baseline"/>
                <w:rtl w:val="0"/>
              </w:rPr>
              <w:t xml:space="preserve">Business Implication</w:t>
            </w:r>
          </w:p>
        </w:tc>
      </w:tr>
      <w:tr>
        <w:trPr>
          <w:cantSplit w:val="0"/>
          <w:trHeight w:val="492" w:hRule="atLeast"/>
          <w:tblHeader w:val="0"/>
        </w:trPr>
        <w:tc>
          <w:tcPr>
            <w:tcMar>
              <w:top w:w="80.0" w:type="dxa"/>
              <w:left w:w="120.0" w:type="dxa"/>
              <w:bottom w:w="80.0" w:type="dxa"/>
              <w:right w:w="120.0" w:type="dxa"/>
            </w:tcMa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Bag Behavior</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Near 50/50 split between zero-bag and one-bag travelers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Two distinct traveler commitment levels exist</w:t>
            </w:r>
            <w:r w:rsidDel="00000000" w:rsidR="00000000" w:rsidRPr="00000000">
              <w:rPr>
                <w:rtl w:val="0"/>
              </w:rPr>
            </w:r>
          </w:p>
        </w:tc>
      </w:tr>
      <w:tr>
        <w:trPr>
          <w:cantSplit w:val="0"/>
          <w:trHeight w:val="738" w:hRule="atLeast"/>
          <w:tblHeader w:val="0"/>
        </w:trPr>
        <w:tc>
          <w:tcPr>
            <w:tcMar>
              <w:top w:w="80.0" w:type="dxa"/>
              <w:left w:w="120.0" w:type="dxa"/>
              <w:bottom w:w="80.0" w:type="dxa"/>
              <w:right w:w="120.0" w:type="dxa"/>
            </w:tcM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Family Status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Married customers with children book more seats, stay longer and spend more — consistently across all metrics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Families are the highest revenue-per-booking segment</w:t>
            </w:r>
            <w:r w:rsidDel="00000000" w:rsidR="00000000" w:rsidRPr="00000000">
              <w:rPr>
                <w:rtl w:val="0"/>
              </w:rPr>
            </w:r>
          </w:p>
        </w:tc>
      </w:tr>
      <w:tr>
        <w:trPr>
          <w:cantSplit w:val="0"/>
          <w:trHeight w:val="984" w:hRule="atLeast"/>
          <w:tblHeader w:val="0"/>
        </w:trPr>
        <w:tc>
          <w:tcPr>
            <w:tcMar>
              <w:top w:w="80.0" w:type="dxa"/>
              <w:left w:w="120.0" w:type="dxa"/>
              <w:bottom w:w="80.0" w:type="dxa"/>
              <w:right w:w="120.0" w:type="dxa"/>
            </w:tcMa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Price Sensitivity</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46.9% of committed bookers never use discounts. Only 10.7% always do.</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Blanket discount campaigns waste nearly half their budget on customers who book at full price anyway</w:t>
            </w:r>
            <w:r w:rsidDel="00000000" w:rsidR="00000000" w:rsidRPr="00000000">
              <w:rPr>
                <w:rtl w:val="0"/>
              </w:rPr>
            </w:r>
          </w:p>
        </w:tc>
      </w:tr>
    </w:tbl>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Recommendation</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of the 5,998 users in our cohort receives one personalized perk — chosen because it directly addresses their specific behavior or removes their specific booking friction. The assignment follows a clear priority logic: higher-value segments receive their perk first.</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83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1"/>
        <w:gridCol w:w="2804"/>
        <w:gridCol w:w="3316"/>
        <w:gridCol w:w="1127"/>
        <w:tblGridChange w:id="0">
          <w:tblGrid>
            <w:gridCol w:w="1081"/>
            <w:gridCol w:w="2804"/>
            <w:gridCol w:w="3316"/>
            <w:gridCol w:w="1127"/>
          </w:tblGrid>
        </w:tblGridChange>
      </w:tblGrid>
      <w:tr>
        <w:trPr>
          <w:cantSplit w:val="0"/>
          <w:trHeight w:val="255" w:hRule="atLeast"/>
          <w:tblHeader w:val="1"/>
        </w:trPr>
        <w:tc>
          <w:tcPr>
            <w:tcMar>
              <w:top w:w="80.0" w:type="dxa"/>
              <w:left w:w="120.0" w:type="dxa"/>
              <w:bottom w:w="80.0" w:type="dxa"/>
              <w:right w:w="120.0" w:type="dxa"/>
            </w:tcMa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Priority</w:t>
            </w:r>
          </w:p>
        </w:tc>
        <w:tc>
          <w:tcPr>
            <w:tcMar>
              <w:top w:w="80.0" w:type="dxa"/>
              <w:left w:w="120.0" w:type="dxa"/>
              <w:bottom w:w="80.0" w:type="dxa"/>
              <w:right w:w="120.0" w:type="dxa"/>
            </w:tcMa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Segment</w:t>
            </w:r>
          </w:p>
        </w:tc>
        <w:tc>
          <w:tcPr>
            <w:tcMar>
              <w:top w:w="80.0" w:type="dxa"/>
              <w:left w:w="120.0" w:type="dxa"/>
              <w:bottom w:w="80.0" w:type="dxa"/>
              <w:right w:w="120.0" w:type="dxa"/>
            </w:tcMa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Assigned Perk</w:t>
            </w:r>
          </w:p>
        </w:tc>
        <w:tc>
          <w:tcPr>
            <w:tcMar>
              <w:top w:w="80.0" w:type="dxa"/>
              <w:left w:w="120.0" w:type="dxa"/>
              <w:bottom w:w="80.0" w:type="dxa"/>
              <w:right w:w="120.0" w:type="dxa"/>
            </w:tcMar>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Users</w:t>
            </w:r>
          </w:p>
        </w:tc>
      </w:tr>
      <w:tr>
        <w:trPr>
          <w:cantSplit w:val="0"/>
          <w:trHeight w:val="236" w:hRule="atLeast"/>
          <w:tblHeader w:val="0"/>
        </w:trPr>
        <w:tc>
          <w:tcPr>
            <w:tcMar>
              <w:top w:w="80.0" w:type="dxa"/>
              <w:left w:w="120.0" w:type="dxa"/>
              <w:bottom w:w="80.0" w:type="dxa"/>
              <w:right w:w="120.0" w:type="dxa"/>
            </w:tcMa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Married With Children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Free Seat Bundle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1,084</w:t>
            </w:r>
            <w:r w:rsidDel="00000000" w:rsidR="00000000" w:rsidRPr="00000000">
              <w:rPr>
                <w:rtl w:val="0"/>
              </w:rPr>
            </w:r>
          </w:p>
        </w:tc>
      </w:tr>
      <w:tr>
        <w:trPr>
          <w:cantSplit w:val="0"/>
          <w:trHeight w:val="255" w:hRule="atLeast"/>
          <w:tblHeader w:val="0"/>
        </w:trPr>
        <w:tc>
          <w:tcPr>
            <w:tcMar>
              <w:top w:w="80.0" w:type="dxa"/>
              <w:left w:w="120.0" w:type="dxa"/>
              <w:bottom w:w="80.0" w:type="dxa"/>
              <w:right w:w="120.0" w:type="dxa"/>
            </w:tcMar>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International Travelers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Free Checked Bag</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266</w:t>
            </w:r>
            <w:r w:rsidDel="00000000" w:rsidR="00000000" w:rsidRPr="00000000">
              <w:rPr>
                <w:rtl w:val="0"/>
              </w:rPr>
            </w:r>
          </w:p>
        </w:tc>
      </w:tr>
      <w:tr>
        <w:trPr>
          <w:cantSplit w:val="0"/>
          <w:trHeight w:val="255" w:hRule="atLeast"/>
          <w:tblHeader w:val="0"/>
        </w:trPr>
        <w:tc>
          <w:tcPr>
            <w:tcMar>
              <w:top w:w="80.0" w:type="dxa"/>
              <w:left w:w="120.0" w:type="dxa"/>
              <w:bottom w:w="80.0" w:type="dxa"/>
              <w:right w:w="120.0" w:type="dxa"/>
            </w:tcMa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Habitual Deal Hunters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Exclusive Discount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2,221</w:t>
            </w:r>
            <w:r w:rsidDel="00000000" w:rsidR="00000000" w:rsidRPr="00000000">
              <w:rPr>
                <w:rtl w:val="0"/>
              </w:rPr>
            </w:r>
          </w:p>
        </w:tc>
      </w:tr>
      <w:tr>
        <w:trPr>
          <w:cantSplit w:val="0"/>
          <w:trHeight w:val="255" w:hRule="atLeast"/>
          <w:tblHeader w:val="0"/>
        </w:trPr>
        <w:tc>
          <w:tcPr>
            <w:tcMar>
              <w:top w:w="80.0" w:type="dxa"/>
              <w:left w:w="120.0" w:type="dxa"/>
              <w:bottom w:w="80.0" w:type="dxa"/>
              <w:right w:w="120.0" w:type="dxa"/>
            </w:tcMa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Non-Bookers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Night Free Hotel With Flight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792</w:t>
            </w:r>
            <w:r w:rsidDel="00000000" w:rsidR="00000000" w:rsidRPr="00000000">
              <w:rPr>
                <w:rtl w:val="0"/>
              </w:rPr>
            </w:r>
          </w:p>
        </w:tc>
      </w:tr>
      <w:tr>
        <w:trPr>
          <w:cantSplit w:val="0"/>
          <w:trHeight w:val="236" w:hRule="atLeast"/>
          <w:tblHeader w:val="0"/>
        </w:trPr>
        <w:tc>
          <w:tcPr>
            <w:tcMar>
              <w:top w:w="80.0" w:type="dxa"/>
              <w:left w:w="120.0" w:type="dxa"/>
              <w:bottom w:w="80.0" w:type="dxa"/>
              <w:right w:w="120.0" w:type="dxa"/>
            </w:tcMa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High Value Customers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Cancellation Fees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573</w:t>
            </w:r>
            <w:r w:rsidDel="00000000" w:rsidR="00000000" w:rsidRPr="00000000">
              <w:rPr>
                <w:rtl w:val="0"/>
              </w:rPr>
            </w:r>
          </w:p>
        </w:tc>
      </w:tr>
      <w:tr>
        <w:trPr>
          <w:cantSplit w:val="0"/>
          <w:trHeight w:val="255" w:hRule="atLeast"/>
          <w:tblHeader w:val="0"/>
        </w:trPr>
        <w:tc>
          <w:tcPr>
            <w:tcMar>
              <w:top w:w="80.0" w:type="dxa"/>
              <w:left w:w="120.0" w:type="dxa"/>
              <w:bottom w:w="80.0" w:type="dxa"/>
              <w:right w:w="120.0" w:type="dxa"/>
            </w:tcMa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All Others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Free Hotel Meal</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1,062</w:t>
            </w:r>
            <w:r w:rsidDel="00000000" w:rsidR="00000000" w:rsidRPr="00000000">
              <w:rPr>
                <w:rtl w:val="0"/>
              </w:rPr>
            </w:r>
          </w:p>
        </w:tc>
      </w:tr>
    </w:tbl>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Business Case: </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Three conservative projections based on average customer lifetime value of $3,201:</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0"/>
        <w:gridCol w:w="4360"/>
        <w:tblGridChange w:id="0">
          <w:tblGrid>
            <w:gridCol w:w="5000"/>
            <w:gridCol w:w="4360"/>
          </w:tblGrid>
        </w:tblGridChange>
      </w:tblGrid>
      <w:tr>
        <w:trPr>
          <w:cantSplit w:val="0"/>
          <w:tblHeader w:val="1"/>
        </w:trPr>
        <w:tc>
          <w:tcPr>
            <w:tcMar>
              <w:top w:w="80.0" w:type="dxa"/>
              <w:left w:w="120.0" w:type="dxa"/>
              <w:bottom w:w="80.0" w:type="dxa"/>
              <w:right w:w="120.0" w:type="dxa"/>
            </w:tcMa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Opportunity</w:t>
            </w:r>
          </w:p>
        </w:tc>
        <w:tc>
          <w:tcPr>
            <w:tcMar>
              <w:top w:w="80.0" w:type="dxa"/>
              <w:left w:w="120.0" w:type="dxa"/>
              <w:bottom w:w="80.0" w:type="dxa"/>
              <w:right w:w="120.0" w:type="dxa"/>
            </w:tcMa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Projection</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Converting 20% of 792 non-booking users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$509,000 in incremental revenue</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Retaining top 10% of high-CLV customers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$192,000 in protected annual revenue</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Replacing blanket discounts with targeted perks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Estimated 40% reduction in discount spend</w:t>
            </w:r>
            <w:r w:rsidDel="00000000" w:rsidR="00000000" w:rsidRPr="00000000">
              <w:rPr>
                <w:rtl w:val="0"/>
              </w:rPr>
            </w:r>
          </w:p>
        </w:tc>
      </w:tr>
    </w:tbl>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Recommended Rollout</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recommend a phased launch — starting with the largest and highest-impact segments to generate measurable results quickly, then expanding to smaller segments as the campaign matures.</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2268"/>
        <w:gridCol w:w="1984"/>
        <w:gridCol w:w="3128"/>
        <w:tblGridChange w:id="0">
          <w:tblGrid>
            <w:gridCol w:w="1980"/>
            <w:gridCol w:w="2268"/>
            <w:gridCol w:w="1984"/>
            <w:gridCol w:w="3128"/>
          </w:tblGrid>
        </w:tblGridChange>
      </w:tblGrid>
      <w:tr>
        <w:trPr>
          <w:cantSplit w:val="0"/>
          <w:tblHeader w:val="1"/>
        </w:trPr>
        <w:tc>
          <w:tcPr>
            <w:tcMar>
              <w:top w:w="80.0" w:type="dxa"/>
              <w:left w:w="120.0" w:type="dxa"/>
              <w:bottom w:w="80.0" w:type="dxa"/>
              <w:right w:w="120.0" w:type="dxa"/>
            </w:tcMa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Launch Phase</w:t>
            </w:r>
          </w:p>
        </w:tc>
        <w:tc>
          <w:tcPr>
            <w:tcMar>
              <w:top w:w="80.0" w:type="dxa"/>
              <w:left w:w="120.0" w:type="dxa"/>
              <w:bottom w:w="80.0" w:type="dxa"/>
              <w:right w:w="120.0" w:type="dxa"/>
            </w:tcMar>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Segment</w:t>
            </w:r>
          </w:p>
        </w:tc>
        <w:tc>
          <w:tcPr>
            <w:tcMar>
              <w:top w:w="80.0" w:type="dxa"/>
              <w:left w:w="120.0" w:type="dxa"/>
              <w:bottom w:w="80.0" w:type="dxa"/>
              <w:right w:w="120.0" w:type="dxa"/>
            </w:tcMa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Perk</w:t>
            </w:r>
          </w:p>
        </w:tc>
        <w:tc>
          <w:tcPr>
            <w:tcMar>
              <w:top w:w="80.0" w:type="dxa"/>
              <w:left w:w="120.0" w:type="dxa"/>
              <w:bottom w:w="80.0" w:type="dxa"/>
              <w:right w:w="120.0" w:type="dxa"/>
            </w:tcMa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Rationale</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Phase 1</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Habitual Deal Hunters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Exclusive Discount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Largest group — fastest measurable response</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Phase 2</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Married With Children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Free Seat Bundle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Highest revenue per conversion</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Phase 3</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Non-Bookers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Night Free Hotel With Flight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Highest conversion potential</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Phase 4</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All Others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Free Hotel Meal</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Broad coverage — low cost</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Phase 5</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High Value Customers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Cancellation Fees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Premium retention</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Phase 6</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International Travelers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Free Checked Bag</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Smallest segment — refine last</w:t>
            </w:r>
            <w:r w:rsidDel="00000000" w:rsidR="00000000" w:rsidRPr="00000000">
              <w:rPr>
                <w:rtl w:val="0"/>
              </w:rPr>
            </w:r>
          </w:p>
        </w:tc>
      </w:tr>
    </w:tbl>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Closing Statement</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rewards program is not a discount campaign. It is a precision retention strategy built on behavioral evidence. Every perk reaches the right customer at the right moment — the moment they are deciding whether to return to TravelTide or go elsewhere. When a customer feels understood, they come back. That is the foundation of the loyalty program Elena envisions, and this analysis delivers the customer intelligence to make it real.</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Prepared for: Elena Tarrant, Head of Marketing</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Prepared by: Ubiratan Gonzaga e Silva  |  DASep2025</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080" w:top="108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