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Samantha McCue — Recovered Witness Account</w:t>
      </w:r>
    </w:p>
    <w:p>
      <w:pPr>
        <w:pStyle w:val="Subnote"/>
      </w:pPr>
      <w:r>
        <w:t>October 22, 2026 | Government witness #29 | Direct and cross-examination</w:t>
      </w:r>
    </w:p>
    <w:p>
      <w:pPr>
        <w:pStyle w:val="Subnote"/>
      </w:pPr>
      <w:r>
        <w:t>SUPPLEMENTAL RECONSTRUCTION • Contemporary courtroom notes and reporting; not an official or verbatim transcript. Separate from Grant Smith Ellis’s original reporting.</w:t>
      </w:r>
    </w:p>
    <w:p>
      <w:pPr>
        <w:pStyle w:val="Heading2"/>
      </w:pPr>
      <w:r>
        <w:t>Direct examination — reported testimony</w:t>
      </w:r>
    </w:p>
    <w:p>
      <w:r>
        <w:rPr>
          <w:b/>
        </w:rPr>
        <w:t xml:space="preserve">Background. </w:t>
      </w:r>
      <w:r>
        <w:t>McCue said she grew up in Canton and Stoughton and met Matthew Farwell through the Stoughton Police Explorers program. Their relationship became sexual in 2012, when she was 22. Farwell was then dating Michelle, whom he later married.</w:t>
      </w:r>
    </w:p>
    <w:p>
      <w:r>
        <w:rPr>
          <w:b/>
        </w:rPr>
        <w:t xml:space="preserve">Location and concealment. </w:t>
      </w:r>
      <w:r>
        <w:t>McCue reported that sexual encounters occurred at the home Farwell shared with Michelle when nobody else was present. Asked whether Farwell wore a mask or any disguise, she answered no.</w:t>
      </w:r>
    </w:p>
    <w:p>
      <w:pPr>
        <w:pStyle w:val="Heading2"/>
      </w:pPr>
      <w:r>
        <w:t>Cross-examination — reported testimony</w:t>
      </w:r>
    </w:p>
    <w:p>
      <w:r>
        <w:rPr>
          <w:b/>
        </w:rPr>
        <w:t xml:space="preserve">Consent and secrecy. </w:t>
      </w:r>
      <w:r>
        <w:t>Breslin reported a two-question defense cross-examination: McCue confirmed the 2012 relationship was between consenting adults and agreed neither participant wanted it known.</w:t>
      </w:r>
    </w:p>
    <w:p>
      <w:pPr>
        <w:pStyle w:val="Heading2"/>
      </w:pPr>
      <w:r>
        <w:t>Source and editorial limits</w:t>
      </w:r>
    </w:p>
    <w:p>
      <w:r>
        <w:t>Rex’s page-9 notes expressly label the McCue summary as paraphrase because the note-taker was outside attempting to speak with Pickard. Breslin’s contemporaneous posts provide independent detail and corroboration. This account summarizes reported testimony; it is not reconstructed verbatim Q&amp;A.</w:t>
      </w:r>
    </w:p>
    <w:p>
      <w:pPr>
        <w:pStyle w:val="Heading2"/>
      </w:pPr>
      <w:r>
        <w:t>Source register</w:t>
      </w:r>
    </w:p>
    <w:p>
      <w:pPr>
        <w:spacing w:after="40"/>
      </w:pPr>
      <w:hyperlink r:id="rId10">
        <w:r>
          <w:rPr>
            <w:color w:val="12629B"/>
            <w:u w:val="single"/>
          </w:rPr>
          <w:t>Rex notes (October 22, page 9)</w:t>
        </w:r>
      </w:hyperlink>
    </w:p>
    <w:p>
      <w:pPr>
        <w:spacing w:after="40"/>
      </w:pPr>
      <w:hyperlink r:id="rId11">
        <w:r>
          <w:rPr>
            <w:color w:val="12629B"/>
            <w:u w:val="single"/>
          </w:rPr>
          <w:t>Breslin — McCue introduction</w:t>
        </w:r>
      </w:hyperlink>
    </w:p>
    <w:p>
      <w:pPr>
        <w:spacing w:after="40"/>
      </w:pPr>
      <w:hyperlink r:id="rId12">
        <w:r>
          <w:rPr>
            <w:color w:val="12629B"/>
            <w:u w:val="single"/>
          </w:rPr>
          <w:t>Breslin — McCue direct examination</w:t>
        </w:r>
      </w:hyperlink>
    </w:p>
    <w:p>
      <w:pPr>
        <w:spacing w:after="40"/>
      </w:pPr>
      <w:hyperlink r:id="rId13">
        <w:r>
          <w:rPr>
            <w:color w:val="12629B"/>
            <w:u w:val="single"/>
          </w:rPr>
          <w:t>Breslin — McCue cross-examination</w:t>
        </w:r>
      </w:hyperlink>
    </w:p>
    <w:sectPr w:rsidR="00FC693F" w:rsidRPr="0006063C" w:rsidSect="00034616">
      <w:footerReference w:type="default" r:id="rId9"/>
      <w:pgSz w:w="12240" w:h="15840"/>
      <w:pgMar w:top="1123" w:right="1267" w:bottom="1051"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Supplemental reconstruction • October 22, 2026 • Not an official transcript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831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E465E"/>
      <w:sz w:val="2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E465E"/>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C3042"/>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note">
    <w:name w:val="Subnote"/>
    <w:basedOn w:val="Normal"/>
    <w:rPr>
      <w:i/>
      <w:color w:val="5C677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x.com/KristinaRex/status/2113317419817271511" TargetMode="External"/><Relationship Id="rId11" Type="http://schemas.openxmlformats.org/officeDocument/2006/relationships/hyperlink" Target="https://x.com/ryanjbreslin/status/2113300998655447151" TargetMode="External"/><Relationship Id="rId12" Type="http://schemas.openxmlformats.org/officeDocument/2006/relationships/hyperlink" Target="https://x.com/ryanjbreslin/status/2113301559736197174" TargetMode="External"/><Relationship Id="rId13" Type="http://schemas.openxmlformats.org/officeDocument/2006/relationships/hyperlink" Target="https://x.com/ryanjbreslin/status/21133021422788940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