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Sheanna Isabel Zbinski — Recovered Witness Account</w:t>
      </w:r>
    </w:p>
    <w:p>
      <w:pPr>
        <w:pStyle w:val="Subnote"/>
      </w:pPr>
      <w:r>
        <w:t>October 22, 2026 | Government witness #30 | Direct, cross and redirect</w:t>
      </w:r>
    </w:p>
    <w:p>
      <w:pPr>
        <w:pStyle w:val="Subnote"/>
      </w:pPr>
      <w:r>
        <w:t>SUPPLEMENTAL RECONSTRUCTION • Contemporary courtroom notes and reporting; not an official or verbatim transcript. Separate from Grant Smith Ellis’s original reporting.</w:t>
      </w:r>
    </w:p>
    <w:p>
      <w:pPr>
        <w:pStyle w:val="Heading2"/>
      </w:pPr>
      <w:r>
        <w:t>Direct examination — reported testimony</w:t>
      </w:r>
    </w:p>
    <w:p>
      <w:r>
        <w:rPr>
          <w:b/>
        </w:rPr>
        <w:t xml:space="preserve">Police employment and relationship. </w:t>
      </w:r>
      <w:r>
        <w:t>Zbinski said she met Farwell while working as a Stoughton police officer; Rex’s notes place the start of her service in 2011. Their relationship became sexual in 2016 and lasted approximately a year. Farwell was married at the time.</w:t>
      </w:r>
    </w:p>
    <w:p>
      <w:r>
        <w:rPr>
          <w:b/>
        </w:rPr>
        <w:t xml:space="preserve">Messages and concealment. </w:t>
      </w:r>
      <w:r>
        <w:t>The notes report that Farwell did not tell Zbinski to delete text messages and did not wear a disguise. Questions about whether he wore a mask were recorded, but the notes do not preserve a clear answer to that question.</w:t>
      </w:r>
    </w:p>
    <w:p>
      <w:pPr>
        <w:pStyle w:val="Heading2"/>
      </w:pPr>
      <w:r>
        <w:t>Cross-examination — reported testimony</w:t>
      </w:r>
    </w:p>
    <w:p>
      <w:r>
        <w:rPr>
          <w:b/>
        </w:rPr>
        <w:t xml:space="preserve">Consent and meeting place. </w:t>
      </w:r>
      <w:r>
        <w:t>Zbinski agreed that the relationship involved consenting adults and that neither wanted others to learn about it. She said they met in Brockton to avoid being recognized.</w:t>
      </w:r>
    </w:p>
    <w:p>
      <w:pPr>
        <w:pStyle w:val="Heading2"/>
      </w:pPr>
      <w:r>
        <w:t>Redirect — reported testimony</w:t>
      </w:r>
    </w:p>
    <w:p>
      <w:r>
        <w:rPr>
          <w:b/>
        </w:rPr>
        <w:t xml:space="preserve">Geography. </w:t>
      </w:r>
      <w:r>
        <w:t>Zbinski confirmed that Brockton borders Stoughton.</w:t>
      </w:r>
    </w:p>
    <w:p>
      <w:pPr>
        <w:pStyle w:val="Heading2"/>
      </w:pPr>
      <w:r>
        <w:t>Source and editorial limits</w:t>
      </w:r>
    </w:p>
    <w:p>
      <w:r>
        <w:t>Rex’s notes and Breslin’s contemporaneous post independently support the relationship chronology. The notes preserve more of the examination, but are abbreviated and do not establish exact wording.</w:t>
      </w:r>
    </w:p>
    <w:p>
      <w:pPr>
        <w:pStyle w:val="Heading2"/>
      </w:pPr>
      <w:r>
        <w:t>Source register</w:t>
      </w:r>
    </w:p>
    <w:p>
      <w:pPr>
        <w:spacing w:after="40"/>
      </w:pPr>
      <w:hyperlink r:id="rId10">
        <w:r>
          <w:rPr>
            <w:color w:val="12629B"/>
            <w:u w:val="single"/>
          </w:rPr>
          <w:t>Rex notes (October 22, page 9)</w:t>
        </w:r>
      </w:hyperlink>
    </w:p>
    <w:p>
      <w:pPr>
        <w:spacing w:after="40"/>
      </w:pPr>
      <w:hyperlink r:id="rId11">
        <w:r>
          <w:rPr>
            <w:color w:val="12629B"/>
            <w:u w:val="single"/>
          </w:rPr>
          <w:t>Breslin — Zbinski testimony</w:t>
        </w:r>
      </w:hyperlink>
    </w:p>
    <w:sectPr w:rsidR="00FC693F" w:rsidRPr="0006063C" w:rsidSect="00034616">
      <w:footerReference w:type="default" r:id="rId9"/>
      <w:pgSz w:w="12240" w:h="15840"/>
      <w:pgMar w:top="1123" w:right="1267" w:bottom="1051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6"/>
      </w:rPr>
      <w:t>Supplemental reconstruction • October 22, 2026 • Not an official transcript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831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E465E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E465E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C3042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note">
    <w:name w:val="Subnote"/>
    <w:basedOn w:val="Normal"/>
    <w:rPr>
      <w:i/>
      <w:color w:val="5C677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x.com/KristinaRex/status/2113317419817271511" TargetMode="External"/><Relationship Id="rId11" Type="http://schemas.openxmlformats.org/officeDocument/2006/relationships/hyperlink" Target="https://x.com/ryanjbreslin/status/2113303519683874943" TargetMode="External"/><Relationship Id="rId12" Type="http://schemas.openxmlformats.org/officeDocument/2006/relationships/hyperlink" Target="https://www.bostonglobe.com/2026/10/22/metro/sandra-birchmore-trial-live-upda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