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drawing>
          <wp:inline xmlns:a="http://schemas.openxmlformats.org/drawingml/2006/main" xmlns:pic="http://schemas.openxmlformats.org/drawingml/2006/picture">
            <wp:extent cx="2011680" cy="1783771"/>
            <wp:docPr id="1" name="Picture 1"/>
            <wp:cNvGraphicFramePr>
              <a:graphicFrameLocks noChangeAspect="1"/>
            </wp:cNvGraphicFramePr>
            <a:graphic>
              <a:graphicData uri="http://schemas.openxmlformats.org/drawingml/2006/picture">
                <pic:pic>
                  <pic:nvPicPr>
                    <pic:cNvPr id="0" name="seminar_p1_img_1.png"/>
                    <pic:cNvPicPr/>
                  </pic:nvPicPr>
                  <pic:blipFill>
                    <a:blip r:embed="rId9"/>
                    <a:stretch>
                      <a:fillRect/>
                    </a:stretch>
                  </pic:blipFill>
                  <pic:spPr>
                    <a:xfrm>
                      <a:off x="0" y="0"/>
                      <a:ext cx="2011680" cy="1783771"/>
                    </a:xfrm>
                    <a:prstGeom prst="rect"/>
                  </pic:spPr>
                </pic:pic>
              </a:graphicData>
            </a:graphic>
          </wp:inline>
        </w:drawing>
      </w:r>
    </w:p>
    <w:p>
      <w:pPr>
        <w:spacing w:before="240" w:after="120" w:line="276" w:lineRule="auto"/>
        <w:jc w:val="center"/>
      </w:pPr>
      <w:r>
        <w:rPr>
          <w:rFonts w:ascii="TH Sarabun New" w:hAnsi="TH Sarabun New" w:cs="TH Sarabun New"/>
          <w:b/>
          <w:i w:val="0"/>
          <w:sz w:val="40"/>
          <w:bCs/>
          <w:szCs w:val="40"/>
        </w:rPr>
        <w:t>โรงเรียนเสนาธิการทหารเรือ</w:t>
      </w:r>
    </w:p>
    <w:p>
      <w:pPr>
        <w:spacing w:before="0" w:after="480" w:line="276" w:lineRule="auto"/>
        <w:jc w:val="center"/>
      </w:pPr>
      <w:r>
        <w:rPr>
          <w:rFonts w:ascii="TH Sarabun New" w:hAnsi="TH Sarabun New" w:cs="TH Sarabun New"/>
          <w:b/>
          <w:i w:val="0"/>
          <w:sz w:val="36"/>
          <w:bCs/>
          <w:szCs w:val="36"/>
        </w:rPr>
        <w:t>เอกสารการแก้ปัญหาเป็นคณะ</w:t>
      </w:r>
    </w:p>
    <w:p>
      <w:pPr>
        <w:spacing w:before="480" w:after="120" w:line="276" w:lineRule="auto"/>
        <w:jc w:val="center"/>
      </w:pPr>
      <w:r>
        <w:rPr>
          <w:rFonts w:ascii="TH Sarabun New" w:hAnsi="TH Sarabun New" w:cs="TH Sarabun New"/>
          <w:b/>
          <w:i w:val="0"/>
          <w:sz w:val="36"/>
          <w:bCs/>
          <w:szCs w:val="36"/>
        </w:rPr>
        <w:t>หัวข้อวิชา การวางแผนทางทหาร (การวางแผนประณีต)</w:t>
      </w:r>
    </w:p>
    <w:p>
      <w:pPr>
        <w:spacing w:before="0" w:after="480" w:line="276" w:lineRule="auto"/>
        <w:jc w:val="center"/>
      </w:pPr>
      <w:r>
        <w:rPr>
          <w:rFonts w:ascii="TH Sarabun New" w:hAnsi="TH Sarabun New" w:cs="TH Sarabun New"/>
          <w:b/>
          <w:i w:val="0"/>
          <w:sz w:val="44"/>
          <w:bCs/>
          <w:szCs w:val="44"/>
        </w:rPr>
        <w:t>การประมาณสถานการณ์ของฝ่ายสื่อสาร</w:t>
      </w:r>
    </w:p>
    <w:p>
      <w:pPr>
        <w:spacing w:before="480" w:after="120" w:line="276" w:lineRule="auto"/>
        <w:jc w:val="center"/>
      </w:pPr>
      <w:r>
        <w:rPr>
          <w:rFonts w:ascii="TH Sarabun New" w:hAnsi="TH Sarabun New" w:cs="TH Sarabun New"/>
          <w:b w:val="0"/>
          <w:i w:val="0"/>
          <w:sz w:val="32"/>
          <w:szCs w:val="32"/>
        </w:rPr>
        <w:t>รายวิชา การวางแผนทางทหาร หมวดวิชา เสนาธิการกิจ</w:t>
      </w:r>
    </w:p>
    <w:p>
      <w:pPr>
        <w:spacing w:before="0" w:after="720" w:line="276" w:lineRule="auto"/>
        <w:jc w:val="center"/>
      </w:pPr>
      <w:r>
        <w:rPr>
          <w:rFonts w:ascii="TH Sarabun New" w:hAnsi="TH Sarabun New" w:cs="TH Sarabun New"/>
          <w:b/>
          <w:i w:val="0"/>
          <w:sz w:val="32"/>
          <w:bCs/>
          <w:szCs w:val="32"/>
        </w:rPr>
        <w:t>โดย คณะทำงานที่ ๑</w:t>
      </w:r>
    </w:p>
    <w:p>
      <w:pPr>
        <w:spacing w:before="720" w:after="120" w:line="276" w:lineRule="auto"/>
        <w:jc w:val="center"/>
      </w:pPr>
      <w:r>
        <w:rPr>
          <w:rFonts w:ascii="TH Sarabun New" w:hAnsi="TH Sarabun New" w:cs="TH Sarabun New"/>
          <w:b w:val="0"/>
          <w:i w:val="0"/>
          <w:sz w:val="32"/>
          <w:szCs w:val="32"/>
        </w:rPr>
        <w:t>เอกสารนี้เป็นส่วนหนึ่งของการศึกษาหลักสูตรเสนาธิการทหารเรือ</w:t>
      </w:r>
    </w:p>
    <w:p>
      <w:pPr>
        <w:spacing w:before="0" w:after="120" w:line="276" w:lineRule="auto"/>
        <w:jc w:val="center"/>
      </w:pPr>
      <w:r>
        <w:rPr>
          <w:rFonts w:ascii="TH Sarabun New" w:hAnsi="TH Sarabun New" w:cs="TH Sarabun New"/>
          <w:b w:val="0"/>
          <w:i w:val="0"/>
          <w:sz w:val="32"/>
          <w:szCs w:val="32"/>
        </w:rPr>
        <w:t>โรงเรียนเสนาธิการทหารเรือ กรมยุทธศึกษาทหารเรือ</w:t>
      </w:r>
    </w:p>
    <w:p>
      <w:pPr>
        <w:spacing w:before="0" w:after="120" w:line="276" w:lineRule="auto"/>
        <w:jc w:val="center"/>
      </w:pPr>
      <w:r>
        <w:rPr>
          <w:rFonts w:ascii="TH Sarabun New" w:hAnsi="TH Sarabun New" w:cs="TH Sarabun New"/>
          <w:b/>
          <w:i w:val="0"/>
          <w:sz w:val="32"/>
          <w:bCs/>
          <w:szCs w:val="32"/>
        </w:rPr>
        <w:t>รุ่นที่ ๘๑ ประจำปีการศึกษา ๒๕๖๔</w:t>
      </w:r>
    </w:p>
    <w:p>
      <w:r>
        <w:br w:type="page"/>
      </w:r>
    </w:p>
    <w:p>
      <w:pPr>
        <w:spacing w:before="240" w:after="480" w:line="276" w:lineRule="auto"/>
        <w:jc w:val="center"/>
      </w:pPr>
      <w:r>
        <w:rPr>
          <w:rFonts w:ascii="TH Sarabun New" w:hAnsi="TH Sarabun New" w:cs="TH Sarabun New"/>
          <w:b/>
          <w:i w:val="0"/>
          <w:sz w:val="36"/>
          <w:bCs/>
          <w:szCs w:val="36"/>
        </w:rPr>
        <w:t>การประมาณสถานการณ์ด้านการสื่อสาร อ้างถึง คำสั่งนโยบายเบื้องต้น ผบ.ทสส. AZ ที่ Rome ๑/๖๔ ภาคเวลา ใช้เวลาอัตราบวกเจ็ด (G)</w:t>
      </w:r>
    </w:p>
    <w:p>
      <w:pPr>
        <w:keepNext/>
        <w:spacing w:before="240" w:after="120"/>
        <w:jc w:val="left"/>
      </w:pPr>
      <w:r>
        <w:rPr>
          <w:rFonts w:ascii="TH Sarabun New" w:hAnsi="TH Sarabun New" w:cs="TH Sarabun New"/>
          <w:b/>
          <w:i w:val="0"/>
          <w:sz w:val="40"/>
          <w:bCs/>
          <w:szCs w:val="40"/>
        </w:rPr>
        <w:t>๑. การกำหนดกรอบปฏิบัติการเบื้องต้น (Preliminary Scoping)</w:t>
      </w:r>
    </w:p>
    <w:p>
      <w:pPr>
        <w:keepNext/>
        <w:spacing w:before="240" w:after="120"/>
        <w:jc w:val="left"/>
      </w:pPr>
      <w:r>
        <w:rPr>
          <w:rFonts w:ascii="TH Sarabun New" w:hAnsi="TH Sarabun New" w:cs="TH Sarabun New"/>
          <w:b/>
          <w:i w:val="0"/>
          <w:sz w:val="36"/>
          <w:bCs/>
          <w:szCs w:val="36"/>
        </w:rPr>
        <w:t>๑.๑ สถานการณ์ทั่วไป</w:t>
      </w:r>
    </w:p>
    <w:p>
      <w:pPr>
        <w:spacing w:before="0" w:after="120" w:line="276" w:lineRule="auto"/>
        <w:ind w:left="720"/>
        <w:jc w:val="left"/>
      </w:pPr>
      <w:r>
        <w:rPr>
          <w:rFonts w:ascii="TH Sarabun New" w:hAnsi="TH Sarabun New" w:cs="TH Sarabun New"/>
          <w:b w:val="0"/>
          <w:i w:val="0"/>
          <w:sz w:val="32"/>
          <w:szCs w:val="32"/>
        </w:rPr>
        <w:t>๑. การกำหนดกรอบปฏิบัติการเบื้องต้น (Preliminary Scoping)  ๑.๑ สถานการณ์ทั่วไป ประเทศ Alizaria (AZ) มีกองทัพที่เข้มแข็ง โดยเฉพาะกองทัพเรือ ซึ่งชาว Alizalian ให้เกียรติเป็นกองทัพที่มีอาวุโสลำดับที่ ๒ ซึ่งเป็นกองทัพที่มีส่วนช่วยในการปกป้องประเทศมาโดยตลอด สถานภาพโดยทั่วไปของกองทัพ AZ นั้น กำลังรบมีขวัญ กำลังใจสูง สภาพของกองทัพมีเกณฑ์ความพร้อมรบที่สูงมาก ได้รับการฝึกฝนอยู่เป็นประจำ มีงบประมาณในการฝึกเพื่อดำรงสภาพกำลังรบในระดับที่น่าพอใจ ปัจจุบันมีกำลังพลทั้งสิ้น ๑๕,๕๖๔ นาย   กองทัพ AZ เป็นเครื่องมือหลักของรัฐบาลในการป้องกันประเทศและเพื่อต่อสู้เอาชนะภัยคุกคามทุกรูปแบบ เป็นกองทัพที่มีความเข้มแข็ง มีความพร้อมและมีอุดมการณ์ที่แน่วแน่ที่จะยอมเสียสละเพื่อรักษาไว้ ซึ่งเอกราชอธิปไตย ผลประโยชน์แห่งชาติและความมั่นคงของชาติ เป็นหน่วยงานในการพัฒนาประเทศ รวมทั้งพร้อมที่จะแก้ปัญหาวิกฤติของชาติและช่วยเหลือประชาชนอย่างเต็มที่ในทุกสถานการณ์ โดยมีวัตถุประสงค์มูลฐานทางทหาร คือ เพื่อรักษาเอกราชอธิปไตย ความมั่นคงและอำนาจแห่งรัฐ เพื่อปกป้องและพิทักษ์สถาบันพระมหากษัตริย์และการปกครองในระบอบประชาธิปไตยอันมีพระมหากษัตริย์ทรงเป็นพระประมุข เพื่อคุ้มครองรักษาผลประโยชน์แห่งชาติ เพื่อพัฒนาประเทศและช่วยเหลือประชาชน อีกทั้งเพื่อเสริมสร้างและขยายความร่วมมือด้านความมั่นคงและความสัมพันธ์ระหว่างประเทศ</w:t>
      </w:r>
    </w:p>
    <w:p>
      <w:pPr>
        <w:spacing w:before="0" w:after="120" w:line="276" w:lineRule="auto"/>
        <w:ind w:left="720"/>
        <w:jc w:val="left"/>
      </w:pPr>
      <w:r>
        <w:rPr>
          <w:rFonts w:ascii="TH Sarabun New" w:hAnsi="TH Sarabun New" w:cs="TH Sarabun New"/>
          <w:b w:val="0"/>
          <w:i w:val="0"/>
          <w:sz w:val="32"/>
          <w:szCs w:val="32"/>
        </w:rPr>
        <w:t>การดำเนินการทางการเมืองระหว่างประเทศของ Woadland โดยเฉพาะในเรื่องของอธิปไตยเหนือดินแดนที่ราบสูง Ventimiglia และเกาะ Talos สร้างความไม่พอใจให้กับ AZ ในขณะเดียวกันการสร้างอิทธิพลของ Woadland ในบริเวณเกาะ Talos และพื้นที่รอยต่อทางภาคตะวันตกเฉียงเหนือของ AZ เป็นอย่างมาก เนื่องจาก AZ เห็นว่า เป็นการคุกคามต่อผลประโยชน์แห่งชาติของตนโดยตรง ทำให้ความสัมพันธ์กับสองประเทศเลวร้ายลงตามลำดับ ดังนั้น AZ จึงดำเนินการเพื่อปกป้องอธิปไตยของตนเองบริเวณที่ราบสูง Ventimiglia และหากเป็นไปได้ก็ต้องการได้มาซึ่งเกาะ Talos กลับคืน กับทั้งป้องกันการรุกรานของ Woadland ทั้งบริเวณเกาะ Talos และพื้นที่รอยต่อ ทางภาคตะวันตกเฉียงเหนือ โดยดำเนินการทุกวิถีทางที่สร้างความชอบธรรมในดินแดนทั้งหลายอย่างสมบูรณ์ ตั้งแต่การสร้างมาตรการไว้เนื้อเชื่อใจ ไปจนถึงการสร้างความชอบธรรมในการใช้กำลังทหารเพื่อยุติความขัดแย้ง ด้วยการประณามการใช้กำลังปราบปรามกลุ่มแบ่งแยกดินแดนของ Woadland ทั้งที่ราบสูง Ventimiglia และเกาะ Talos อย่างต่อเนื่อง การจัดตั้งกองกำลังประจำถิ่น และการส่งกำลังทหารไปไว้ที่เกาะ Talos และพื้นที่รอยต่อ ทางภาคตะวันตกเฉียงเหนือ ทั้งนี้เพื่อเป็นการแสดงสิทธิและเป็นการแสดงกำลังป้องปราม Woadland นอกจากนี้ AZ ใช้เวทีการเมืองระหว่างประเทศสร้างความสัมพันธ์ในระดับพหุภาคี และทวิภาคี เพื่อลดความหวาดระแวง ในขณะเดียวกันก็ประนาม Woadland ที่ยึดครองเกาะ Talos อยู่เสมอ โดยเฉพาะมุ่งเน้นในประเด็นการละเมิดสิทธิเสรีภาพและคุกคามต่อสิทธิมนุษยชน และในเรื่องนี้รัฐบาล AZ มีนโยบายหลีกเลี่ยงการใช้เวทีระหว่างประเทศประนาม Woadland ในเรื่องการละเมิดอธิปไตย หากแต่ใช้เวทีระหว่างประเทศประณามเรื่องการละเมิดสิทธิเสรีภาพและคุกคามต่อสิทธิมนุษยชนโดยเฉพาะบนเกาะ Talos โดยในส่วนปัญหาการละเมิดอธิปไตยนั้น AZ มีนโยบายชัดเจนที่จะให้เป็นปัญหาระหว่างประเทศ ซึ่งหากมีการเจรจา ก็ควรใช้การเจรจาแบบทวิภาคี ในทางตรงกันข้าม Woadland มุ่งประสงค์ในการเจรจาแบบพหุภาคีมากกว่า ทั้งนี้การเจรจาแบบพหุภาคีโดยการดึง Dunmark และ Argentia เข้าร่วมโต๊ะเจรจาด้วยนั้น จะทำให้ Woadland มีเสียงสนับสนุนมากกว่า AZ ทั้งนี้หาก AZ ได้มาซึ่งความชอบธรรมในดินแดน</w:t>
      </w:r>
    </w:p>
    <w:p>
      <w:r>
        <w:br w:type="page"/>
      </w:r>
    </w:p>
    <w:p>
      <w:pPr>
        <w:spacing w:before="0" w:after="120" w:line="276" w:lineRule="auto"/>
        <w:ind w:left="720"/>
        <w:jc w:val="left"/>
      </w:pPr>
      <w:r>
        <w:rPr>
          <w:rFonts w:ascii="TH Sarabun New" w:hAnsi="TH Sarabun New" w:cs="TH Sarabun New"/>
          <w:b w:val="0"/>
          <w:i w:val="0"/>
          <w:sz w:val="32"/>
          <w:szCs w:val="32"/>
        </w:rPr>
        <w:t>แล้ว AZ จะใช้กำลังทหารเข้าควบคุมเพื่อให้ได้มาซึ่งดินแดนของตนที่เสียไป รวมทั้งความมั่นคงในดินแดนดังกล่าวด้วย ส่วนของความขัดแย้งในพื้นที่ที่มีปัญหากับ Woadland นั้น นโยบายของ AZ ยังคงสงวนท่าทีการเจรจา เนื่องจากในสถานการณ์ที่ AZ ยังคงครอบครองดินแดนเกาะ Talos อย่างสมบูรณ์อยู่และการที่ยังคงมีกำลังทหารในการป้องกันชายแดนอยู่นั้น รัฐบาล AZ เห็นว่าสภาพการณ์ดังกล่าวยังอยู่ในความควบคุม</w:t>
      </w:r>
    </w:p>
    <w:p>
      <w:pPr>
        <w:spacing w:before="0" w:after="120" w:line="276" w:lineRule="auto"/>
        <w:ind w:left="720"/>
        <w:jc w:val="left"/>
      </w:pPr>
      <w:r>
        <w:rPr>
          <w:rFonts w:ascii="TH Sarabun New" w:hAnsi="TH Sarabun New" w:cs="TH Sarabun New"/>
          <w:b w:val="0"/>
          <w:i w:val="0"/>
          <w:sz w:val="32"/>
          <w:szCs w:val="32"/>
        </w:rPr>
        <w:t>สถานการณ์ทางบก AZ มีเขตแดนทางด้านทิศตะวันออกและทิศเหนือ ติดต่อกับประเทศ Woadland เป็นระยะทางยาวประมาณ ๑,๕๐๐ กิโลเมตร ตามแนวระหว่างประเทศ AZ และ Woadland มีเขตปลอดทหาร (Demilitarize Zone: DMZ) ซึ่งรวมที่ราบสูง Ventimiglia ด้วย มีระยะทาง ๕๕๐ กิโลเมตร กว้างด้านละ ๑๕ กม. ประเทศ AZ ยังคงดำรงเจตนารมณ์ในการอ้างสิทธิทางทะเล โดยยึดถือเส้นสมมุติที่ลากจากหลักเขต ๗๐ บริเวณ ชายแดนเมือง Dubrovnik ในแนวแบริ่ง ๒๑๑ พาดผ่านเกาะ Talos โดยรัฐบาล AZ อ้างในเวทีระหว่างประเทศอยู่เสมอว่า การอ้างสิทธินี้เป็นไปตามหลักการแบ่งเขตแดนทางทะเลสากล โดยอาศัยหลักการ Equi-distant ในขณะที่ประเทศ Woadland นั้นได้อ้างสนธิสัญญา Woadland และ Argentia ที่กระทำกันในศตวรรษที่ ๑๘ โดยคณะสำรวจและ ปักปันดินแดนร่วมระหว่าง Woadland AZ และ Argentia นั้นได้ลงนามร่วมกัน โดยในสนธิสัญญากำหนดหลักเขตแรกที่อยู่บนฝั่งประเทศ Woadland นั้น อ้างอิงจากยอดสูงของคาบสมุทร Argentia  ไปทางทิศตะวันออก และเมื่อบรรจบกับขอบฝั่งตรงไหนให้ถือว่าตรงนั้นเป็นหลักเขตแรก ด้วยขอมูลนี้เองที่ทำให้ Woadland พยายามอ้างอิงสนธิสัญญานี้เพื่ออ้างสิทธิอยู่เสมอ นอกจากนี้เมื่อปี ๑๙๕๘  Woadland ได้ช่วงชิงการประกาศเขตไหล่ทวีปของตน ซึ่งครอบครองพื้นที่เกือบทั้งหมดของปากอ่าว Venezia ทั้งนี้เพื่อให้มีหลักฐานที่เป็นสิ่งยืนยัน Woadland ได้สร้างหลักเขตแดนที่ ๗๓ ในฝั่งของตน และใช้หลักเขตแดนนี้ลากเส้นสมมุติไปในทะเลชนถึงประเทศ AZ และถือว่าเส้นดังกล่าวเป็นเส้นแบ่งเขตแดนในทะเล ผลจากการดำเนินการดังกล่าว จึงทำให้เกิดพื้นที่ทับซ้อน (Overlapping Territory) กับทั้งสถานภาพปัจจุบันของเกาะ Talos ก็อยู่ในอธิปไตยของ Woadland ด้วยเช่นกัน ซึ่งปัจจุบันบริเวณเกาะ Talos กำหนดเขตปลอดทหาร (DMZ) และเส้นควบคุมแท้จริง (Line of Actual Control : LAC) โดยอ้างอิงเส้นละติจูด(Latitude) ๑๔.๒๘๘๒ ตะวันออก จุดอ้างอิงจากปราสาท Lombardia (Castello di Lombardia) โดยละติจูด ๑๔.๒๘๘๒ E ขึ้นไปจรดชายฝั่งตามทิศเหนือจริงและเส้นสมมติด้านทิศใต้จรดชายฝั่ง ซึ่งแบ่งเกาะ TALOS ฝั่งตะวันออกเป็นเขตของประเทศ Woadland และฝั่งตะวันตกเป็นเขตของประเทศ AZ</w:t>
      </w:r>
    </w:p>
    <w:p>
      <w:pPr>
        <w:spacing w:before="240" w:after="240"/>
        <w:jc w:val="center"/>
      </w:pPr>
      <w:r>
        <w:drawing>
          <wp:inline xmlns:a="http://schemas.openxmlformats.org/drawingml/2006/main" xmlns:pic="http://schemas.openxmlformats.org/drawingml/2006/picture">
            <wp:extent cx="3657600" cy="2729842"/>
            <wp:docPr id="2" name="Picture 2"/>
            <wp:cNvGraphicFramePr>
              <a:graphicFrameLocks noChangeAspect="1"/>
            </wp:cNvGraphicFramePr>
            <a:graphic>
              <a:graphicData uri="http://schemas.openxmlformats.org/drawingml/2006/picture">
                <pic:pic>
                  <pic:nvPicPr>
                    <pic:cNvPr id="0" name="seminar_p3_img_2.jpeg"/>
                    <pic:cNvPicPr/>
                  </pic:nvPicPr>
                  <pic:blipFill>
                    <a:blip r:embed="rId10"/>
                    <a:stretch>
                      <a:fillRect/>
                    </a:stretch>
                  </pic:blipFill>
                  <pic:spPr>
                    <a:xfrm>
                      <a:off x="0" y="0"/>
                      <a:ext cx="3657600" cy="2729842"/>
                    </a:xfrm>
                    <a:prstGeom prst="rect"/>
                  </pic:spPr>
                </pic:pic>
              </a:graphicData>
            </a:graphic>
          </wp:inline>
        </w:drawing>
      </w:r>
    </w:p>
    <w:p>
      <w:pPr>
        <w:spacing w:before="120" w:after="240" w:line="276" w:lineRule="auto"/>
        <w:jc w:val="center"/>
      </w:pPr>
      <w:r>
        <w:rPr>
          <w:rFonts w:ascii="TH Sarabun New" w:hAnsi="TH Sarabun New" w:cs="TH Sarabun New"/>
          <w:b/>
          <w:i w:val="0"/>
          <w:sz w:val="32"/>
          <w:bCs/>
          <w:szCs w:val="32"/>
        </w:rPr>
        <w:t>ภาพเขตแดนทางบกระหว่างประเทศ Alizaria และ Woadland</w:t>
      </w:r>
    </w:p>
    <w:p>
      <w:r>
        <w:br w:type="page"/>
      </w:r>
    </w:p>
    <w:p>
      <w:pPr>
        <w:spacing w:before="240" w:after="240"/>
        <w:jc w:val="center"/>
      </w:pPr>
      <w:r>
        <w:drawing>
          <wp:inline xmlns:a="http://schemas.openxmlformats.org/drawingml/2006/main" xmlns:pic="http://schemas.openxmlformats.org/drawingml/2006/picture">
            <wp:extent cx="3657600" cy="2538520"/>
            <wp:docPr id="3" name="Picture 3"/>
            <wp:cNvGraphicFramePr>
              <a:graphicFrameLocks noChangeAspect="1"/>
            </wp:cNvGraphicFramePr>
            <a:graphic>
              <a:graphicData uri="http://schemas.openxmlformats.org/drawingml/2006/picture">
                <pic:pic>
                  <pic:nvPicPr>
                    <pic:cNvPr id="0" name="seminar_p4_img_3.jpeg"/>
                    <pic:cNvPicPr/>
                  </pic:nvPicPr>
                  <pic:blipFill>
                    <a:blip r:embed="rId11"/>
                    <a:stretch>
                      <a:fillRect/>
                    </a:stretch>
                  </pic:blipFill>
                  <pic:spPr>
                    <a:xfrm>
                      <a:off x="0" y="0"/>
                      <a:ext cx="3657600" cy="2538520"/>
                    </a:xfrm>
                    <a:prstGeom prst="rect"/>
                  </pic:spPr>
                </pic:pic>
              </a:graphicData>
            </a:graphic>
          </wp:inline>
        </w:drawing>
      </w:r>
    </w:p>
    <w:p>
      <w:pPr>
        <w:spacing w:before="120" w:after="240" w:line="276" w:lineRule="auto"/>
        <w:jc w:val="center"/>
      </w:pPr>
      <w:r>
        <w:rPr>
          <w:rFonts w:ascii="TH Sarabun New" w:hAnsi="TH Sarabun New" w:cs="TH Sarabun New"/>
          <w:b/>
          <w:i w:val="0"/>
          <w:sz w:val="32"/>
          <w:bCs/>
          <w:szCs w:val="32"/>
        </w:rPr>
        <w:t>เขตปลอดทหาร (Demilitarized Zone : DMZ) และเส้นควบคุมแท้จริง (Line of Actual Control : LAC)</w:t>
      </w:r>
    </w:p>
    <w:p>
      <w:pPr>
        <w:keepNext/>
        <w:spacing w:before="240" w:after="120"/>
        <w:jc w:val="left"/>
      </w:pPr>
      <w:r>
        <w:rPr>
          <w:rFonts w:ascii="TH Sarabun New" w:hAnsi="TH Sarabun New" w:cs="TH Sarabun New"/>
          <w:b/>
          <w:i w:val="0"/>
          <w:sz w:val="36"/>
          <w:bCs/>
          <w:szCs w:val="36"/>
        </w:rPr>
        <w:t>สถานการณ์ทางทะเล</w:t>
      </w:r>
    </w:p>
    <w:p>
      <w:pPr>
        <w:spacing w:before="0" w:after="120" w:line="276" w:lineRule="auto"/>
        <w:ind w:left="720"/>
        <w:jc w:val="left"/>
      </w:pPr>
      <w:r>
        <w:rPr>
          <w:rFonts w:ascii="TH Sarabun New" w:hAnsi="TH Sarabun New" w:cs="TH Sarabun New"/>
          <w:b w:val="0"/>
          <w:i w:val="0"/>
          <w:sz w:val="32"/>
          <w:szCs w:val="32"/>
        </w:rPr>
        <w:t>ในห้วงปี พ.ศ.๒๕๒๕ ความต้องการพลังงานถึงจุดสูงสุด ตลอดจนความก้าวหน้าด้านการสำรวจและขุดเจาะปิโตรเลียมในทะเลมีสูงขึ้น นอกจากนี้ในด้านกฎหมายและการศึกษาระบบนิเวศวิทยามีมากกว่าแต่ก่อน ซึ่งสิ่งเหล่านี้เองเป็นแรงผลักดันให้องค์กรกลางระหว่างประเทศพยายามที่จะออกข้อกำหนดให้กับรัฐชายฝั่งปฏิบัติตาม ในช่วงนี้ประเทศ Woadland ที่จะดำเนินการทางการเมืองเพื่อสนับสนุนการได้มาซึ่งดินแดน โดย Woadland ได้ช่วงชิงการประกาศเขตไหล่ทวีปของตน ซึ่งครอบครองพื้นที่เกือบทั้งหมดของปากอ่าว Venezia ทั้งนี้เพื่อให้มีหลักฐานที่เป็นสิ่งยืนยัน Woadland ได้สร้างหลักเขตแดนในฝั่งของตน และใช้หลักเขตแดนนี้ลากเส้นสมมุติไปในทะเลจนถึงประเทศ AZ และการดำเนินการของ Woadland ก่อให้เกิดความขัดแย้งกับประเทศ AZ เนื่องจาก AZ ทราบดีว่า หาก Woadland ใช้เส้นดังกล่าวเป็นเส้นแบ่งแดนทางทะเล AZ จะสูญเสียพื้นที่ทางทะเลหลายล้านตารางไมล์ และ ที่สำคัญ AZ จะสูญเสียทรัพยากรน้ำมันที่มีมูลค่ามหาศาล ดังนั้น AZ ประกาศไม่ยอมรับเส้นแบ่งเขตแดนดังกล่าว นำเรื่องนี้เข้าสู่การพิจารณาของสหประชาชาติ พร้อมกับแสดงหลักฐานที่ปรากฏว่าพื้นที่ทางทะเลที่ AZ ครอบครองอยู่ การดำเนินการภายหลังจาก AZ ได้นำเรื่องเข้าสู่การพิจารณาของสหประชาชาติแล้ว ปรากฏว่า สหประชาชาติยังคงเพิกเฉย โดยปล่อยให้เรื่องดังกล่าวเป็นการเจรจาระดับทวิภาคี จึงเป็นที่มาของความขัดแย้งเมื่อปี ๒๐๐๙ และการแทรกแซงของสหประชาชาติเมื่อปีที่แล้ว ในส่วนของฝั่งตะวันตก A( ฉวยโอกาสเช่นเดียวกับที่ Woadland ดำเนินการมาแล้วในช่วงเวลานั้น สร้างหลักเขต ๗๗ บริเวณเมือง Ventimiglia และอ้างเส้นอ้างอิงแบริ่ง ๑๙๐ พร้อมกับประกาศเขตไหล่ทวีปจึงเกิดการอ้างสิทธิ์ครอบคลุมเกาะ Talos ไปด้วย เหตุการณ์ดังกล่าว Woadland แสดงท่าทีไม่พอใจอย่างชัดเจน จึงมีเพียงพื้นที่ทับซ้อนทางบกเท่านั้นที่ Woadland ยอมส่งคณะปักปันดินแดนร่วม โดยตกลงที่จะปักปันร่วมกันในบริเวณเหนือเมือง Modane เท่านั้น ในส่วนพื้นที่ด้านใต้จากเมืองนี้ยังไม่มีการตกลงใด ๆ ถือว่าเส้นดังกล่าวเป็นเส้นแบ่งเขตแดนในทะเล การดำเนินการของ Woadland ก่อให้เกิดความขัดแย้งกับประเทศ AZ เนื่องจาก AZทราบดีว่า หาก Woadland ใช้เส้นดังกล่าวเป็นเส้นแบ่งแดนทางทะเล AZ จะสูญเสียพื้นที่ทางทะเลหลายล้านตารางไมล์ และที่สำคัญ AZ จะสูญเสียทรัพยากรน้ำมันที่มีมูลค่ามหาศาล จนท้ายที่สุดเป็นการขัดแย้งจนถึงการใช้กำลังทหารเข้าแย่งชิงพื้นที่เหนือเกาะ Talos เพื่อปรับเส้นฐานตรงใหม่และ สหประชาชาติมีมติให้ประกาศ</w:t>
      </w:r>
    </w:p>
    <w:p>
      <w:pPr>
        <w:spacing w:before="240" w:after="120" w:line="276" w:lineRule="auto"/>
        <w:ind w:left="720"/>
        <w:jc w:val="left"/>
      </w:pPr>
      <w:r>
        <w:rPr>
          <w:rFonts w:ascii="TH Sarabun New" w:hAnsi="TH Sarabun New" w:cs="TH Sarabun New"/>
          <w:b/>
          <w:i w:val="0"/>
          <w:sz w:val="32"/>
          <w:bCs/>
          <w:szCs w:val="32"/>
        </w:rPr>
        <w:t>ตารางที่ ๑.๑ การวิเคราะห์พื้นที่ในความสนใจด้านการสื่อสาร (Area of Communications Interest - ACI)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80" w:after="80"/>
              <w:jc w:val="center"/>
            </w:pPr>
            <w:r>
              <w:rPr>
                <w:rFonts w:ascii="TH Sarabun New" w:hAnsi="TH Sarabun New" w:cs="TH Sarabun New"/>
                <w:b/>
                <w:i w:val="0"/>
                <w:sz w:val="32"/>
                <w:bCs/>
                <w:szCs w:val="32"/>
              </w:rPr>
              <w:t>หัวข้อ/ระบบสื่อสาร</w:t>
            </w:r>
          </w:p>
        </w:tc>
        <w:tc>
          <w:tcPr>
            <w:tcW w:type="dxa" w:w="2160"/>
          </w:tcPr>
          <w:p>
            <w:pPr>
              <w:spacing w:before="80" w:after="80"/>
              <w:jc w:val="center"/>
            </w:pPr>
            <w:r>
              <w:rPr>
                <w:rFonts w:ascii="TH Sarabun New" w:hAnsi="TH Sarabun New" w:cs="TH Sarabun New"/>
                <w:b/>
                <w:i w:val="0"/>
                <w:sz w:val="32"/>
                <w:bCs/>
                <w:szCs w:val="32"/>
              </w:rPr>
              <w:t>พื้นที่ปฏิบัติการ</w:t>
            </w:r>
          </w:p>
        </w:tc>
        <w:tc>
          <w:tcPr>
            <w:tcW w:type="dxa" w:w="2880"/>
          </w:tcPr>
          <w:p>
            <w:pPr>
              <w:spacing w:before="80" w:after="80"/>
              <w:jc w:val="center"/>
            </w:pPr>
            <w:r>
              <w:rPr>
                <w:rFonts w:ascii="TH Sarabun New" w:hAnsi="TH Sarabun New" w:cs="TH Sarabun New"/>
                <w:b/>
                <w:i w:val="0"/>
                <w:sz w:val="32"/>
                <w:bCs/>
                <w:szCs w:val="32"/>
              </w:rPr>
              <w:t>สิ่งที่ขาดแคลน (Shortfalls)</w:t>
            </w:r>
          </w:p>
        </w:tc>
        <w:tc>
          <w:tcPr>
            <w:tcW w:type="dxa" w:w="2880"/>
          </w:tcPr>
          <w:p>
            <w:pPr>
              <w:spacing w:before="80" w:after="80"/>
              <w:jc w:val="center"/>
            </w:pPr>
            <w:r>
              <w:rPr>
                <w:rFonts w:ascii="TH Sarabun New" w:hAnsi="TH Sarabun New" w:cs="TH Sarabun New"/>
                <w:b/>
                <w:i w:val="0"/>
                <w:sz w:val="32"/>
                <w:bCs/>
                <w:szCs w:val="32"/>
              </w:rPr>
              <w:t>สมมุติฐาน (Assumptions)</w:t>
            </w:r>
          </w:p>
        </w:tc>
      </w:tr>
      <w:tr>
        <w:tc>
          <w:tcPr>
            <w:tcW w:type="dxa" w:w="2160"/>
          </w:tcPr>
          <w:p>
            <w:pPr>
              <w:spacing w:before="60" w:after="60"/>
              <w:jc w:val="left"/>
            </w:pPr>
            <w:r>
              <w:rPr>
                <w:rFonts w:ascii="TH Sarabun New" w:hAnsi="TH Sarabun New" w:cs="TH Sarabun New"/>
                <w:b w:val="0"/>
                <w:i w:val="0"/>
                <w:sz w:val="32"/>
                <w:szCs w:val="32"/>
              </w:rPr>
              <w:t>เครือข่ายโทรศัพท์พื้นฐานบก</w:t>
            </w:r>
          </w:p>
        </w:tc>
        <w:tc>
          <w:tcPr>
            <w:tcW w:type="dxa" w:w="2160"/>
          </w:tcPr>
          <w:p>
            <w:pPr>
              <w:spacing w:before="60" w:after="60"/>
              <w:jc w:val="left"/>
            </w:pPr>
            <w:r>
              <w:rPr>
                <w:rFonts w:ascii="TH Sarabun New" w:hAnsi="TH Sarabun New" w:cs="TH Sarabun New"/>
                <w:b w:val="0"/>
                <w:i w:val="0"/>
                <w:sz w:val="32"/>
                <w:szCs w:val="32"/>
              </w:rPr>
              <w:t>ฐานทัพเรือหลักและส่วนแยกชายฝั่ง</w:t>
            </w:r>
          </w:p>
        </w:tc>
        <w:tc>
          <w:tcPr>
            <w:tcW w:type="dxa" w:w="2880"/>
          </w:tcPr>
          <w:p>
            <w:pPr>
              <w:spacing w:before="60" w:after="60"/>
              <w:jc w:val="left"/>
            </w:pPr>
            <w:r>
              <w:rPr>
                <w:rFonts w:ascii="TH Sarabun New" w:hAnsi="TH Sarabun New" w:cs="TH Sarabun New"/>
                <w:b w:val="0"/>
                <w:i w:val="0"/>
                <w:sz w:val="32"/>
                <w:szCs w:val="32"/>
              </w:rPr>
              <w:t>ขาดแคลนสายเคเบิลใต้น้ำและจุดเชื่อมโยงทางบกหลักไปยังเกาะห่างไกล</w:t>
            </w:r>
          </w:p>
        </w:tc>
        <w:tc>
          <w:tcPr>
            <w:tcW w:type="dxa" w:w="2880"/>
          </w:tcPr>
          <w:p>
            <w:pPr>
              <w:spacing w:before="60" w:after="60"/>
              <w:jc w:val="left"/>
            </w:pPr>
            <w:r>
              <w:rPr>
                <w:rFonts w:ascii="TH Sarabun New" w:hAnsi="TH Sarabun New" w:cs="TH Sarabun New"/>
                <w:b w:val="0"/>
                <w:i w:val="0"/>
                <w:sz w:val="32"/>
                <w:szCs w:val="32"/>
              </w:rPr>
              <w:t>ต้องอาศัยระบบวิทยุ HF หรือระบบไมโครเวฟเชื่อมโยงทางทหารทดแทนชั่วคราว</w:t>
            </w:r>
          </w:p>
        </w:tc>
      </w:tr>
      <w:tr>
        <w:tc>
          <w:tcPr>
            <w:tcW w:type="dxa" w:w="2160"/>
          </w:tcPr>
          <w:p>
            <w:pPr>
              <w:spacing w:before="60" w:after="60"/>
              <w:jc w:val="left"/>
            </w:pPr>
            <w:r>
              <w:rPr>
                <w:rFonts w:ascii="TH Sarabun New" w:hAnsi="TH Sarabun New" w:cs="TH Sarabun New"/>
                <w:b w:val="0"/>
                <w:i w:val="0"/>
                <w:sz w:val="32"/>
                <w:szCs w:val="32"/>
              </w:rPr>
              <w:t>ระบบสื่อสารดาวเทียม (SATCOM)</w:t>
            </w:r>
          </w:p>
        </w:tc>
        <w:tc>
          <w:tcPr>
            <w:tcW w:type="dxa" w:w="2160"/>
          </w:tcPr>
          <w:p>
            <w:pPr>
              <w:spacing w:before="60" w:after="60"/>
              <w:jc w:val="left"/>
            </w:pPr>
            <w:r>
              <w:rPr>
                <w:rFonts w:ascii="TH Sarabun New" w:hAnsi="TH Sarabun New" w:cs="TH Sarabun New"/>
                <w:b w:val="0"/>
                <w:i w:val="0"/>
                <w:sz w:val="32"/>
                <w:szCs w:val="32"/>
              </w:rPr>
              <w:t>ศูนย์ปฏิบัติการยุทธการและหน่วยเรือในทะเล</w:t>
            </w:r>
          </w:p>
        </w:tc>
        <w:tc>
          <w:tcPr>
            <w:tcW w:type="dxa" w:w="2880"/>
          </w:tcPr>
          <w:p>
            <w:pPr>
              <w:spacing w:before="60" w:after="60"/>
              <w:jc w:val="left"/>
            </w:pPr>
            <w:r>
              <w:rPr>
                <w:rFonts w:ascii="TH Sarabun New" w:hAnsi="TH Sarabun New" w:cs="TH Sarabun New"/>
                <w:b w:val="0"/>
                <w:i w:val="0"/>
                <w:sz w:val="32"/>
                <w:szCs w:val="32"/>
              </w:rPr>
              <w:t>สถานีรับสัญญาณภาคพื้นดินเกรดทหารยังไม่พร้อมติดตั้งครบทุกจุดปฏิบัติการ</w:t>
            </w:r>
          </w:p>
        </w:tc>
        <w:tc>
          <w:tcPr>
            <w:tcW w:type="dxa" w:w="2880"/>
          </w:tcPr>
          <w:p>
            <w:pPr>
              <w:spacing w:before="60" w:after="60"/>
              <w:jc w:val="left"/>
            </w:pPr>
            <w:r>
              <w:rPr>
                <w:rFonts w:ascii="TH Sarabun New" w:hAnsi="TH Sarabun New" w:cs="TH Sarabun New"/>
                <w:b w:val="0"/>
                <w:i w:val="0"/>
                <w:sz w:val="32"/>
                <w:szCs w:val="32"/>
              </w:rPr>
              <w:t>ใช้อุปกรณ์รับสัญญาณดาวเทียมเกรดพลเรือนติดตั้งชั่วคราวร่วมกับเครือข่ายวิทยุระยะไกล</w:t>
            </w:r>
          </w:p>
        </w:tc>
      </w:tr>
      <w:tr>
        <w:tc>
          <w:tcPr>
            <w:tcW w:type="dxa" w:w="2160"/>
          </w:tcPr>
          <w:p>
            <w:pPr>
              <w:spacing w:before="60" w:after="60"/>
              <w:jc w:val="left"/>
            </w:pPr>
            <w:r>
              <w:rPr>
                <w:rFonts w:ascii="TH Sarabun New" w:hAnsi="TH Sarabun New" w:cs="TH Sarabun New"/>
                <w:b w:val="0"/>
                <w:i w:val="0"/>
                <w:sz w:val="32"/>
                <w:szCs w:val="32"/>
              </w:rPr>
              <w:t>ระบบสถานีวิทยุหาทิศ (DFS)</w:t>
            </w:r>
          </w:p>
        </w:tc>
        <w:tc>
          <w:tcPr>
            <w:tcW w:type="dxa" w:w="2160"/>
          </w:tcPr>
          <w:p>
            <w:pPr>
              <w:spacing w:before="60" w:after="60"/>
              <w:jc w:val="left"/>
            </w:pPr>
            <w:r>
              <w:rPr>
                <w:rFonts w:ascii="TH Sarabun New" w:hAnsi="TH Sarabun New" w:cs="TH Sarabun New"/>
                <w:b w:val="0"/>
                <w:i w:val="0"/>
                <w:sz w:val="32"/>
                <w:szCs w:val="32"/>
              </w:rPr>
              <w:t>ชายฝั่งทับซ้อนและพื้นที่ชายแดน</w:t>
            </w:r>
          </w:p>
        </w:tc>
        <w:tc>
          <w:tcPr>
            <w:tcW w:type="dxa" w:w="2880"/>
          </w:tcPr>
          <w:p>
            <w:pPr>
              <w:spacing w:before="60" w:after="60"/>
              <w:jc w:val="left"/>
            </w:pPr>
            <w:r>
              <w:rPr>
                <w:rFonts w:ascii="TH Sarabun New" w:hAnsi="TH Sarabun New" w:cs="TH Sarabun New"/>
                <w:b w:val="0"/>
                <w:i w:val="0"/>
                <w:sz w:val="32"/>
                <w:szCs w:val="32"/>
              </w:rPr>
              <w:t>ขีดจำกัดในการตรวจจับระยะไกลจากการบดบังของภูมิประเทศสูงชัน</w:t>
            </w:r>
          </w:p>
        </w:tc>
        <w:tc>
          <w:tcPr>
            <w:tcW w:type="dxa" w:w="2880"/>
          </w:tcPr>
          <w:p>
            <w:pPr>
              <w:spacing w:before="60" w:after="60"/>
              <w:jc w:val="left"/>
            </w:pPr>
            <w:r>
              <w:rPr>
                <w:rFonts w:ascii="TH Sarabun New" w:hAnsi="TH Sarabun New" w:cs="TH Sarabun New"/>
                <w:b w:val="0"/>
                <w:i w:val="0"/>
                <w:sz w:val="32"/>
                <w:szCs w:val="32"/>
              </w:rPr>
              <w:t>สามารถใช้การลาดตระเวนด้วยเรือตรวจการณ์และอากาศยานตรวจจับสัญญาณทดแทนและประสานข้อมูลร่วม</w:t>
            </w:r>
          </w:p>
        </w:tc>
      </w:tr>
      <w:tr>
        <w:tc>
          <w:tcPr>
            <w:tcW w:type="dxa" w:w="2160"/>
          </w:tcPr>
          <w:p>
            <w:pPr>
              <w:spacing w:before="60" w:after="60"/>
              <w:jc w:val="left"/>
            </w:pPr>
            <w:r>
              <w:rPr>
                <w:rFonts w:ascii="TH Sarabun New" w:hAnsi="TH Sarabun New" w:cs="TH Sarabun New"/>
                <w:b w:val="0"/>
                <w:i w:val="0"/>
                <w:sz w:val="32"/>
                <w:szCs w:val="32"/>
              </w:rPr>
              <w:t>สถานีทวนสัญญาณไมโครเวฟ</w:t>
            </w:r>
          </w:p>
        </w:tc>
        <w:tc>
          <w:tcPr>
            <w:tcW w:type="dxa" w:w="2160"/>
          </w:tcPr>
          <w:p>
            <w:pPr>
              <w:spacing w:before="60" w:after="60"/>
              <w:jc w:val="left"/>
            </w:pPr>
            <w:r>
              <w:rPr>
                <w:rFonts w:ascii="TH Sarabun New" w:hAnsi="TH Sarabun New" w:cs="TH Sarabun New"/>
                <w:b w:val="0"/>
                <w:i w:val="0"/>
                <w:sz w:val="32"/>
                <w:szCs w:val="32"/>
              </w:rPr>
              <w:t>ยอดเขาและจุดพื้นที่สูงชายแดน</w:t>
            </w:r>
          </w:p>
        </w:tc>
        <w:tc>
          <w:tcPr>
            <w:tcW w:type="dxa" w:w="2880"/>
          </w:tcPr>
          <w:p>
            <w:pPr>
              <w:spacing w:before="60" w:after="60"/>
              <w:jc w:val="left"/>
            </w:pPr>
            <w:r>
              <w:rPr>
                <w:rFonts w:ascii="TH Sarabun New" w:hAnsi="TH Sarabun New" w:cs="TH Sarabun New"/>
                <w:b w:val="0"/>
                <w:i w:val="0"/>
                <w:sz w:val="32"/>
                <w:szCs w:val="32"/>
              </w:rPr>
              <w:t>ขาดระบบจ่ายพลังงานไฟฟ้ากระแสสลับสำรองที่มีความเสถียรในพื้นที่ภูเขา</w:t>
            </w:r>
          </w:p>
        </w:tc>
        <w:tc>
          <w:tcPr>
            <w:tcW w:type="dxa" w:w="2880"/>
          </w:tcPr>
          <w:p>
            <w:pPr>
              <w:spacing w:before="60" w:after="60"/>
              <w:jc w:val="left"/>
            </w:pPr>
            <w:r>
              <w:rPr>
                <w:rFonts w:ascii="TH Sarabun New" w:hAnsi="TH Sarabun New" w:cs="TH Sarabun New"/>
                <w:b w:val="0"/>
                <w:i w:val="0"/>
                <w:sz w:val="32"/>
                <w:szCs w:val="32"/>
              </w:rPr>
              <w:t>ฝ่ายส่งกำลังบำรุงด้านพลังงานจะเตรียมเครื่องกำเนิดไฟฟ้าแบบเคลื่อนที่ (Mobile Generators) พร้อมน้ำมันสำรองอย่างเพียงพอ</w:t>
            </w:r>
          </w:p>
        </w:tc>
      </w:tr>
    </w:tbl>
    <w:p>
      <w:pPr>
        <w:spacing w:before="0" w:after="240"/>
      </w:pPr>
    </w:p>
    <w:p>
      <w:r>
        <w:br w:type="page"/>
      </w:r>
    </w:p>
    <w:p>
      <w:pPr>
        <w:spacing w:before="0" w:after="120" w:line="276" w:lineRule="auto"/>
        <w:ind w:left="720"/>
        <w:jc w:val="left"/>
      </w:pPr>
      <w:r>
        <w:rPr>
          <w:rFonts w:ascii="TH Sarabun New" w:hAnsi="TH Sarabun New" w:cs="TH Sarabun New"/>
          <w:b w:val="0"/>
          <w:i w:val="0"/>
          <w:sz w:val="32"/>
          <w:szCs w:val="32"/>
        </w:rPr>
        <w:t>หยุดยิงและให้ทั้ง AZ และ Woadland ถอนกำลังทหารออกจากพื้นที่ขัดแย้งชั่วคราวจนกว่าจะมีมติจากการตัดสินของศาลโลก โดยในการนี้ได้กำหนดเขตปลอดทหาร (DMZ) และเส้นควบคุมแท้จริง (LAC) โดยอ้างอิงเส้นละติจูด(Latitude) ๑๔.๒๘๘๒ ตะวันออก จุดอ้างอิงจากปราสาท Lombardia (Castello di Lombardia)</w:t>
      </w:r>
    </w:p>
    <w:p>
      <w:pPr>
        <w:spacing w:before="240" w:after="240"/>
        <w:jc w:val="center"/>
      </w:pPr>
      <w:r>
        <w:drawing>
          <wp:inline xmlns:a="http://schemas.openxmlformats.org/drawingml/2006/main" xmlns:pic="http://schemas.openxmlformats.org/drawingml/2006/picture">
            <wp:extent cx="4114800" cy="2336258"/>
            <wp:docPr id="4" name="Picture 4"/>
            <wp:cNvGraphicFramePr>
              <a:graphicFrameLocks noChangeAspect="1"/>
            </wp:cNvGraphicFramePr>
            <a:graphic>
              <a:graphicData uri="http://schemas.openxmlformats.org/drawingml/2006/picture">
                <pic:pic>
                  <pic:nvPicPr>
                    <pic:cNvPr id="0" name="seminar_p5_img_4.jpeg"/>
                    <pic:cNvPicPr/>
                  </pic:nvPicPr>
                  <pic:blipFill>
                    <a:blip r:embed="rId12"/>
                    <a:stretch>
                      <a:fillRect/>
                    </a:stretch>
                  </pic:blipFill>
                  <pic:spPr>
                    <a:xfrm>
                      <a:off x="0" y="0"/>
                      <a:ext cx="4114800" cy="2336258"/>
                    </a:xfrm>
                    <a:prstGeom prst="rect"/>
                  </pic:spPr>
                </pic:pic>
              </a:graphicData>
            </a:graphic>
          </wp:inline>
        </w:drawing>
      </w:r>
    </w:p>
    <w:p>
      <w:pPr>
        <w:spacing w:before="120" w:after="240" w:line="276" w:lineRule="auto"/>
        <w:jc w:val="center"/>
      </w:pPr>
      <w:r>
        <w:rPr>
          <w:rFonts w:ascii="TH Sarabun New" w:hAnsi="TH Sarabun New" w:cs="TH Sarabun New"/>
          <w:b/>
          <w:i w:val="0"/>
          <w:sz w:val="32"/>
          <w:bCs/>
          <w:szCs w:val="32"/>
        </w:rPr>
        <w:t>ภาพพื้นที่ทับซ้อนทางทะเลระหว่างประเทศ AZ และ Woadland</w:t>
      </w:r>
    </w:p>
    <w:p>
      <w:pPr>
        <w:keepNext/>
        <w:spacing w:before="240" w:after="120"/>
        <w:jc w:val="left"/>
      </w:pPr>
      <w:r>
        <w:rPr>
          <w:rFonts w:ascii="TH Sarabun New" w:hAnsi="TH Sarabun New" w:cs="TH Sarabun New"/>
          <w:b/>
          <w:i w:val="0"/>
          <w:sz w:val="36"/>
          <w:bCs/>
          <w:szCs w:val="36"/>
        </w:rPr>
        <w:t>๑.๒ สถานการณ์เฉพาะ</w:t>
      </w:r>
    </w:p>
    <w:p>
      <w:pPr>
        <w:spacing w:before="0" w:after="120" w:line="276" w:lineRule="auto"/>
        <w:ind w:left="720"/>
        <w:jc w:val="left"/>
      </w:pPr>
      <w:r>
        <w:rPr>
          <w:rFonts w:ascii="TH Sarabun New" w:hAnsi="TH Sarabun New" w:cs="TH Sarabun New"/>
          <w:b w:val="0"/>
          <w:i w:val="0"/>
          <w:sz w:val="32"/>
          <w:szCs w:val="32"/>
        </w:rPr>
        <w:t>พ.ศ.๒๕๖๓  ช่วงต้นปี Woadland ได้รับมอบเรือตรวจการณ์จํานวน ๑๐ ลํา ในโครงการให้ความช่วยเหลือนอกเหนือการทหารจาก Verdatia เพื่อการตรวจการณ์และบังคับใช้กฎหมายในทะเลและบริเวณพื้นที่สัมปทาน ของ Verdatia</w:t>
      </w:r>
    </w:p>
    <w:p>
      <w:pPr>
        <w:spacing w:before="0" w:after="120" w:line="276" w:lineRule="auto"/>
        <w:ind w:left="720"/>
        <w:jc w:val="left"/>
      </w:pPr>
      <w:r>
        <w:rPr>
          <w:rFonts w:ascii="TH Sarabun New" w:hAnsi="TH Sarabun New" w:cs="TH Sarabun New"/>
          <w:b w:val="0"/>
          <w:i w:val="0"/>
          <w:sz w:val="32"/>
          <w:szCs w:val="32"/>
        </w:rPr>
        <w:t>ห้วงเดือน ม.ค.- ต.ค.  มีการลาดตระเวนร่วมระหว่างยามฝั่ง Verdatia และ Woadland บริเวณพื้นที่ทับซ้อนและสัมปทานทางทะเลของ Verdatia โดยเป็นเส้นทางจากท่าเรือ Durrës ของ Woadland และการเคลื่อนย้ายแท่นขุดเจาะและการดําเนินการติดตั้งในเขตที่ ๕ ของพื้นที่สัมปทาน</w:t>
      </w:r>
    </w:p>
    <w:p>
      <w:pPr>
        <w:spacing w:before="0" w:after="120" w:line="276" w:lineRule="auto"/>
        <w:ind w:left="720"/>
        <w:jc w:val="left"/>
      </w:pPr>
      <w:r>
        <w:rPr>
          <w:rFonts w:ascii="TH Sarabun New" w:hAnsi="TH Sarabun New" w:cs="TH Sarabun New"/>
          <w:b w:val="0"/>
          <w:i w:val="0"/>
          <w:sz w:val="32"/>
          <w:szCs w:val="32"/>
        </w:rPr>
        <w:t>เดือน ม.ค.  รัฐบาล Woadland ได้สั่งการให้กองทัพ Woadland เพิ่มเติมกำลังของ TU222 หมู่เรือ ลว.ชายแดน ประกอบด้วย ๑ Formiable ๑ Almitante ๒ Assad ๑ Barbaros ๑ La Combattante ๓ PGM ๕ รปม. และเพิ่มกิจในการ ลว.เฝ้าตรวจ และคุ้มครองกลุ่มเรือสำรวจ และขุดเจาะก๊าซธรรมชาติที่จะเข้าไปดำเนินการขุดเจาะ และติดตั้งแท่นขุดเจาะในพื้นที่</w:t>
      </w:r>
    </w:p>
    <w:p>
      <w:pPr>
        <w:spacing w:before="0" w:after="120" w:line="276" w:lineRule="auto"/>
        <w:ind w:left="720"/>
        <w:jc w:val="left"/>
      </w:pPr>
      <w:r>
        <w:rPr>
          <w:rFonts w:ascii="TH Sarabun New" w:hAnsi="TH Sarabun New" w:cs="TH Sarabun New"/>
          <w:b w:val="0"/>
          <w:i w:val="0"/>
          <w:sz w:val="32"/>
          <w:szCs w:val="32"/>
        </w:rPr>
        <w:t>เดือน ก.พ.  เรือประมงจำนวน ๒ ลำ ที่แล่นเข้าไปใกล้แท่นขุดเจาะที่ประเทศ Verdatia ได้รับสัมปทาน ถูกจับกุม และถูกลากเข้าไปที่ท่าเรือ Tirane และในวันเดียวกันรัฐบาล AZ ได้เชิญเอกอัคราชทูตเข้าพบ และประท้วงการกระทำดังกล่าว</w:t>
      </w:r>
    </w:p>
    <w:p>
      <w:pPr>
        <w:spacing w:before="0" w:after="120" w:line="276" w:lineRule="auto"/>
        <w:ind w:left="720"/>
        <w:jc w:val="left"/>
      </w:pPr>
      <w:r>
        <w:rPr>
          <w:rFonts w:ascii="TH Sarabun New" w:hAnsi="TH Sarabun New" w:cs="TH Sarabun New"/>
          <w:b w:val="0"/>
          <w:i w:val="0"/>
          <w:sz w:val="32"/>
          <w:szCs w:val="32"/>
        </w:rPr>
        <w:t>๑๕ มี.ค.  เรือ ทร. AZ ได้ขอขึ้นตรวจค้นเรือสินค้าบริเวณอ่าว Venezia มีเส้นทางไปยังท่าเรือ Messina เกาะ Talos ตรวจพบปืน M16 จำนวน ๕๐ กระบอก พร้อมด้วยระเบิดมือ จำนวน ๓๐ ลูก ซ่อนอยู่บริเวณกระซับเก็บของหัวเรือ</w:t>
      </w:r>
    </w:p>
    <w:p>
      <w:pPr>
        <w:spacing w:before="0" w:after="120" w:line="276" w:lineRule="auto"/>
        <w:ind w:left="720"/>
        <w:jc w:val="left"/>
      </w:pPr>
      <w:r>
        <w:rPr>
          <w:rFonts w:ascii="TH Sarabun New" w:hAnsi="TH Sarabun New" w:cs="TH Sarabun New"/>
          <w:b w:val="0"/>
          <w:i w:val="0"/>
          <w:sz w:val="32"/>
          <w:szCs w:val="32"/>
        </w:rPr>
        <w:t>๑ เม.ย.  กลุ่ม GMDC พร้อมอาวุธ จำนวนกว่า ๕๐ นาย ได้เข้าโจมตีหมู่บ้านเชื้อสาย AZ และ ได้ฆ่าประชาชนผู้บริสุทธิ์อย่างโหดเหี้ยม ทำให้มีผู้เสียชีวิตกว่า ๔๐ นาย</w:t>
      </w:r>
    </w:p>
    <w:p>
      <w:r>
        <w:br w:type="page"/>
      </w:r>
    </w:p>
    <w:p>
      <w:pPr>
        <w:spacing w:before="0" w:after="120" w:line="276" w:lineRule="auto"/>
        <w:ind w:left="720"/>
        <w:jc w:val="left"/>
      </w:pPr>
      <w:r>
        <w:rPr>
          <w:rFonts w:ascii="TH Sarabun New" w:hAnsi="TH Sarabun New" w:cs="TH Sarabun New"/>
          <w:b w:val="0"/>
          <w:i w:val="0"/>
          <w:sz w:val="32"/>
          <w:szCs w:val="32"/>
        </w:rPr>
        <w:t>๓ เม.ย.  AZ ได้ส่งหน่วยปฏิบัติการพิเศษเข้าปราบปรามกลุ่มก่อการร้าย บริเวณที่ราบสูง Ventimiglia ทำให้มีผู้เสียชีวิต  ๑๐๐ นาย</w:t>
      </w:r>
    </w:p>
    <w:p>
      <w:pPr>
        <w:spacing w:before="0" w:after="120" w:line="276" w:lineRule="auto"/>
        <w:ind w:left="720"/>
        <w:jc w:val="left"/>
      </w:pPr>
      <w:r>
        <w:rPr>
          <w:rFonts w:ascii="TH Sarabun New" w:hAnsi="TH Sarabun New" w:cs="TH Sarabun New"/>
          <w:b w:val="0"/>
          <w:i w:val="0"/>
          <w:sz w:val="32"/>
          <w:szCs w:val="32"/>
        </w:rPr>
        <w:t>๔ เม.ย.  มีการเผยแพร่คลิปวีดิโอขณะที่หน่วยรบพิเศษ AZ ใช้กำลังต่อบุคคลต้องสงสัยที่เชื่อว่าเป็นกลุ่มก่อการร้าย GMDC โดยบุคคลบันทึกคลิป ได้กล่าวถึงความโหดร้ายที่กระทำต่อชาว Woadland ที่อาศัยอยู่บริเวณที่ราบสูง Ventimiglia ทำให้เกิดกระแสต่อต้านการปฏิบัติดังกล่าวของ AZ</w:t>
      </w:r>
    </w:p>
    <w:p>
      <w:pPr>
        <w:spacing w:before="0" w:after="120" w:line="276" w:lineRule="auto"/>
        <w:ind w:left="720"/>
        <w:jc w:val="left"/>
      </w:pPr>
      <w:r>
        <w:rPr>
          <w:rFonts w:ascii="TH Sarabun New" w:hAnsi="TH Sarabun New" w:cs="TH Sarabun New"/>
          <w:b w:val="0"/>
          <w:i w:val="0"/>
          <w:sz w:val="32"/>
          <w:szCs w:val="32"/>
        </w:rPr>
        <w:t>๕ เม.ย.  รัฐบาล Woadland ได้ยื่นประท้วงและประณามการกระทำของ AZ ต่อ UN พร้อมกับขอยุติ การดำเนินการตามความตกลงการกำหนดพื้นที่เขตปลอดทหาร (DMZ) ดังกล่าว จากกรณี ที่ AZ ใช้ข้ออ้าง การส่งกำลังเข้ามาปราบปรามกลุ่มก่อการร้ายในบริเวณที่ราบสูง Ventimiglia พร้อมกับ ได้สั่งเพิ่มเติมกำลัง ๑ กรมผสมบริเวณที่ราบสูง Ventimiglia ไว้ โดยอ้างเหตุผลในเรื่องปกป้องบุคคลพลเรือนเชื้อสาย Woadland ในพื้นที่ดังกล่าว</w:t>
      </w:r>
    </w:p>
    <w:p>
      <w:pPr>
        <w:spacing w:before="0" w:after="120" w:line="276" w:lineRule="auto"/>
        <w:ind w:left="720"/>
        <w:jc w:val="left"/>
      </w:pPr>
      <w:r>
        <w:rPr>
          <w:rFonts w:ascii="TH Sarabun New" w:hAnsi="TH Sarabun New" w:cs="TH Sarabun New"/>
          <w:b w:val="0"/>
          <w:i w:val="0"/>
          <w:sz w:val="32"/>
          <w:szCs w:val="32"/>
        </w:rPr>
        <w:t>๖ เม.ย.  รัฐบาล AZ ได้ออกแถลงการณ์ตอบโต้ โดยให้เหตุผลว่าการปฏิบัติการของหน่วยปฏิบัติการพิเศษ AZ ถือเป็นการตอบโต้ การกระทำของกลุ่มก่อการร้าย GMDC ซึ่ง Alizaria มีหลักฐานยืนยันว่ารัฐบาล Woadland เป็นผู้สนับสนุนกลุ่มก่อการร้ายอยู่เบื้องหลัง พร้อมกับเผยแพร่คลิปการกระทำของกลุ่มก่อการร้าย GMDC ที่ถูกบันทึกโดยชาวบ้านในพื้นที่ และเผยแพร่เอกสารหลักฐานการวิเคราะห์อาวุธปืนกลที่กลุ่มก่อการร้ายทำตก ในพื้นที่จำนวน ๒ กระบอก ซึ่งเป็นแบบเดียวกับที่กองทัพ Woadland ใช้ ทั้งนี้ ได้สั่งเพิ่มเติมกำลัง ๑ กรมผสม บริเวณที่ราบสูง Ventimiglia ตอบโต้การประทำของ Woadland</w:t>
      </w:r>
    </w:p>
    <w:p>
      <w:pPr>
        <w:spacing w:before="0" w:after="120" w:line="276" w:lineRule="auto"/>
        <w:ind w:left="720"/>
        <w:jc w:val="left"/>
      </w:pPr>
      <w:r>
        <w:rPr>
          <w:rFonts w:ascii="TH Sarabun New" w:hAnsi="TH Sarabun New" w:cs="TH Sarabun New"/>
          <w:b w:val="0"/>
          <w:i w:val="0"/>
          <w:sz w:val="32"/>
          <w:szCs w:val="32"/>
        </w:rPr>
        <w:t>๘ เม.ย.  รัฐสภา Woadland ผ่านการอนุมัติงบประมาณ ประจำปี ๒๕๖๔ โดยเพิ่มงบประมาณ ให้แก่กระทรวงกลาโหม เพิ่มขึ้นเป็น ๒.๙% ของ GDP จากเดิม ๑.๖%</w:t>
      </w:r>
    </w:p>
    <w:p>
      <w:pPr>
        <w:spacing w:before="0" w:after="120" w:line="276" w:lineRule="auto"/>
        <w:ind w:left="720"/>
        <w:jc w:val="left"/>
      </w:pPr>
      <w:r>
        <w:rPr>
          <w:rFonts w:ascii="TH Sarabun New" w:hAnsi="TH Sarabun New" w:cs="TH Sarabun New"/>
          <w:b w:val="0"/>
          <w:i w:val="0"/>
          <w:sz w:val="32"/>
          <w:szCs w:val="32"/>
        </w:rPr>
        <w:t>๑๐ เม.ย.  หน่วยข่าวกรองกองทัพ AZ รายงานความเคลื่อนไหว ขบวนรถบรรทุกสินค้า และน้ำมัน จำนวนหลายเที่ยว เข้าออกหน่วยมณฑลทหารบกในเมือง Tirane (ใกล้กับพื้นที่ Ventimiglia) รวมทั้ง การเพิ่มเติมการ กบ. ที่คลังฐานทัพเรือหลัก</w:t>
      </w:r>
    </w:p>
    <w:p>
      <w:pPr>
        <w:spacing w:before="0" w:after="120" w:line="276" w:lineRule="auto"/>
        <w:ind w:left="720"/>
        <w:jc w:val="left"/>
      </w:pPr>
      <w:r>
        <w:rPr>
          <w:rFonts w:ascii="TH Sarabun New" w:hAnsi="TH Sarabun New" w:cs="TH Sarabun New"/>
          <w:b w:val="0"/>
          <w:i w:val="0"/>
          <w:sz w:val="32"/>
          <w:szCs w:val="32"/>
        </w:rPr>
        <w:t>๑๒ เม.ย.  ผบ.ทร. Woadland ได้ให้สัมภาษณ์ในสื่อภายในประเทศ มีแผนที่จะฝึกยิงอาวุธปล่อย ในการฝึก ทร. ประจำปี ในบริเวณพื้นที่ทางตอนใต้ Woadland</w:t>
      </w:r>
    </w:p>
    <w:p>
      <w:pPr>
        <w:spacing w:before="0" w:after="120" w:line="276" w:lineRule="auto"/>
        <w:ind w:left="720"/>
        <w:jc w:val="left"/>
      </w:pPr>
      <w:r>
        <w:rPr>
          <w:rFonts w:ascii="TH Sarabun New" w:hAnsi="TH Sarabun New" w:cs="TH Sarabun New"/>
          <w:b w:val="0"/>
          <w:i w:val="0"/>
          <w:sz w:val="32"/>
          <w:szCs w:val="32"/>
        </w:rPr>
        <w:t>๑๓ เม.ย.  จนส.บก.ทท. รายงานพบเห็นปริมาณเรือสินค้า ที่มาเทียบเรือเพื่อส่งสินค้ามากผิดปกติ  รวมทั้ง พบเห็นรถบรรทุกเอกชนจำนวนหลายคัน ลำเลียงสินค้าจากเรือสินค้าไปยังหน่วยทหารบนเกาะจำนวนหลายเที่ยวห้วงเวลา ๑ สัปดาห์ที่ผ่านมา</w:t>
      </w:r>
    </w:p>
    <w:p>
      <w:pPr>
        <w:spacing w:before="0" w:after="120" w:line="276" w:lineRule="auto"/>
        <w:ind w:left="720"/>
        <w:jc w:val="left"/>
      </w:pPr>
      <w:r>
        <w:rPr>
          <w:rFonts w:ascii="TH Sarabun New" w:hAnsi="TH Sarabun New" w:cs="TH Sarabun New"/>
          <w:b w:val="0"/>
          <w:i w:val="0"/>
          <w:sz w:val="32"/>
          <w:szCs w:val="32"/>
        </w:rPr>
        <w:t>๑๔ เม.ย.  ทหารพราน AZ บนเกาะ Talos รายงานว่า Woadland มีการเพิ่มเติมกำลังทหารที่เฝ้าตรวจอยู่บริเวณเส้น DMZ บนเกาะ Talos ประมาณ ๓ เท่า</w:t>
      </w:r>
    </w:p>
    <w:p>
      <w:pPr>
        <w:spacing w:before="0" w:after="120" w:line="276" w:lineRule="auto"/>
        <w:ind w:left="720"/>
        <w:jc w:val="left"/>
      </w:pPr>
      <w:r>
        <w:rPr>
          <w:rFonts w:ascii="TH Sarabun New" w:hAnsi="TH Sarabun New" w:cs="TH Sarabun New"/>
          <w:b w:val="0"/>
          <w:i w:val="0"/>
          <w:sz w:val="32"/>
          <w:szCs w:val="32"/>
        </w:rPr>
        <w:t>๑๕ เม.ย.  บก.ทท. AZ ออกคำสั่งนโยบายเบื้องต้น บก.กองทัพ AZ: Rome 1/64</w:t>
      </w:r>
    </w:p>
    <w:p>
      <w:pPr>
        <w:spacing w:before="240" w:after="120" w:line="276" w:lineRule="auto"/>
        <w:ind w:left="720"/>
        <w:jc w:val="left"/>
      </w:pPr>
      <w:r>
        <w:rPr>
          <w:rFonts w:ascii="TH Sarabun New" w:hAnsi="TH Sarabun New" w:cs="TH Sarabun New"/>
          <w:b/>
          <w:i w:val="0"/>
          <w:sz w:val="32"/>
          <w:bCs/>
          <w:szCs w:val="32"/>
        </w:rPr>
        <w:t>๑.๒.๒ การวิเคราะห์จุดศูนย์ดุล (Center of Gravity - COG) ด้านการสื่อสารของหน่วย</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จุดศูนย์ดุลด้านการสื่อสาร (Communications COG): สถานีไมโครเวฟเชื่อมโยงหลักและศูนย์ควบคุมบังคับบัญชาการสื่อสารที่นครหลวง ซึ่งเป็นจุดศูนย์รวมข้อมูลและการสั่งการทั้งหมด</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ขีดความสามารถที่สำคัญ (Critical Capability): การส่งผ่านข้อมูลด้วยอัตราเร็วสูง การควบคุมสั่งการเรือรบและหน่วยลาดตระเวนได้อย่างทั่วถึงและทันเวลา</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ความล่อแหลมที่สำคัญ (Critical Vulnerability): สถานีทวนสัญญาณไมโครเวฟบนยอดเขาสูงล่อแหลมต่อการถูกโจมตีด้วยกำลังทางอากาศและสงครามไซเบอร์ และการกวนสัญญาณวิทยุจากฝ่ายข้าศึก (Woadland)</w:t>
      </w:r>
    </w:p>
    <w:p>
      <w:pPr>
        <w:spacing w:before="240" w:after="120" w:line="276" w:lineRule="auto"/>
        <w:ind w:left="720"/>
        <w:jc w:val="left"/>
      </w:pPr>
      <w:r>
        <w:rPr>
          <w:rFonts w:ascii="TH Sarabun New" w:hAnsi="TH Sarabun New" w:cs="TH Sarabun New"/>
          <w:b/>
          <w:i w:val="0"/>
          <w:sz w:val="32"/>
          <w:bCs/>
          <w:szCs w:val="32"/>
        </w:rPr>
        <w:t>๑.๒.๓ การวิเคราะห์เหตุการณ์สำคัญด้านการสื่อสาร (Critical Communications Events - CLE)</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๑) ขั้นก่อนการปฏิบัติการ (Before Operation): ตรวจสอบการเชื่อมโยงระบบเข้ารหัสวิทยุ HF/VHF และทดสอบขดลวด Microwave Link ป้องกันภัยไซเบอร์</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๒) ขั้นระหว่างการปฏิบัติการ (During Operation): รักษาความยืดหยุ่นในการสลับช่องความถี่เพื่อป้องกันการกวนสัญญาณวิทยุ (Anti-Jamming) และดำรงการติดต่อระหว่างสถานีฝั่งกับเรือรบในทะเลทับซ้อน</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๓) ขั้นหลังการปฏิบัติการ (After Operation): กู้คืนระบบไมโครเวฟและสายเคเบิลส่งสัญญาณที่ชำรุดจากการรบ เสริมการรักษาความปลอดภัยของพื้นที่สถานี</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๔) ขั้นดำรงสภาพ (Next/Sustainment): ปรับปรุงรหัสลับช่องสัญญาณและจัดหาแบตเตอรี่สำรอง/เครื่องกำเนิดไฟฟ้าแบบพกพาไปยังสถานีภูเขาห่างไกล</w:t>
      </w:r>
    </w:p>
    <w:p>
      <w:pPr>
        <w:keepNext/>
        <w:spacing w:before="240" w:after="120"/>
        <w:jc w:val="left"/>
      </w:pPr>
      <w:r>
        <w:rPr>
          <w:rFonts w:ascii="TH Sarabun New" w:hAnsi="TH Sarabun New" w:cs="TH Sarabun New"/>
          <w:b/>
          <w:i w:val="0"/>
          <w:sz w:val="36"/>
          <w:bCs/>
          <w:szCs w:val="36"/>
        </w:rPr>
        <w:t>๑.๓ สถานภาพความพร้อมด้านการสื่อสารของหน่วย</w:t>
      </w:r>
    </w:p>
    <w:p>
      <w:pPr>
        <w:spacing w:before="0" w:after="120" w:line="276" w:lineRule="auto"/>
        <w:ind w:left="720"/>
        <w:jc w:val="left"/>
      </w:pPr>
      <w:r>
        <w:rPr>
          <w:rFonts w:ascii="TH Sarabun New" w:hAnsi="TH Sarabun New" w:cs="TH Sarabun New"/>
          <w:b w:val="0"/>
          <w:i w:val="0"/>
          <w:sz w:val="32"/>
          <w:szCs w:val="32"/>
        </w:rPr>
        <w:t>๑.๓.๑ มีเครือข่ายโทรคมนาคมอันทันสมัยและครอบคลุมทั่วประเทศ ด้วยเทคโนโลยีวิทยุเชื่อมโยงแบบดิจิตอล (DIGITAL MICROWAVE LINK: DML)</w:t>
      </w:r>
    </w:p>
    <w:p>
      <w:pPr>
        <w:spacing w:before="0" w:after="120" w:line="276" w:lineRule="auto"/>
        <w:ind w:left="720"/>
        <w:jc w:val="left"/>
      </w:pPr>
      <w:r>
        <w:rPr>
          <w:rFonts w:ascii="TH Sarabun New" w:hAnsi="TH Sarabun New" w:cs="TH Sarabun New"/>
          <w:b w:val="0"/>
          <w:i w:val="0"/>
          <w:sz w:val="32"/>
          <w:szCs w:val="32"/>
        </w:rPr>
        <w:t>๑.๓.๒ มีเครือข่ายการสื่อสารทางวิทยุ HF ในการสื่อสารทางยุทธการและควบคุมบังคับบัญชา โดยได้ติดตั้งสถานีวิทยุ HF ไว้ตลอดแนวชายฝั่งรอบประเทศและมีระบบบริหารจัดการเพื่อเลือกใช้เสาส่งและความถี่ที่เหมาะสมในพื้นที่ต่าง ๆ</w:t>
      </w:r>
    </w:p>
    <w:p>
      <w:pPr>
        <w:spacing w:before="0" w:after="120" w:line="276" w:lineRule="auto"/>
        <w:ind w:left="720"/>
        <w:jc w:val="left"/>
      </w:pPr>
      <w:r>
        <w:rPr>
          <w:rFonts w:ascii="TH Sarabun New" w:hAnsi="TH Sarabun New" w:cs="TH Sarabun New"/>
          <w:b w:val="0"/>
          <w:i w:val="0"/>
          <w:sz w:val="32"/>
          <w:szCs w:val="32"/>
        </w:rPr>
        <w:t>๑.๓.๓ มีระบบรวมการสื่อสาร (INTEGRATED COMMUNICATION SYSTEM: ICS) เพื่อเชื่อมต่อระบบสื่อสาร DML, SATCOM และ HF เข้าเป็นระบบเดียวกัน</w:t>
      </w:r>
    </w:p>
    <w:p>
      <w:r>
        <w:br w:type="page"/>
      </w:r>
    </w:p>
    <w:p>
      <w:pPr>
        <w:spacing w:before="0" w:after="120" w:line="276" w:lineRule="auto"/>
        <w:ind w:left="720"/>
        <w:jc w:val="left"/>
      </w:pPr>
      <w:r>
        <w:rPr>
          <w:rFonts w:ascii="TH Sarabun New" w:hAnsi="TH Sarabun New" w:cs="TH Sarabun New"/>
          <w:b w:val="0"/>
          <w:i w:val="0"/>
          <w:sz w:val="32"/>
          <w:szCs w:val="32"/>
        </w:rPr>
        <w:t>๑.๓.๔ มีสถานีวิทยุหาทิศ (DIRECTION FINDING STATION: DFS) ที่ติดตั้งเรียงรายอยู่ตามแนวชายฝั่ง</w:t>
      </w:r>
    </w:p>
    <w:p>
      <w:pPr>
        <w:spacing w:before="0" w:after="120" w:line="276" w:lineRule="auto"/>
        <w:ind w:left="720"/>
        <w:jc w:val="left"/>
      </w:pPr>
      <w:r>
        <w:rPr>
          <w:rFonts w:ascii="TH Sarabun New" w:hAnsi="TH Sarabun New" w:cs="TH Sarabun New"/>
          <w:b w:val="0"/>
          <w:i w:val="0"/>
          <w:sz w:val="32"/>
          <w:szCs w:val="32"/>
        </w:rPr>
        <w:t>๑.๓.๕ AZ มีท่าเรือพลเรือนบนแผ่นดินหลักขนาดใหญ่ ๕ แห่ง มี ๔ แห่ง ที่มีอุปกรณ์สื่อสารที่สำคัญ ดังนี้</w:t>
      </w:r>
    </w:p>
    <w:p>
      <w:pPr>
        <w:spacing w:before="80" w:after="40" w:line="276" w:lineRule="auto"/>
        <w:ind w:left="720"/>
        <w:jc w:val="left"/>
      </w:pPr>
      <w:r>
        <w:rPr>
          <w:rFonts w:ascii="TH Sarabun New" w:hAnsi="TH Sarabun New" w:cs="TH Sarabun New"/>
          <w:b/>
          <w:i w:val="0"/>
          <w:sz w:val="32"/>
          <w:bCs/>
          <w:szCs w:val="32"/>
        </w:rPr>
        <w:t>ฐานทัพเรือ Split, Salerno, Rome</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สถานี Microwave Link</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สถานีรับสัญญาณดาวเทียม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เครือข่ายการสื่อสารทางวิทยุ HF</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ระบบสถานีหาทิศทางการแพร่คลื่นอิเล็กทรอนิกส์</w:t>
      </w:r>
    </w:p>
    <w:p>
      <w:pPr>
        <w:spacing w:before="120" w:after="40" w:line="276" w:lineRule="auto"/>
        <w:ind w:left="720"/>
        <w:jc w:val="left"/>
      </w:pPr>
      <w:r>
        <w:rPr>
          <w:rFonts w:ascii="TH Sarabun New" w:hAnsi="TH Sarabun New" w:cs="TH Sarabun New"/>
          <w:b/>
          <w:i w:val="0"/>
          <w:sz w:val="32"/>
          <w:bCs/>
          <w:szCs w:val="32"/>
        </w:rPr>
        <w:t>ฐานทัพเรือ Venezia</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สถานี Microwave Link</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สถานีรับสัญญาณดาวเทียม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เครือข่ายการสื่อสารทางวิทยุ HF</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ระบบสถานีหาทิศทางการแพร่คลื่นอิเล็กทรอนิกส์</w:t>
      </w:r>
    </w:p>
    <w:p>
      <w:pPr>
        <w:spacing w:before="240" w:after="120" w:line="276" w:lineRule="auto"/>
        <w:ind w:left="720"/>
        <w:jc w:val="left"/>
      </w:pPr>
      <w:r>
        <w:rPr>
          <w:rFonts w:ascii="TH Sarabun New" w:hAnsi="TH Sarabun New" w:cs="TH Sarabun New"/>
          <w:b/>
          <w:i w:val="0"/>
          <w:sz w:val="32"/>
          <w:bCs/>
          <w:szCs w:val="32"/>
        </w:rPr>
        <w:t>๑.๓.๖ ตารางประสานเวลาและการปฏิบัติการด้านการสื่อสาร (Communications Timeline)</w:t>
      </w:r>
    </w:p>
    <w:tbl>
      <w:tblPr>
        <w:tblStyle w:val="TableGrid"/>
        <w:tblW w:type="auto" w:w="0"/>
        <w:tblLook w:firstColumn="1" w:firstRow="1" w:lastColumn="0" w:lastRow="0" w:noHBand="0" w:noVBand="1" w:val="04A0"/>
      </w:tblPr>
      <w:tblGrid>
        <w:gridCol w:w="2160"/>
        <w:gridCol w:w="2160"/>
        <w:gridCol w:w="2160"/>
        <w:gridCol w:w="2160"/>
      </w:tblGrid>
      <w:tr>
        <w:tc>
          <w:tcPr>
            <w:tcW w:type="dxa" w:w="1440"/>
          </w:tcPr>
          <w:p>
            <w:pPr>
              <w:spacing w:before="80" w:after="80"/>
              <w:jc w:val="center"/>
            </w:pPr>
            <w:r>
              <w:rPr>
                <w:rFonts w:ascii="TH Sarabun New" w:hAnsi="TH Sarabun New" w:cs="TH Sarabun New"/>
                <w:b/>
                <w:i w:val="0"/>
                <w:sz w:val="32"/>
                <w:bCs/>
                <w:szCs w:val="32"/>
              </w:rPr>
              <w:t>ห้วงเวลา</w:t>
            </w:r>
          </w:p>
        </w:tc>
        <w:tc>
          <w:tcPr>
            <w:tcW w:type="dxa" w:w="4320"/>
          </w:tcPr>
          <w:p>
            <w:pPr>
              <w:spacing w:before="80" w:after="80"/>
              <w:jc w:val="center"/>
            </w:pPr>
            <w:r>
              <w:rPr>
                <w:rFonts w:ascii="TH Sarabun New" w:hAnsi="TH Sarabun New" w:cs="TH Sarabun New"/>
                <w:b/>
                <w:i w:val="0"/>
                <w:sz w:val="32"/>
                <w:bCs/>
                <w:szCs w:val="32"/>
              </w:rPr>
              <w:t>กิจกรรมการสื่อสารที่สำคัญ</w:t>
            </w:r>
          </w:p>
        </w:tc>
        <w:tc>
          <w:tcPr>
            <w:tcW w:type="dxa" w:w="2160"/>
          </w:tcPr>
          <w:p>
            <w:pPr>
              <w:spacing w:before="80" w:after="80"/>
              <w:jc w:val="center"/>
            </w:pPr>
            <w:r>
              <w:rPr>
                <w:rFonts w:ascii="TH Sarabun New" w:hAnsi="TH Sarabun New" w:cs="TH Sarabun New"/>
                <w:b/>
                <w:i w:val="0"/>
                <w:sz w:val="32"/>
                <w:bCs/>
                <w:szCs w:val="32"/>
              </w:rPr>
              <w:t>หน่วยรับผิดชอบ</w:t>
            </w:r>
          </w:p>
        </w:tc>
        <w:tc>
          <w:tcPr>
            <w:tcW w:type="dxa" w:w="2160"/>
          </w:tcPr>
          <w:p>
            <w:pPr>
              <w:spacing w:before="80" w:after="80"/>
              <w:jc w:val="center"/>
            </w:pPr>
            <w:r>
              <w:rPr>
                <w:rFonts w:ascii="TH Sarabun New" w:hAnsi="TH Sarabun New" w:cs="TH Sarabun New"/>
                <w:b/>
                <w:i w:val="0"/>
                <w:sz w:val="32"/>
                <w:bCs/>
                <w:szCs w:val="32"/>
              </w:rPr>
              <w:t>หมายเหตุ / สถานะ</w:t>
            </w:r>
          </w:p>
        </w:tc>
      </w:tr>
      <w:tr>
        <w:tc>
          <w:tcPr>
            <w:tcW w:type="dxa" w:w="1440"/>
          </w:tcPr>
          <w:p>
            <w:pPr>
              <w:spacing w:before="60" w:after="60"/>
              <w:jc w:val="left"/>
            </w:pPr>
            <w:r>
              <w:rPr>
                <w:rFonts w:ascii="TH Sarabun New" w:hAnsi="TH Sarabun New" w:cs="TH Sarabun New"/>
                <w:b w:val="0"/>
                <w:i w:val="0"/>
                <w:sz w:val="32"/>
                <w:szCs w:val="32"/>
              </w:rPr>
              <w:t>T-3 วัน</w:t>
            </w:r>
          </w:p>
        </w:tc>
        <w:tc>
          <w:tcPr>
            <w:tcW w:type="dxa" w:w="4320"/>
          </w:tcPr>
          <w:p>
            <w:pPr>
              <w:spacing w:before="60" w:after="60"/>
              <w:jc w:val="left"/>
            </w:pPr>
            <w:r>
              <w:rPr>
                <w:rFonts w:ascii="TH Sarabun New" w:hAnsi="TH Sarabun New" w:cs="TH Sarabun New"/>
                <w:b w:val="0"/>
                <w:i w:val="0"/>
                <w:sz w:val="32"/>
                <w:szCs w:val="32"/>
              </w:rPr>
              <w:t>สถาปนาข่ายสื่อสารและทดสอบระบบเข้ารหัสวิทยุ HF/VHF ทั้งหมด</w:t>
            </w:r>
          </w:p>
        </w:tc>
        <w:tc>
          <w:tcPr>
            <w:tcW w:type="dxa" w:w="2160"/>
          </w:tcPr>
          <w:p>
            <w:pPr>
              <w:spacing w:before="60" w:after="60"/>
              <w:jc w:val="left"/>
            </w:pPr>
            <w:r>
              <w:rPr>
                <w:rFonts w:ascii="TH Sarabun New" w:hAnsi="TH Sarabun New" w:cs="TH Sarabun New"/>
                <w:b w:val="0"/>
                <w:i w:val="0"/>
                <w:sz w:val="32"/>
                <w:szCs w:val="32"/>
              </w:rPr>
              <w:t>ฝ่ายสื่อสาร ทร.AZ / กองเรือปฏิบัติการ</w:t>
            </w:r>
          </w:p>
        </w:tc>
        <w:tc>
          <w:tcPr>
            <w:tcW w:type="dxa" w:w="2160"/>
          </w:tcPr>
          <w:p>
            <w:pPr>
              <w:spacing w:before="60" w:after="60"/>
              <w:jc w:val="left"/>
            </w:pPr>
            <w:r>
              <w:rPr>
                <w:rFonts w:ascii="TH Sarabun New" w:hAnsi="TH Sarabun New" w:cs="TH Sarabun New"/>
                <w:b w:val="0"/>
                <w:i w:val="0"/>
                <w:sz w:val="32"/>
                <w:szCs w:val="32"/>
              </w:rPr>
              <w:t>พร้อมปฏิบัติการ</w:t>
            </w:r>
          </w:p>
        </w:tc>
      </w:tr>
      <w:tr>
        <w:tc>
          <w:tcPr>
            <w:tcW w:type="dxa" w:w="1440"/>
          </w:tcPr>
          <w:p>
            <w:pPr>
              <w:spacing w:before="60" w:after="60"/>
              <w:jc w:val="left"/>
            </w:pPr>
            <w:r>
              <w:rPr>
                <w:rFonts w:ascii="TH Sarabun New" w:hAnsi="TH Sarabun New" w:cs="TH Sarabun New"/>
                <w:b w:val="0"/>
                <w:i w:val="0"/>
                <w:sz w:val="32"/>
                <w:szCs w:val="32"/>
              </w:rPr>
              <w:t>T-1 วัน</w:t>
            </w:r>
          </w:p>
        </w:tc>
        <w:tc>
          <w:tcPr>
            <w:tcW w:type="dxa" w:w="4320"/>
          </w:tcPr>
          <w:p>
            <w:pPr>
              <w:spacing w:before="60" w:after="60"/>
              <w:jc w:val="left"/>
            </w:pPr>
            <w:r>
              <w:rPr>
                <w:rFonts w:ascii="TH Sarabun New" w:hAnsi="TH Sarabun New" w:cs="TH Sarabun New"/>
                <w:b w:val="0"/>
                <w:i w:val="0"/>
                <w:sz w:val="32"/>
                <w:szCs w:val="32"/>
              </w:rPr>
              <w:t>ติดตั้งและทดสอบ Microwave Link และระบบรับดาวเทียม ณ สถานีภูเขาชายแดน</w:t>
            </w:r>
          </w:p>
        </w:tc>
        <w:tc>
          <w:tcPr>
            <w:tcW w:type="dxa" w:w="2160"/>
          </w:tcPr>
          <w:p>
            <w:pPr>
              <w:spacing w:before="60" w:after="60"/>
              <w:jc w:val="left"/>
            </w:pPr>
            <w:r>
              <w:rPr>
                <w:rFonts w:ascii="TH Sarabun New" w:hAnsi="TH Sarabun New" w:cs="TH Sarabun New"/>
                <w:b w:val="0"/>
                <w:i w:val="0"/>
                <w:sz w:val="32"/>
                <w:szCs w:val="32"/>
              </w:rPr>
              <w:t>กรมการสื่อสาร / ฝ่ายเทคโนโลยีสารสนเทศ</w:t>
            </w:r>
          </w:p>
        </w:tc>
        <w:tc>
          <w:tcPr>
            <w:tcW w:type="dxa" w:w="2160"/>
          </w:tcPr>
          <w:p>
            <w:pPr>
              <w:spacing w:before="60" w:after="60"/>
              <w:jc w:val="left"/>
            </w:pPr>
            <w:r>
              <w:rPr>
                <w:rFonts w:ascii="TH Sarabun New" w:hAnsi="TH Sarabun New" w:cs="TH Sarabun New"/>
                <w:b w:val="0"/>
                <w:i w:val="0"/>
                <w:sz w:val="32"/>
                <w:szCs w:val="32"/>
              </w:rPr>
              <w:t>อยู่ระหว่างเตรียมการ</w:t>
            </w:r>
          </w:p>
        </w:tc>
      </w:tr>
      <w:tr>
        <w:tc>
          <w:tcPr>
            <w:tcW w:type="dxa" w:w="1440"/>
          </w:tcPr>
          <w:p>
            <w:pPr>
              <w:spacing w:before="60" w:after="60"/>
              <w:jc w:val="left"/>
            </w:pPr>
            <w:r>
              <w:rPr>
                <w:rFonts w:ascii="TH Sarabun New" w:hAnsi="TH Sarabun New" w:cs="TH Sarabun New"/>
                <w:b w:val="0"/>
                <w:i w:val="0"/>
                <w:sz w:val="32"/>
                <w:szCs w:val="32"/>
              </w:rPr>
              <w:t>T-0 วัน</w:t>
            </w:r>
          </w:p>
        </w:tc>
        <w:tc>
          <w:tcPr>
            <w:tcW w:type="dxa" w:w="4320"/>
          </w:tcPr>
          <w:p>
            <w:pPr>
              <w:spacing w:before="60" w:after="60"/>
              <w:jc w:val="left"/>
            </w:pPr>
            <w:r>
              <w:rPr>
                <w:rFonts w:ascii="TH Sarabun New" w:hAnsi="TH Sarabun New" w:cs="TH Sarabun New"/>
                <w:b w:val="0"/>
                <w:i w:val="0"/>
                <w:sz w:val="32"/>
                <w:szCs w:val="32"/>
              </w:rPr>
              <w:t>เปิดระบบจ่ายกำลังพลังงานสำรองและเริ่มใช้แผนการควบคุมการแพร่คลื่น (EMCON Plan)</w:t>
            </w:r>
          </w:p>
        </w:tc>
        <w:tc>
          <w:tcPr>
            <w:tcW w:type="dxa" w:w="2160"/>
          </w:tcPr>
          <w:p>
            <w:pPr>
              <w:spacing w:before="60" w:after="60"/>
              <w:jc w:val="left"/>
            </w:pPr>
            <w:r>
              <w:rPr>
                <w:rFonts w:ascii="TH Sarabun New" w:hAnsi="TH Sarabun New" w:cs="TH Sarabun New"/>
                <w:b w:val="0"/>
                <w:i w:val="0"/>
                <w:sz w:val="32"/>
                <w:szCs w:val="32"/>
              </w:rPr>
              <w:t>ศูนย์ยุทธการ ทร.AZ / ทุกหน่วยเรือ</w:t>
            </w:r>
          </w:p>
        </w:tc>
        <w:tc>
          <w:tcPr>
            <w:tcW w:type="dxa" w:w="2160"/>
          </w:tcPr>
          <w:p>
            <w:pPr>
              <w:spacing w:before="60" w:after="60"/>
              <w:jc w:val="left"/>
            </w:pPr>
            <w:r>
              <w:rPr>
                <w:rFonts w:ascii="TH Sarabun New" w:hAnsi="TH Sarabun New" w:cs="TH Sarabun New"/>
                <w:b w:val="0"/>
                <w:i w:val="0"/>
                <w:sz w:val="32"/>
                <w:szCs w:val="32"/>
              </w:rPr>
              <w:t>เปิดใช้ทันทีที่เปิดฉาก</w:t>
            </w:r>
          </w:p>
        </w:tc>
      </w:tr>
      <w:tr>
        <w:tc>
          <w:tcPr>
            <w:tcW w:type="dxa" w:w="1440"/>
          </w:tcPr>
          <w:p>
            <w:pPr>
              <w:spacing w:before="60" w:after="60"/>
              <w:jc w:val="left"/>
            </w:pPr>
            <w:r>
              <w:rPr>
                <w:rFonts w:ascii="TH Sarabun New" w:hAnsi="TH Sarabun New" w:cs="TH Sarabun New"/>
                <w:b w:val="0"/>
                <w:i w:val="0"/>
                <w:sz w:val="32"/>
                <w:szCs w:val="32"/>
              </w:rPr>
              <w:t>T+1 วัน</w:t>
            </w:r>
          </w:p>
        </w:tc>
        <w:tc>
          <w:tcPr>
            <w:tcW w:type="dxa" w:w="4320"/>
          </w:tcPr>
          <w:p>
            <w:pPr>
              <w:spacing w:before="60" w:after="60"/>
              <w:jc w:val="left"/>
            </w:pPr>
            <w:r>
              <w:rPr>
                <w:rFonts w:ascii="TH Sarabun New" w:hAnsi="TH Sarabun New" w:cs="TH Sarabun New"/>
                <w:b w:val="0"/>
                <w:i w:val="0"/>
                <w:sz w:val="32"/>
                <w:szCs w:val="32"/>
              </w:rPr>
              <w:t>เปิดสถานีหาทิศ (DFS) ลาดตระเวนสัญญาณวิทยุข้าศึกและส่งข้อมูลพิกัดไปยังกองเรือยิงสนับสนุน</w:t>
            </w:r>
          </w:p>
        </w:tc>
        <w:tc>
          <w:tcPr>
            <w:tcW w:type="dxa" w:w="2160"/>
          </w:tcPr>
          <w:p>
            <w:pPr>
              <w:spacing w:before="60" w:after="60"/>
              <w:jc w:val="left"/>
            </w:pPr>
            <w:r>
              <w:rPr>
                <w:rFonts w:ascii="TH Sarabun New" w:hAnsi="TH Sarabun New" w:cs="TH Sarabun New"/>
                <w:b w:val="0"/>
                <w:i w:val="0"/>
                <w:sz w:val="32"/>
                <w:szCs w:val="32"/>
              </w:rPr>
              <w:t>หน่วยสงครามอิเล็กทรอนิกส์ (EW)</w:t>
            </w:r>
          </w:p>
        </w:tc>
        <w:tc>
          <w:tcPr>
            <w:tcW w:type="dxa" w:w="2160"/>
          </w:tcPr>
          <w:p>
            <w:pPr>
              <w:spacing w:before="60" w:after="60"/>
              <w:jc w:val="left"/>
            </w:pPr>
            <w:r>
              <w:rPr>
                <w:rFonts w:ascii="TH Sarabun New" w:hAnsi="TH Sarabun New" w:cs="TH Sarabun New"/>
                <w:b w:val="0"/>
                <w:i w:val="0"/>
                <w:sz w:val="32"/>
                <w:szCs w:val="32"/>
              </w:rPr>
              <w:t>ประสานงานร่วมกับ ทอ.</w:t>
            </w:r>
          </w:p>
        </w:tc>
      </w:tr>
    </w:tbl>
    <w:p>
      <w:pPr>
        <w:spacing w:before="0" w:after="240"/>
      </w:pPr>
    </w:p>
    <w:p>
      <w:pPr>
        <w:keepNext/>
        <w:spacing w:before="240" w:after="120"/>
        <w:jc w:val="left"/>
      </w:pPr>
      <w:r>
        <w:rPr>
          <w:rFonts w:ascii="TH Sarabun New" w:hAnsi="TH Sarabun New" w:cs="TH Sarabun New"/>
          <w:b/>
          <w:i w:val="0"/>
          <w:sz w:val="36"/>
          <w:bCs/>
          <w:szCs w:val="36"/>
        </w:rPr>
        <w:t>๑.๔ แนวความคิดการดำเนินการเบื้องต้นด้านการสื่อสารของหน่วย</w:t>
      </w:r>
    </w:p>
    <w:p>
      <w:pPr>
        <w:spacing w:before="0" w:after="120" w:line="276" w:lineRule="auto"/>
        <w:ind w:left="720"/>
        <w:jc w:val="left"/>
      </w:pPr>
      <w:r>
        <w:rPr>
          <w:rFonts w:ascii="TH Sarabun New" w:hAnsi="TH Sarabun New" w:cs="TH Sarabun New"/>
          <w:b w:val="0"/>
          <w:i w:val="0"/>
          <w:sz w:val="32"/>
          <w:szCs w:val="32"/>
        </w:rPr>
        <w:t>สถาปนาความมั่นคงด้านการสื่อสาร รวมถึงสร้างความได้เปรียบด้านการสื่อสารตลอดห้วงเวลาในการปฏิบัติการ เพื่อสนับสนุนการปฏิบัติการต่าง ๆ ตามเจตนารมณ์หน่วยเหนือ</w:t>
      </w:r>
    </w:p>
    <w:p>
      <w:pPr>
        <w:spacing w:before="240" w:after="120" w:line="276" w:lineRule="auto"/>
        <w:ind w:left="720"/>
        <w:jc w:val="left"/>
      </w:pPr>
      <w:r>
        <w:rPr>
          <w:rFonts w:ascii="TH Sarabun New" w:hAnsi="TH Sarabun New" w:cs="TH Sarabun New"/>
          <w:b/>
          <w:i w:val="0"/>
          <w:sz w:val="32"/>
          <w:bCs/>
          <w:szCs w:val="32"/>
        </w:rPr>
        <w:t>๑.๔.๑ เจตนารมณ์ผู้บังคับบัญชาด้านการสื่อสาร (Commander's Intent for Communications)</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ความมุ่งหมาย (Purpose): เพื่อรับประกันว่ากองกำลังทางเรือและทางบกของ AZ สามารถดำรงขีดความสามารถการบังคับบัญชาและควบคุมสั่งการได้อย่างราบรื่นและปลอดภัยในทุกระดับ ท่ามกลางอุปสรรคจากการปฏิบัติการในทะเลและสงครามอิเล็กทรอนิกส์ของข้าศึก</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วิธีการ (Method): บูรณาการขีดความสามารถของเครือข่ายไมโครเวฟเชื่อมโยงหลัก ข่ายสายเคเบิล ระบบสื่อสารดาวเทียมสำรอง และวิทยุเข้ารหัส VHF/HF ดำเนินการกระจายศูนย์ C2 และใช้เทคนิคต้านทานการกวนสัญญาณร่วมกับการเปิดช่องความถี่ที่หลากหลาย</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สภาวะสุดท้ายที่ต้องการ (End State): ทุกหน่วยรบมีช่องทางการติดต่อสั่งการและส่งผ่านข้อมูลยุทธการได้ตลอด ๒๔ ชั่วโมง (ขีดความสามารถช่องสัญญาณขั้นต่ำ ๙๕%) โดยที่ข้าศึก (Woadland) ไม่สามารถถอดรหัสลับและรบกวนสัญญาณสั่งการที่สำคัญยิ่งยวดได้</w:t>
      </w:r>
    </w:p>
    <w:p>
      <w:pPr>
        <w:keepNext/>
        <w:spacing w:before="240" w:after="120"/>
        <w:jc w:val="left"/>
      </w:pPr>
      <w:r>
        <w:rPr>
          <w:rFonts w:ascii="TH Sarabun New" w:hAnsi="TH Sarabun New" w:cs="TH Sarabun New"/>
          <w:b/>
          <w:i w:val="0"/>
          <w:sz w:val="36"/>
          <w:bCs/>
          <w:szCs w:val="36"/>
        </w:rPr>
        <w:t>๑.๕ คำแนะนำด้านการสื่อสารเบื้องต้น</w:t>
      </w:r>
    </w:p>
    <w:p>
      <w:pPr>
        <w:spacing w:before="0" w:after="120" w:line="276" w:lineRule="auto"/>
        <w:ind w:left="720"/>
        <w:jc w:val="left"/>
      </w:pPr>
      <w:r>
        <w:rPr>
          <w:rFonts w:ascii="TH Sarabun New" w:hAnsi="TH Sarabun New" w:cs="TH Sarabun New"/>
          <w:b w:val="0"/>
          <w:i w:val="0"/>
          <w:sz w:val="32"/>
          <w:szCs w:val="32"/>
        </w:rPr>
        <w:t>เมื่อสภาพอากาศไม่เอื้ออำนวย เช่น ฝน หิมะ หรือ หมอก</w:t>
      </w:r>
    </w:p>
    <w:p>
      <w:pPr>
        <w:spacing w:before="0" w:after="120" w:line="276" w:lineRule="auto"/>
        <w:ind w:left="720"/>
        <w:jc w:val="left"/>
      </w:pPr>
      <w:r>
        <w:rPr>
          <w:rFonts w:ascii="TH Sarabun New" w:hAnsi="TH Sarabun New" w:cs="TH Sarabun New"/>
          <w:b w:val="0"/>
          <w:i w:val="0"/>
          <w:sz w:val="32"/>
          <w:szCs w:val="32"/>
        </w:rPr>
        <w:t>๑.๕.๑ การสื่อสารด้วยวิทยุสื่อสาร in ย่านความถี่ HF อาจไม่ชัดเจนและสัญญาณอาจขาดหายเป็นช่วง จึงต้องจัดหาระบบการสื่อสารอื่นทดแทน เช่น ระบบสื่อสารดาวเทียม (SATCOM)</w:t>
      </w:r>
    </w:p>
    <w:p>
      <w:pPr>
        <w:spacing w:before="0" w:after="120" w:line="276" w:lineRule="auto"/>
        <w:ind w:left="720"/>
        <w:jc w:val="left"/>
      </w:pPr>
      <w:r>
        <w:rPr>
          <w:rFonts w:ascii="TH Sarabun New" w:hAnsi="TH Sarabun New" w:cs="TH Sarabun New"/>
          <w:b w:val="0"/>
          <w:i w:val="0"/>
          <w:sz w:val="32"/>
          <w:szCs w:val="32"/>
        </w:rPr>
        <w:t>๑.๕.๒ การสื่อสารด้วยวิทยุสื่อสารในย่านความถี่ VHF สามารถใช้งานได้ตามปกติ</w:t>
      </w:r>
    </w:p>
    <w:p>
      <w:pPr>
        <w:spacing w:before="0" w:after="120" w:line="276" w:lineRule="auto"/>
        <w:ind w:left="720"/>
        <w:jc w:val="left"/>
      </w:pPr>
      <w:r>
        <w:rPr>
          <w:rFonts w:ascii="TH Sarabun New" w:hAnsi="TH Sarabun New" w:cs="TH Sarabun New"/>
          <w:b w:val="0"/>
          <w:i w:val="0"/>
          <w:sz w:val="32"/>
          <w:szCs w:val="32"/>
        </w:rPr>
        <w:t>๑.๕.๓ การสื่อสารผ่าน Microwave Link ในย่านความถี่ UHF เช่น โทรศัพท์/โทรสาร หรือ อินเทอร์เน็ต สามารถใช้งานได้ตามปกติ</w:t>
      </w:r>
    </w:p>
    <w:p>
      <w:pPr>
        <w:spacing w:before="0" w:after="120" w:line="276" w:lineRule="auto"/>
        <w:ind w:left="720"/>
        <w:jc w:val="left"/>
      </w:pPr>
      <w:r>
        <w:rPr>
          <w:rFonts w:ascii="TH Sarabun New" w:hAnsi="TH Sarabun New" w:cs="TH Sarabun New"/>
          <w:b w:val="0"/>
          <w:i w:val="0"/>
          <w:sz w:val="32"/>
          <w:szCs w:val="32"/>
        </w:rPr>
        <w:t>๑.๕.๔ การตรวจการณ์ด้วยเรดาร์และสถานีหาทิศจะมีประสิทธิภาพลดลงจากสภาพอากาศ</w:t>
      </w:r>
    </w:p>
    <w:p>
      <w:pPr>
        <w:keepNext/>
        <w:spacing w:before="240" w:after="120"/>
        <w:jc w:val="left"/>
      </w:pPr>
      <w:r>
        <w:rPr>
          <w:rFonts w:ascii="TH Sarabun New" w:hAnsi="TH Sarabun New" w:cs="TH Sarabun New"/>
          <w:b/>
          <w:i w:val="0"/>
          <w:sz w:val="36"/>
          <w:bCs/>
          <w:szCs w:val="36"/>
        </w:rPr>
        <w:t>๑.๖ ความเสี่ยงที่อาจจะเกิดขึ้นต่อการสื่อสารเบื้องต้น และการบริหารความเสี่ยง</w:t>
      </w:r>
    </w:p>
    <w:p>
      <w:pPr>
        <w:spacing w:before="0" w:after="120" w:line="276" w:lineRule="auto"/>
        <w:ind w:left="720"/>
        <w:jc w:val="left"/>
      </w:pPr>
      <w:r>
        <w:rPr>
          <w:rFonts w:ascii="TH Sarabun New" w:hAnsi="TH Sarabun New" w:cs="TH Sarabun New"/>
          <w:b w:val="0"/>
          <w:i w:val="0"/>
          <w:sz w:val="32"/>
          <w:szCs w:val="32"/>
        </w:rPr>
        <w:t>การสื่อสารของกองกำลังทางเรือฝ่ายเราสามารถปฏิบัติการได้ครอบคลุมพื้นที่การปฏิบัติการแต่ก็เป็นไปอย่างจำกัด เนื่องจากข้อจำกัดในเรื่องของจำนวนสถานีสื่อสาร อีกทั้งการสื่อสารผ่านดาวเทียมก็ยังไม่มีความพร้อมในการสนับสนุนการควบคุมบังคับบัญชา ซึ่งหากข้าศึกใช้อากาศยานโจมตีสถานีสื่อสารหรือใช้หน่วยรบพิเศษปฏิบัติการวางระเบิด/ทำลายสถานีสื่อสารของฝ่ายเรา เพราะหากระบบการสื่อสารหลักของประเทศ ถูกโจมตีก็จะทำให้ไม่มีระบบสำรองในการควบคุมบังคับบัญชากำลังทางเรือได้ จึงต้องให้ความสำคัญกับการป้องกันภัยทางอากาศและการรักษาความปลอดภัยจากการก่อวินาศกรรมให้กับสถานีสื่อสารให้อยู่ในระดับสูง</w:t>
      </w:r>
    </w:p>
    <w:p>
      <w:pPr>
        <w:spacing w:before="0" w:after="120" w:line="276" w:lineRule="auto"/>
        <w:ind w:left="720"/>
        <w:jc w:val="left"/>
      </w:pPr>
      <w:r>
        <w:rPr>
          <w:rFonts w:ascii="TH Sarabun New" w:hAnsi="TH Sarabun New" w:cs="TH Sarabun New"/>
          <w:b w:val="0"/>
          <w:i w:val="0"/>
          <w:sz w:val="32"/>
          <w:szCs w:val="32"/>
        </w:rPr>
        <w:t>ขีดความสามารถในด้านสงครามอิเล็กทรอนิกส์ของฝ่ายเราเมื่อเปรียบเทียบกับ ฝ่ายข้าศึกแล้วจะพบว่า ฝ่ายข้าศึกมีความได้เปรียบในเรื่องของการมีสถานีค้นหาและดักรับ (Direction Finder) เช่นเดียวกันซึ่งจะทำให้สามารถตรวจจับการสื่อสารและสามารถกำหนดตำบลที่ในทะเลของฝ่ายเราได้ ดังนั้นจึงต้องมีความเคร่งครัดในเรื่องการรักษาความปลอดภัยทางการสื่อสาร โดยการกำหนดมาตรการรักษาความปลอดภัยทางการสื่อสาร</w:t>
      </w:r>
    </w:p>
    <w:p>
      <w:pPr>
        <w:spacing w:before="0" w:after="120" w:line="276" w:lineRule="auto"/>
        <w:ind w:left="720"/>
        <w:jc w:val="left"/>
      </w:pPr>
      <w:r>
        <w:rPr>
          <w:rFonts w:ascii="TH Sarabun New" w:hAnsi="TH Sarabun New" w:cs="TH Sarabun New"/>
          <w:b w:val="0"/>
          <w:i w:val="0"/>
          <w:sz w:val="32"/>
          <w:szCs w:val="32"/>
        </w:rPr>
        <w:t>นอกจากนี้ มีความเสี่ยงที่สำคัญอย่างยิ่งในมิติไซเบอร์และโทรคมนาคมหลักของประเทศ เนื่องจากระบบบริการอินเทอร์เน็ตผ่านสายสัญญาณใยแก้วนำแสงในยามปกติถูกบริหารจัดการโดยโครงข่ายกึ่งพลเรือนผ่านผู้รับสัมปทาน (ANT และ AAIS) รวมถึงบริษัทเอกชนอื่น ๆ เช่น Real Internet, ETAG และ 5DD ซึ่งมีความล่อแหลมต่อการโจมตีทางไซเบอร์ในรูปแบบ DDoS หรือการบุกรุกเข้าระบบผ่าน VPN เพื่อเจาะระบบและดักจารกรรมข้อมูล ดั่งบทเรียนสำคัญในปี ๒๐๒๒ ซึ่งระบบสารสนเทศของ ทร.AZ เคยถูกเจาะฐานข้อมูลเพื่อดักจารกรรมและนำข้อมูลส่วนบุคคลของกำลังพลจำนวนมากไปเผยแพร่ใน Dark web ทั้งนี้ การควบคุมบังคับบัญชาและการแลกเปลี่ยนข้อมูลยุทธวิธีจึงจำเป็นต้องดำเนินงานบนระบบเครือข่ายเข้ารหัสลับทหาร (DEFNET) ที่แยกตัวเป็นเอกเทศและมีระบบ Server สำรองกระจายอยู่ทั่วประเทศ พร้อมกับกำหนดมาตรการตรวจสอบความปลอดภัยช่องทางเข้า-ออก (Access Control) อย่างเข้มงวด</w:t>
      </w:r>
    </w:p>
    <w:p>
      <w:pPr>
        <w:keepNext/>
        <w:spacing w:before="240" w:after="120"/>
        <w:jc w:val="left"/>
      </w:pPr>
      <w:r>
        <w:rPr>
          <w:rFonts w:ascii="TH Sarabun New" w:hAnsi="TH Sarabun New" w:cs="TH Sarabun New"/>
          <w:b/>
          <w:i w:val="0"/>
          <w:sz w:val="36"/>
          <w:bCs/>
          <w:szCs w:val="36"/>
        </w:rPr>
        <w:t>๑.๗ การเตรียมกำลังด้านการสื่อสาร และขีดความสามารถที่ต้องการเบื้องต้น</w:t>
      </w:r>
    </w:p>
    <w:p>
      <w:pPr>
        <w:spacing w:before="0" w:after="120" w:line="276" w:lineRule="auto"/>
        <w:ind w:left="720"/>
        <w:jc w:val="left"/>
      </w:pPr>
      <w:r>
        <w:rPr>
          <w:rFonts w:ascii="TH Sarabun New" w:hAnsi="TH Sarabun New" w:cs="TH Sarabun New"/>
          <w:b w:val="0"/>
          <w:i w:val="0"/>
          <w:sz w:val="32"/>
          <w:szCs w:val="32"/>
        </w:rPr>
        <w:t>เพื่อสนับสนุนการเตรียมการและดำเนินยุทธการควบคุมบังคับบัญชาของกองกำลังร่วม กองทัพ Alizaria มีการเตรียมกำลังด้านการสื่อสารและขีดความสามารถที่ต้องการเบื้องต้น โดยมีรายการสินทรัพย์ด้านการสื่อสารและปริมาณจำนวนเครื่องมือสำคัญในความรับผิดชอบ ดังตารางต่อไปนี้: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tcPr>
          <w:p>
            <w:pPr>
              <w:spacing w:before="80" w:after="80"/>
              <w:jc w:val="center"/>
            </w:pPr>
            <w:r>
              <w:rPr>
                <w:rFonts w:ascii="TH Sarabun New" w:hAnsi="TH Sarabun New" w:cs="TH Sarabun New"/>
                <w:b/>
                <w:i w:val="0"/>
                <w:sz w:val="32"/>
                <w:bCs/>
                <w:szCs w:val="32"/>
              </w:rPr>
              <w:t>ลำดับ</w:t>
            </w:r>
          </w:p>
        </w:tc>
        <w:tc>
          <w:tcPr>
            <w:tcW w:type="dxa" w:w="2592"/>
          </w:tcPr>
          <w:p>
            <w:pPr>
              <w:spacing w:before="80" w:after="80"/>
              <w:jc w:val="center"/>
            </w:pPr>
            <w:r>
              <w:rPr>
                <w:rFonts w:ascii="TH Sarabun New" w:hAnsi="TH Sarabun New" w:cs="TH Sarabun New"/>
                <w:b/>
                <w:i w:val="0"/>
                <w:sz w:val="32"/>
                <w:bCs/>
                <w:szCs w:val="32"/>
              </w:rPr>
              <w:t>รายการสินทรัพย์สื่อสาร (Communication Asset)</w:t>
            </w:r>
          </w:p>
        </w:tc>
        <w:tc>
          <w:tcPr>
            <w:tcW w:type="dxa" w:w="2448"/>
          </w:tcPr>
          <w:p>
            <w:pPr>
              <w:spacing w:before="80" w:after="80"/>
              <w:jc w:val="center"/>
            </w:pPr>
            <w:r>
              <w:rPr>
                <w:rFonts w:ascii="TH Sarabun New" w:hAnsi="TH Sarabun New" w:cs="TH Sarabun New"/>
                <w:b/>
                <w:i w:val="0"/>
                <w:sz w:val="32"/>
                <w:bCs/>
                <w:szCs w:val="32"/>
              </w:rPr>
              <w:t>จำนวนที่ตั้ง / การวางกำลัง (Location/Deployment)</w:t>
            </w:r>
          </w:p>
        </w:tc>
        <w:tc>
          <w:tcPr>
            <w:tcW w:type="dxa" w:w="2160"/>
          </w:tcPr>
          <w:p>
            <w:pPr>
              <w:spacing w:before="80" w:after="80"/>
              <w:jc w:val="center"/>
            </w:pPr>
            <w:r>
              <w:rPr>
                <w:rFonts w:ascii="TH Sarabun New" w:hAnsi="TH Sarabun New" w:cs="TH Sarabun New"/>
                <w:b/>
                <w:i w:val="0"/>
                <w:sz w:val="32"/>
                <w:bCs/>
                <w:szCs w:val="32"/>
              </w:rPr>
              <w:t>พิกัด (Coordinates)</w:t>
            </w:r>
          </w:p>
        </w:tc>
        <w:tc>
          <w:tcPr>
            <w:tcW w:type="dxa" w:w="2160"/>
          </w:tcPr>
          <w:p>
            <w:pPr>
              <w:spacing w:before="80" w:after="80"/>
              <w:jc w:val="center"/>
            </w:pPr>
            <w:r>
              <w:rPr>
                <w:rFonts w:ascii="TH Sarabun New" w:hAnsi="TH Sarabun New" w:cs="TH Sarabun New"/>
                <w:b/>
                <w:i w:val="0"/>
                <w:sz w:val="32"/>
                <w:bCs/>
                <w:szCs w:val="32"/>
              </w:rPr>
              <w:t>หมายเหตุ / ผู้ให้บริการ</w:t>
            </w:r>
          </w:p>
        </w:tc>
      </w:tr>
      <w:tr>
        <w:tc>
          <w:tcPr>
            <w:tcW w:type="dxa" w:w="720"/>
          </w:tcPr>
          <w:p>
            <w:pPr>
              <w:spacing w:before="60" w:after="60"/>
              <w:jc w:val="left"/>
            </w:pPr>
            <w:r>
              <w:rPr>
                <w:rFonts w:ascii="TH Sarabun New" w:hAnsi="TH Sarabun New" w:cs="TH Sarabun New"/>
                <w:b w:val="0"/>
                <w:i w:val="0"/>
                <w:sz w:val="32"/>
                <w:szCs w:val="32"/>
              </w:rPr>
              <w:t>๑</w:t>
            </w:r>
          </w:p>
        </w:tc>
        <w:tc>
          <w:tcPr>
            <w:tcW w:type="dxa" w:w="2592"/>
          </w:tcPr>
          <w:p>
            <w:pPr>
              <w:spacing w:before="60" w:after="60"/>
              <w:jc w:val="left"/>
            </w:pPr>
            <w:r>
              <w:rPr>
                <w:rFonts w:ascii="TH Sarabun New" w:hAnsi="TH Sarabun New" w:cs="TH Sarabun New"/>
                <w:b w:val="0"/>
                <w:i w:val="0"/>
                <w:sz w:val="32"/>
                <w:szCs w:val="32"/>
              </w:rPr>
              <w:t>ดาวเทียมสื่อสารยุทธการ (Military SATCOM Channels)</w:t>
            </w:r>
          </w:p>
        </w:tc>
        <w:tc>
          <w:tcPr>
            <w:tcW w:type="dxa" w:w="2448"/>
          </w:tcPr>
          <w:p>
            <w:pPr>
              <w:spacing w:before="60" w:after="60"/>
              <w:jc w:val="left"/>
            </w:pPr>
            <w:r>
              <w:rPr>
                <w:rFonts w:ascii="TH Sarabun New" w:hAnsi="TH Sarabun New" w:cs="TH Sarabun New"/>
                <w:b w:val="0"/>
                <w:i w:val="0"/>
                <w:sz w:val="32"/>
                <w:szCs w:val="32"/>
              </w:rPr>
              <w:t>ช่องสัญญาณดาวเทียมความละเอียดสูง (ความร่วมมือกับมิตรประเทศ Argus)</w:t>
            </w:r>
          </w:p>
        </w:tc>
        <w:tc>
          <w:tcPr>
            <w:tcW w:type="dxa" w:w="2160"/>
          </w:tcPr>
          <w:p>
            <w:pPr>
              <w:spacing w:before="60" w:after="60"/>
              <w:jc w:val="left"/>
            </w:pPr>
            <w:r>
              <w:rPr>
                <w:rFonts w:ascii="TH Sarabun New" w:hAnsi="TH Sarabun New" w:cs="TH Sarabun New"/>
                <w:b w:val="0"/>
                <w:i w:val="0"/>
                <w:sz w:val="32"/>
                <w:szCs w:val="32"/>
              </w:rPr>
              <w:t>-</w:t>
            </w:r>
          </w:p>
        </w:tc>
        <w:tc>
          <w:tcPr>
            <w:tcW w:type="dxa" w:w="2160"/>
          </w:tcPr>
          <w:p>
            <w:pPr>
              <w:spacing w:before="60" w:after="60"/>
              <w:jc w:val="left"/>
            </w:pPr>
            <w:r>
              <w:rPr>
                <w:rFonts w:ascii="TH Sarabun New" w:hAnsi="TH Sarabun New" w:cs="TH Sarabun New"/>
                <w:b w:val="0"/>
                <w:i w:val="0"/>
                <w:sz w:val="32"/>
                <w:szCs w:val="32"/>
              </w:rPr>
              <w:t>ใช้ดาวเทียมทหารและการเข้ารหัสระดับสูงร่วมกับระบบนำทาง GLS</w:t>
            </w:r>
          </w:p>
        </w:tc>
      </w:tr>
      <w:tr>
        <w:tc>
          <w:tcPr>
            <w:tcW w:type="dxa" w:w="720"/>
          </w:tcPr>
          <w:p>
            <w:pPr>
              <w:spacing w:before="60" w:after="60"/>
              <w:jc w:val="left"/>
            </w:pPr>
            <w:r>
              <w:rPr>
                <w:rFonts w:ascii="TH Sarabun New" w:hAnsi="TH Sarabun New" w:cs="TH Sarabun New"/>
                <w:b w:val="0"/>
                <w:i w:val="0"/>
                <w:sz w:val="32"/>
                <w:szCs w:val="32"/>
              </w:rPr>
              <w:t>๒</w:t>
            </w:r>
          </w:p>
        </w:tc>
        <w:tc>
          <w:tcPr>
            <w:tcW w:type="dxa" w:w="2592"/>
          </w:tcPr>
          <w:p>
            <w:pPr>
              <w:spacing w:before="60" w:after="60"/>
              <w:jc w:val="left"/>
            </w:pPr>
            <w:r>
              <w:rPr>
                <w:rFonts w:ascii="TH Sarabun New" w:hAnsi="TH Sarabun New" w:cs="TH Sarabun New"/>
                <w:b w:val="0"/>
                <w:i w:val="0"/>
                <w:sz w:val="32"/>
                <w:szCs w:val="32"/>
              </w:rPr>
              <w:t>ศูนย์โทรคมนาคมทหารหลัก (Main Telecom Center)</w:t>
            </w:r>
          </w:p>
        </w:tc>
        <w:tc>
          <w:tcPr>
            <w:tcW w:type="dxa" w:w="2448"/>
          </w:tcPr>
          <w:p>
            <w:pPr>
              <w:spacing w:before="60" w:after="60"/>
              <w:jc w:val="left"/>
            </w:pPr>
            <w:r>
              <w:rPr>
                <w:rFonts w:ascii="TH Sarabun New" w:hAnsi="TH Sarabun New" w:cs="TH Sarabun New"/>
                <w:b w:val="0"/>
                <w:i w:val="0"/>
                <w:sz w:val="32"/>
                <w:szCs w:val="32"/>
              </w:rPr>
              <w:t>๑ แห่ง ณ ฐานทัพเรือ Rome</w:t>
            </w:r>
          </w:p>
        </w:tc>
        <w:tc>
          <w:tcPr>
            <w:tcW w:type="dxa" w:w="2160"/>
          </w:tcPr>
          <w:p>
            <w:pPr>
              <w:spacing w:before="60" w:after="60"/>
              <w:jc w:val="left"/>
            </w:pPr>
            <w:r>
              <w:rPr>
                <w:rFonts w:ascii="TH Sarabun New" w:hAnsi="TH Sarabun New" w:cs="TH Sarabun New"/>
                <w:b w:val="0"/>
                <w:i w:val="0"/>
                <w:sz w:val="32"/>
                <w:szCs w:val="32"/>
              </w:rPr>
              <w:t>๒๒º๒๕´ N ๑๑º๔๕´ E</w:t>
            </w:r>
          </w:p>
        </w:tc>
        <w:tc>
          <w:tcPr>
            <w:tcW w:type="dxa" w:w="2160"/>
          </w:tcPr>
          <w:p>
            <w:pPr>
              <w:spacing w:before="60" w:after="60"/>
              <w:jc w:val="left"/>
            </w:pPr>
            <w:r>
              <w:rPr>
                <w:rFonts w:ascii="TH Sarabun New" w:hAnsi="TH Sarabun New" w:cs="TH Sarabun New"/>
                <w:b w:val="0"/>
                <w:i w:val="0"/>
                <w:sz w:val="32"/>
                <w:szCs w:val="32"/>
              </w:rPr>
              <w:t>เชื่อมโยงเครือข่ายหลักและระบบควบคุมส่วนกลาง (NOC)</w:t>
            </w:r>
          </w:p>
        </w:tc>
      </w:tr>
      <w:tr>
        <w:tc>
          <w:tcPr>
            <w:tcW w:type="dxa" w:w="720"/>
          </w:tcPr>
          <w:p>
            <w:pPr>
              <w:spacing w:before="60" w:after="60"/>
              <w:jc w:val="left"/>
            </w:pPr>
            <w:r>
              <w:rPr>
                <w:rFonts w:ascii="TH Sarabun New" w:hAnsi="TH Sarabun New" w:cs="TH Sarabun New"/>
                <w:b w:val="0"/>
                <w:i w:val="0"/>
                <w:sz w:val="32"/>
                <w:szCs w:val="32"/>
              </w:rPr>
              <w:t>๓</w:t>
            </w:r>
          </w:p>
        </w:tc>
        <w:tc>
          <w:tcPr>
            <w:tcW w:type="dxa" w:w="2592"/>
          </w:tcPr>
          <w:p>
            <w:pPr>
              <w:spacing w:before="60" w:after="60"/>
              <w:jc w:val="left"/>
            </w:pPr>
            <w:r>
              <w:rPr>
                <w:rFonts w:ascii="TH Sarabun New" w:hAnsi="TH Sarabun New" w:cs="TH Sarabun New"/>
                <w:b w:val="0"/>
                <w:i w:val="0"/>
                <w:sz w:val="32"/>
                <w:szCs w:val="32"/>
              </w:rPr>
              <w:t>สถานีวิทยุ HF รับ-ส่ง ระดับยุทธการ (HF Radio Station)</w:t>
            </w:r>
          </w:p>
        </w:tc>
        <w:tc>
          <w:tcPr>
            <w:tcW w:type="dxa" w:w="2448"/>
          </w:tcPr>
          <w:p>
            <w:pPr>
              <w:spacing w:before="60" w:after="60"/>
              <w:jc w:val="left"/>
            </w:pPr>
            <w:r>
              <w:rPr>
                <w:rFonts w:ascii="TH Sarabun New" w:hAnsi="TH Sarabun New" w:cs="TH Sarabun New"/>
                <w:b w:val="0"/>
                <w:i w:val="0"/>
                <w:sz w:val="32"/>
                <w:szCs w:val="32"/>
              </w:rPr>
              <w:t>๔ แห่ง</w:t>
              <w:br/>
              <w:t>- แผ่นดินหลัก: ฐานทัพเรือ Split (หลัก), ฐานทัพเรือ Rome (หลัก)</w:t>
              <w:br/>
              <w:t>- สถานีสำรอง: Udina, Salerno</w:t>
            </w:r>
          </w:p>
        </w:tc>
        <w:tc>
          <w:tcPr>
            <w:tcW w:type="dxa" w:w="2160"/>
          </w:tcPr>
          <w:p>
            <w:pPr>
              <w:spacing w:before="60" w:after="60"/>
              <w:jc w:val="left"/>
            </w:pPr>
            <w:r>
              <w:rPr>
                <w:rFonts w:ascii="TH Sarabun New" w:hAnsi="TH Sarabun New" w:cs="TH Sarabun New"/>
                <w:b w:val="0"/>
                <w:i w:val="0"/>
                <w:sz w:val="32"/>
                <w:szCs w:val="32"/>
              </w:rPr>
              <w:t>Split: ๒๓º๔๓´ N ๑๖º๐๐´ E</w:t>
              <w:br/>
              <w:t>Rome: ๒๒º๒๕´ N ๑๑º๔๕´ E</w:t>
              <w:br/>
              <w:t>Udina: ๒๕º๐๑´ N ๑๒º๐๐´ E</w:t>
              <w:br/>
              <w:t>Salerno: ๒๐º๕๕´ N ๑๔º๓๐´ E</w:t>
            </w:r>
          </w:p>
        </w:tc>
        <w:tc>
          <w:tcPr>
            <w:tcW w:type="dxa" w:w="2160"/>
          </w:tcPr>
          <w:p>
            <w:pPr>
              <w:spacing w:before="60" w:after="60"/>
              <w:jc w:val="left"/>
            </w:pPr>
            <w:r>
              <w:rPr>
                <w:rFonts w:ascii="TH Sarabun New" w:hAnsi="TH Sarabun New" w:cs="TH Sarabun New"/>
                <w:b w:val="0"/>
                <w:i w:val="0"/>
                <w:sz w:val="32"/>
                <w:szCs w:val="32"/>
              </w:rPr>
              <w:t>สำหรับดำรงการสื่อสารระยะไกลกับเรือรบและอากาศยานในทะเล</w:t>
            </w:r>
          </w:p>
        </w:tc>
      </w:tr>
      <w:tr>
        <w:tc>
          <w:tcPr>
            <w:tcW w:type="dxa" w:w="720"/>
          </w:tcPr>
          <w:p>
            <w:pPr>
              <w:spacing w:before="60" w:after="60"/>
              <w:jc w:val="left"/>
            </w:pPr>
            <w:r>
              <w:rPr>
                <w:rFonts w:ascii="TH Sarabun New" w:hAnsi="TH Sarabun New" w:cs="TH Sarabun New"/>
                <w:b w:val="0"/>
                <w:i w:val="0"/>
                <w:sz w:val="32"/>
                <w:szCs w:val="32"/>
              </w:rPr>
              <w:t>๔</w:t>
            </w:r>
          </w:p>
        </w:tc>
        <w:tc>
          <w:tcPr>
            <w:tcW w:type="dxa" w:w="2592"/>
          </w:tcPr>
          <w:p>
            <w:pPr>
              <w:spacing w:before="60" w:after="60"/>
              <w:jc w:val="left"/>
            </w:pPr>
            <w:r>
              <w:rPr>
                <w:rFonts w:ascii="TH Sarabun New" w:hAnsi="TH Sarabun New" w:cs="TH Sarabun New"/>
                <w:b w:val="0"/>
                <w:i w:val="0"/>
                <w:sz w:val="32"/>
                <w:szCs w:val="32"/>
              </w:rPr>
              <w:t>สถานีวิทยุเชื่อมโยงหลัก (Microwave Link Node)</w:t>
            </w:r>
          </w:p>
        </w:tc>
        <w:tc>
          <w:tcPr>
            <w:tcW w:type="dxa" w:w="2448"/>
          </w:tcPr>
          <w:p>
            <w:pPr>
              <w:spacing w:before="60" w:after="60"/>
              <w:jc w:val="left"/>
            </w:pPr>
            <w:r>
              <w:rPr>
                <w:rFonts w:ascii="TH Sarabun New" w:hAnsi="TH Sarabun New" w:cs="TH Sarabun New"/>
                <w:b w:val="0"/>
                <w:i w:val="0"/>
                <w:sz w:val="32"/>
                <w:szCs w:val="32"/>
              </w:rPr>
              <w:t>๙ แห่ง ครอบคลุมปมคมนาคมและเมืองสำคัญทั่วแผ่นดินหลัก Alizaria</w:t>
            </w:r>
          </w:p>
        </w:tc>
        <w:tc>
          <w:tcPr>
            <w:tcW w:type="dxa" w:w="2160"/>
          </w:tcPr>
          <w:p>
            <w:pPr>
              <w:spacing w:before="60" w:after="60"/>
              <w:jc w:val="left"/>
            </w:pPr>
            <w:r>
              <w:rPr>
                <w:rFonts w:ascii="TH Sarabun New" w:hAnsi="TH Sarabun New" w:cs="TH Sarabun New"/>
                <w:b w:val="0"/>
                <w:i w:val="0"/>
                <w:sz w:val="32"/>
                <w:szCs w:val="32"/>
              </w:rPr>
              <w:t>Rome, Salerno, Foggia, Pesaro, Rimini, Venezia, Udina, Split, Dubrovnik (รายละเอียดตามแผนผังพิกัดเครือข่าย)</w:t>
            </w:r>
          </w:p>
        </w:tc>
        <w:tc>
          <w:tcPr>
            <w:tcW w:type="dxa" w:w="2160"/>
          </w:tcPr>
          <w:p>
            <w:pPr>
              <w:spacing w:before="60" w:after="60"/>
              <w:jc w:val="left"/>
            </w:pPr>
            <w:r>
              <w:rPr>
                <w:rFonts w:ascii="TH Sarabun New" w:hAnsi="TH Sarabun New" w:cs="TH Sarabun New"/>
                <w:b w:val="0"/>
                <w:i w:val="0"/>
                <w:sz w:val="32"/>
                <w:szCs w:val="32"/>
              </w:rPr>
              <w:t>เชื่อมต่อระบบความเร็วสูงเพื่อส่งต่อข้อมูลและโทรศัพท์ระหว่างหน่วยบก</w:t>
            </w:r>
          </w:p>
        </w:tc>
      </w:tr>
      <w:tr>
        <w:tc>
          <w:tcPr>
            <w:tcW w:type="dxa" w:w="720"/>
          </w:tcPr>
          <w:p>
            <w:pPr>
              <w:spacing w:before="60" w:after="60"/>
              <w:jc w:val="left"/>
            </w:pPr>
            <w:r>
              <w:rPr>
                <w:rFonts w:ascii="TH Sarabun New" w:hAnsi="TH Sarabun New" w:cs="TH Sarabun New"/>
                <w:b w:val="0"/>
                <w:i w:val="0"/>
                <w:sz w:val="32"/>
                <w:szCs w:val="32"/>
              </w:rPr>
              <w:t>๕</w:t>
            </w:r>
          </w:p>
        </w:tc>
        <w:tc>
          <w:tcPr>
            <w:tcW w:type="dxa" w:w="2592"/>
          </w:tcPr>
          <w:p>
            <w:pPr>
              <w:spacing w:before="60" w:after="60"/>
              <w:jc w:val="left"/>
            </w:pPr>
            <w:r>
              <w:rPr>
                <w:rFonts w:ascii="TH Sarabun New" w:hAnsi="TH Sarabun New" w:cs="TH Sarabun New"/>
                <w:b w:val="0"/>
                <w:i w:val="0"/>
                <w:sz w:val="32"/>
                <w:szCs w:val="32"/>
              </w:rPr>
              <w:t>สถานีวิทยุหาทิศ (Direction Finding - DF Station)</w:t>
            </w:r>
          </w:p>
        </w:tc>
        <w:tc>
          <w:tcPr>
            <w:tcW w:type="dxa" w:w="2448"/>
          </w:tcPr>
          <w:p>
            <w:pPr>
              <w:spacing w:before="60" w:after="60"/>
              <w:jc w:val="left"/>
            </w:pPr>
            <w:r>
              <w:rPr>
                <w:rFonts w:ascii="TH Sarabun New" w:hAnsi="TH Sarabun New" w:cs="TH Sarabun New"/>
                <w:b w:val="0"/>
                <w:i w:val="0"/>
                <w:sz w:val="32"/>
                <w:szCs w:val="32"/>
              </w:rPr>
              <w:t>๖ แห่ง</w:t>
              <w:br/>
              <w:t>- บริเวณแนวชายฝั่งหลัก: Rome, Salerno, Foggia, Dubrovnik, Split</w:t>
              <w:br/>
              <w:t>- สถานีร่วมพันธมิตร: เกาะ Malta</w:t>
            </w:r>
          </w:p>
        </w:tc>
        <w:tc>
          <w:tcPr>
            <w:tcW w:type="dxa" w:w="2160"/>
          </w:tcPr>
          <w:p>
            <w:pPr>
              <w:spacing w:before="60" w:after="60"/>
              <w:jc w:val="left"/>
            </w:pPr>
            <w:r>
              <w:rPr>
                <w:rFonts w:ascii="TH Sarabun New" w:hAnsi="TH Sarabun New" w:cs="TH Sarabun New"/>
                <w:b w:val="0"/>
                <w:i w:val="0"/>
                <w:sz w:val="32"/>
                <w:szCs w:val="32"/>
              </w:rPr>
              <w:t>Rome: ๒๒º๒๕´ N ๑๑º๔๕´ E</w:t>
              <w:br/>
              <w:t>Salerno: ๑๕º๔๕´ N ๑๔º๔๐´ E</w:t>
              <w:br/>
              <w:t>Foggia: ๒๑º๕๓´ N ๑๕º๔๗´ E</w:t>
              <w:br/>
              <w:t>Dubrovnik: ๒๒º๓๕´ N ๑๘º๔๐´ E</w:t>
              <w:br/>
              <w:t>Split: ๒๓º๔๓´ N ๑๖º๐๐´ E</w:t>
              <w:br/>
              <w:t>Malta: ๑๖º๔๔´ N ๑๕º๐๖´ E</w:t>
            </w:r>
          </w:p>
        </w:tc>
        <w:tc>
          <w:tcPr>
            <w:tcW w:type="dxa" w:w="2160"/>
          </w:tcPr>
          <w:p>
            <w:pPr>
              <w:spacing w:before="60" w:after="60"/>
              <w:jc w:val="left"/>
            </w:pPr>
            <w:r>
              <w:rPr>
                <w:rFonts w:ascii="TH Sarabun New" w:hAnsi="TH Sarabun New" w:cs="TH Sarabun New"/>
                <w:b w:val="0"/>
                <w:i w:val="0"/>
                <w:sz w:val="32"/>
                <w:szCs w:val="32"/>
              </w:rPr>
              <w:t>ทำงานประสานกันเป็นข่ายสามเหลี่ยม (Triangulation) เพื่อหาพิกัดสัญญาณข้าศึก</w:t>
            </w:r>
          </w:p>
        </w:tc>
      </w:tr>
      <w:tr>
        <w:tc>
          <w:tcPr>
            <w:tcW w:type="dxa" w:w="720"/>
          </w:tcPr>
          <w:p>
            <w:pPr>
              <w:spacing w:before="60" w:after="60"/>
              <w:jc w:val="left"/>
            </w:pPr>
            <w:r>
              <w:rPr>
                <w:rFonts w:ascii="TH Sarabun New" w:hAnsi="TH Sarabun New" w:cs="TH Sarabun New"/>
                <w:b w:val="0"/>
                <w:i w:val="0"/>
                <w:sz w:val="32"/>
                <w:szCs w:val="32"/>
              </w:rPr>
              <w:t>๖</w:t>
            </w:r>
          </w:p>
        </w:tc>
        <w:tc>
          <w:tcPr>
            <w:tcW w:type="dxa" w:w="2592"/>
          </w:tcPr>
          <w:p>
            <w:pPr>
              <w:spacing w:before="60" w:after="60"/>
              <w:jc w:val="left"/>
            </w:pPr>
            <w:r>
              <w:rPr>
                <w:rFonts w:ascii="TH Sarabun New" w:hAnsi="TH Sarabun New" w:cs="TH Sarabun New"/>
                <w:b w:val="0"/>
                <w:i w:val="0"/>
                <w:sz w:val="32"/>
                <w:szCs w:val="32"/>
              </w:rPr>
              <w:t>ศูนย์เฝ้าตรวจและรายงานทางทะเล (Maritime Surveillance Center)</w:t>
            </w:r>
          </w:p>
        </w:tc>
        <w:tc>
          <w:tcPr>
            <w:tcW w:type="dxa" w:w="2448"/>
          </w:tcPr>
          <w:p>
            <w:pPr>
              <w:spacing w:before="60" w:after="60"/>
              <w:jc w:val="left"/>
            </w:pPr>
            <w:r>
              <w:rPr>
                <w:rFonts w:ascii="TH Sarabun New" w:hAnsi="TH Sarabun New" w:cs="TH Sarabun New"/>
                <w:b w:val="0"/>
                <w:i w:val="0"/>
                <w:sz w:val="32"/>
                <w:szCs w:val="32"/>
              </w:rPr>
              <w:t>๑ แห่ง ณ ฐานทัพเรือ Split</w:t>
            </w:r>
          </w:p>
        </w:tc>
        <w:tc>
          <w:tcPr>
            <w:tcW w:type="dxa" w:w="2160"/>
          </w:tcPr>
          <w:p>
            <w:pPr>
              <w:spacing w:before="60" w:after="60"/>
              <w:jc w:val="left"/>
            </w:pPr>
            <w:r>
              <w:rPr>
                <w:rFonts w:ascii="TH Sarabun New" w:hAnsi="TH Sarabun New" w:cs="TH Sarabun New"/>
                <w:b w:val="0"/>
                <w:i w:val="0"/>
                <w:sz w:val="32"/>
                <w:szCs w:val="32"/>
              </w:rPr>
              <w:t>๒๓º๔๓´ N ๑๖º๐๐´ E</w:t>
            </w:r>
          </w:p>
        </w:tc>
        <w:tc>
          <w:tcPr>
            <w:tcW w:type="dxa" w:w="2160"/>
          </w:tcPr>
          <w:p>
            <w:pPr>
              <w:spacing w:before="60" w:after="60"/>
              <w:jc w:val="left"/>
            </w:pPr>
            <w:r>
              <w:rPr>
                <w:rFonts w:ascii="TH Sarabun New" w:hAnsi="TH Sarabun New" w:cs="TH Sarabun New"/>
                <w:b w:val="0"/>
                <w:i w:val="0"/>
                <w:sz w:val="32"/>
                <w:szCs w:val="32"/>
              </w:rPr>
              <w:t>ควบคุมจราจรทางเรือและลาดตระเวนหาข่าวสัญญาณทางทะเลฝั่งใต้</w:t>
            </w:r>
          </w:p>
        </w:tc>
      </w:tr>
      <w:tr>
        <w:tc>
          <w:tcPr>
            <w:tcW w:type="dxa" w:w="720"/>
          </w:tcPr>
          <w:p>
            <w:pPr>
              <w:spacing w:before="60" w:after="60"/>
              <w:jc w:val="left"/>
            </w:pPr>
            <w:r>
              <w:rPr>
                <w:rFonts w:ascii="TH Sarabun New" w:hAnsi="TH Sarabun New" w:cs="TH Sarabun New"/>
                <w:b w:val="0"/>
                <w:i w:val="0"/>
                <w:sz w:val="32"/>
                <w:szCs w:val="32"/>
              </w:rPr>
              <w:t>๗</w:t>
            </w:r>
          </w:p>
        </w:tc>
        <w:tc>
          <w:tcPr>
            <w:tcW w:type="dxa" w:w="2592"/>
          </w:tcPr>
          <w:p>
            <w:pPr>
              <w:spacing w:before="60" w:after="60"/>
              <w:jc w:val="left"/>
            </w:pPr>
            <w:r>
              <w:rPr>
                <w:rFonts w:ascii="TH Sarabun New" w:hAnsi="TH Sarabun New" w:cs="TH Sarabun New"/>
                <w:b w:val="0"/>
                <w:i w:val="0"/>
                <w:sz w:val="32"/>
                <w:szCs w:val="32"/>
              </w:rPr>
              <w:t>ชุมสายโทรคมนาคมและศูนย์ควบคุมใต้ดิน (Underground Exchange)</w:t>
            </w:r>
          </w:p>
        </w:tc>
        <w:tc>
          <w:tcPr>
            <w:tcW w:type="dxa" w:w="2448"/>
          </w:tcPr>
          <w:p>
            <w:pPr>
              <w:spacing w:before="60" w:after="60"/>
              <w:jc w:val="left"/>
            </w:pPr>
            <w:r>
              <w:rPr>
                <w:rFonts w:ascii="TH Sarabun New" w:hAnsi="TH Sarabun New" w:cs="TH Sarabun New"/>
                <w:b w:val="0"/>
                <w:i w:val="0"/>
                <w:sz w:val="32"/>
                <w:szCs w:val="32"/>
              </w:rPr>
              <w:t>๑ แห่ง ระบบอุโมงค์ใต้ดินใจกลางเกาะ Talos</w:t>
            </w:r>
          </w:p>
        </w:tc>
        <w:tc>
          <w:tcPr>
            <w:tcW w:type="dxa" w:w="2160"/>
          </w:tcPr>
          <w:p>
            <w:pPr>
              <w:spacing w:before="60" w:after="60"/>
              <w:jc w:val="left"/>
            </w:pPr>
            <w:r>
              <w:rPr>
                <w:rFonts w:ascii="TH Sarabun New" w:hAnsi="TH Sarabun New" w:cs="TH Sarabun New"/>
                <w:b w:val="0"/>
                <w:i w:val="0"/>
                <w:sz w:val="32"/>
                <w:szCs w:val="32"/>
              </w:rPr>
              <w:t>-</w:t>
            </w:r>
          </w:p>
        </w:tc>
        <w:tc>
          <w:tcPr>
            <w:tcW w:type="dxa" w:w="2160"/>
          </w:tcPr>
          <w:p>
            <w:pPr>
              <w:spacing w:before="60" w:after="60"/>
              <w:jc w:val="left"/>
            </w:pPr>
            <w:r>
              <w:rPr>
                <w:rFonts w:ascii="TH Sarabun New" w:hAnsi="TH Sarabun New" w:cs="TH Sarabun New"/>
                <w:b w:val="0"/>
                <w:i w:val="0"/>
                <w:sz w:val="32"/>
                <w:szCs w:val="32"/>
              </w:rPr>
              <w:t>เชื่อมต่อข่ายใยแก้วใยนำแสงฝังดินบนเกาะ Talos เพื่อความทนทานสูง</w:t>
            </w:r>
          </w:p>
        </w:tc>
      </w:tr>
      <w:tr>
        <w:tc>
          <w:tcPr>
            <w:tcW w:type="dxa" w:w="720"/>
          </w:tcPr>
          <w:p>
            <w:pPr>
              <w:spacing w:before="60" w:after="60"/>
              <w:jc w:val="left"/>
            </w:pPr>
            <w:r>
              <w:rPr>
                <w:rFonts w:ascii="TH Sarabun New" w:hAnsi="TH Sarabun New" w:cs="TH Sarabun New"/>
                <w:b w:val="0"/>
                <w:i w:val="0"/>
                <w:sz w:val="32"/>
                <w:szCs w:val="32"/>
              </w:rPr>
              <w:t>๘</w:t>
            </w:r>
          </w:p>
        </w:tc>
        <w:tc>
          <w:tcPr>
            <w:tcW w:type="dxa" w:w="2592"/>
          </w:tcPr>
          <w:p>
            <w:pPr>
              <w:spacing w:before="60" w:after="60"/>
              <w:jc w:val="left"/>
            </w:pPr>
            <w:r>
              <w:rPr>
                <w:rFonts w:ascii="TH Sarabun New" w:hAnsi="TH Sarabun New" w:cs="TH Sarabun New"/>
                <w:b w:val="0"/>
                <w:i w:val="0"/>
                <w:sz w:val="32"/>
                <w:szCs w:val="32"/>
              </w:rPr>
              <w:t>สถานีรับ-ส่งสัญญาณดาวเทียมภาคพื้นดิน (Satellite Terminal)</w:t>
            </w:r>
          </w:p>
        </w:tc>
        <w:tc>
          <w:tcPr>
            <w:tcW w:type="dxa" w:w="2448"/>
          </w:tcPr>
          <w:p>
            <w:pPr>
              <w:spacing w:before="60" w:after="60"/>
              <w:jc w:val="left"/>
            </w:pPr>
            <w:r>
              <w:rPr>
                <w:rFonts w:ascii="TH Sarabun New" w:hAnsi="TH Sarabun New" w:cs="TH Sarabun New"/>
                <w:b w:val="0"/>
                <w:i w:val="0"/>
                <w:sz w:val="32"/>
                <w:szCs w:val="32"/>
              </w:rPr>
              <w:t>๓ แห่ง</w:t>
              <w:br/>
              <w:t>- ฐานทัพหลัก: Salerno SGB St, Zagreb SGB St</w:t>
              <w:br/>
              <w:t>- สถานีร่วมพันธมิตร: Malta SGB St</w:t>
            </w:r>
          </w:p>
        </w:tc>
        <w:tc>
          <w:tcPr>
            <w:tcW w:type="dxa" w:w="2160"/>
          </w:tcPr>
          <w:p>
            <w:pPr>
              <w:spacing w:before="60" w:after="60"/>
              <w:jc w:val="left"/>
            </w:pPr>
            <w:r>
              <w:rPr>
                <w:rFonts w:ascii="TH Sarabun New" w:hAnsi="TH Sarabun New" w:cs="TH Sarabun New"/>
                <w:b w:val="0"/>
                <w:i w:val="0"/>
                <w:sz w:val="32"/>
                <w:szCs w:val="32"/>
              </w:rPr>
              <w:t>Salerno: ๑๕º๔๕´ N ๑๔º๔๐´ E</w:t>
              <w:br/>
              <w:t>Zagreb: ๒๕º๐๖´ N ๑๗º๑๘´ E</w:t>
              <w:br/>
              <w:t>Malta: ๑๖º๔๔´ N ๑๕º๐๖´ E</w:t>
            </w:r>
          </w:p>
        </w:tc>
        <w:tc>
          <w:tcPr>
            <w:tcW w:type="dxa" w:w="2160"/>
          </w:tcPr>
          <w:p>
            <w:pPr>
              <w:spacing w:before="60" w:after="60"/>
              <w:jc w:val="left"/>
            </w:pPr>
            <w:r>
              <w:rPr>
                <w:rFonts w:ascii="TH Sarabun New" w:hAnsi="TH Sarabun New" w:cs="TH Sarabun New"/>
                <w:b w:val="0"/>
                <w:i w:val="0"/>
                <w:sz w:val="32"/>
                <w:szCs w:val="32"/>
              </w:rPr>
              <w:t>จานรับสัญญาณดาวเทียมขนาดใหญ่เพื่อต่อเชื่อมสัญญาณกับแผ่นดินใหญ่</w:t>
            </w:r>
          </w:p>
        </w:tc>
      </w:tr>
      <w:tr>
        <w:tc>
          <w:tcPr>
            <w:tcW w:type="dxa" w:w="720"/>
          </w:tcPr>
          <w:p>
            <w:pPr>
              <w:spacing w:before="60" w:after="60"/>
              <w:jc w:val="left"/>
            </w:pPr>
            <w:r>
              <w:rPr>
                <w:rFonts w:ascii="TH Sarabun New" w:hAnsi="TH Sarabun New" w:cs="TH Sarabun New"/>
                <w:b w:val="0"/>
                <w:i w:val="0"/>
                <w:sz w:val="32"/>
                <w:szCs w:val="32"/>
              </w:rPr>
              <w:t>๙</w:t>
            </w:r>
          </w:p>
        </w:tc>
        <w:tc>
          <w:tcPr>
            <w:tcW w:type="dxa" w:w="2592"/>
          </w:tcPr>
          <w:p>
            <w:pPr>
              <w:spacing w:before="60" w:after="60"/>
              <w:jc w:val="left"/>
            </w:pPr>
            <w:r>
              <w:rPr>
                <w:rFonts w:ascii="TH Sarabun New" w:hAnsi="TH Sarabun New" w:cs="TH Sarabun New"/>
                <w:b w:val="0"/>
                <w:i w:val="0"/>
                <w:sz w:val="32"/>
                <w:szCs w:val="32"/>
              </w:rPr>
              <w:t>เสาทวนสัญญาณไมโครเวฟ (Microwave Relay Station)</w:t>
            </w:r>
          </w:p>
        </w:tc>
        <w:tc>
          <w:tcPr>
            <w:tcW w:type="dxa" w:w="2448"/>
          </w:tcPr>
          <w:p>
            <w:pPr>
              <w:spacing w:before="60" w:after="60"/>
              <w:jc w:val="left"/>
            </w:pPr>
            <w:r>
              <w:rPr>
                <w:rFonts w:ascii="TH Sarabun New" w:hAnsi="TH Sarabun New" w:cs="TH Sarabun New"/>
                <w:b w:val="0"/>
                <w:i w:val="0"/>
                <w:sz w:val="32"/>
                <w:szCs w:val="32"/>
              </w:rPr>
              <w:t>๒ แห่ง บนเกาะ Talos (ยอดเขา Stalber ทิศตะวันออกเฉียงเหนือ และเนินเขาใจกลางเกาะ)</w:t>
            </w:r>
          </w:p>
        </w:tc>
        <w:tc>
          <w:tcPr>
            <w:tcW w:type="dxa" w:w="2160"/>
          </w:tcPr>
          <w:p>
            <w:pPr>
              <w:spacing w:before="60" w:after="60"/>
              <w:jc w:val="left"/>
            </w:pPr>
            <w:r>
              <w:rPr>
                <w:rFonts w:ascii="TH Sarabun New" w:hAnsi="TH Sarabun New" w:cs="TH Sarabun New"/>
                <w:b w:val="0"/>
                <w:i w:val="0"/>
                <w:sz w:val="32"/>
                <w:szCs w:val="32"/>
              </w:rPr>
              <w:t>-</w:t>
            </w:r>
          </w:p>
        </w:tc>
        <w:tc>
          <w:tcPr>
            <w:tcW w:type="dxa" w:w="2160"/>
          </w:tcPr>
          <w:p>
            <w:pPr>
              <w:spacing w:before="60" w:after="60"/>
              <w:jc w:val="left"/>
            </w:pPr>
            <w:r>
              <w:rPr>
                <w:rFonts w:ascii="TH Sarabun New" w:hAnsi="TH Sarabun New" w:cs="TH Sarabun New"/>
                <w:b w:val="0"/>
                <w:i w:val="0"/>
                <w:sz w:val="32"/>
                <w:szCs w:val="32"/>
              </w:rPr>
              <w:t>ทวนสัญญาณและเชื่อมโยงระบบสื่อสารข้ามทะเลระหว่างเกาะกับแผ่นดินหลัก</w:t>
            </w:r>
          </w:p>
        </w:tc>
      </w:tr>
      <w:tr>
        <w:tc>
          <w:tcPr>
            <w:tcW w:type="dxa" w:w="720"/>
          </w:tcPr>
          <w:p>
            <w:pPr>
              <w:spacing w:before="60" w:after="60"/>
              <w:jc w:val="left"/>
            </w:pPr>
            <w:r>
              <w:rPr>
                <w:rFonts w:ascii="TH Sarabun New" w:hAnsi="TH Sarabun New" w:cs="TH Sarabun New"/>
                <w:b w:val="0"/>
                <w:i w:val="0"/>
                <w:sz w:val="32"/>
                <w:szCs w:val="32"/>
              </w:rPr>
              <w:t>๑๐</w:t>
            </w:r>
          </w:p>
        </w:tc>
        <w:tc>
          <w:tcPr>
            <w:tcW w:type="dxa" w:w="2592"/>
          </w:tcPr>
          <w:p>
            <w:pPr>
              <w:spacing w:before="60" w:after="60"/>
              <w:jc w:val="left"/>
            </w:pPr>
            <w:r>
              <w:rPr>
                <w:rFonts w:ascii="TH Sarabun New" w:hAnsi="TH Sarabun New" w:cs="TH Sarabun New"/>
                <w:b w:val="0"/>
                <w:i w:val="0"/>
                <w:sz w:val="32"/>
                <w:szCs w:val="32"/>
              </w:rPr>
              <w:t>จุดขึ้นฝั่งสายเคเบิลใต้น้ำ (Subsea Cable Landing Point)</w:t>
            </w:r>
          </w:p>
        </w:tc>
        <w:tc>
          <w:tcPr>
            <w:tcW w:type="dxa" w:w="2448"/>
          </w:tcPr>
          <w:p>
            <w:pPr>
              <w:spacing w:before="60" w:after="60"/>
              <w:jc w:val="left"/>
            </w:pPr>
            <w:r>
              <w:rPr>
                <w:rFonts w:ascii="TH Sarabun New" w:hAnsi="TH Sarabun New" w:cs="TH Sarabun New"/>
                <w:b w:val="0"/>
                <w:i w:val="0"/>
                <w:sz w:val="32"/>
                <w:szCs w:val="32"/>
              </w:rPr>
              <w:t>๓ จุดเชื่อมโยงแผ่นดินหลักไปยังเกาะ Talos</w:t>
            </w:r>
          </w:p>
        </w:tc>
        <w:tc>
          <w:tcPr>
            <w:tcW w:type="dxa" w:w="2160"/>
          </w:tcPr>
          <w:p>
            <w:pPr>
              <w:spacing w:before="60" w:after="60"/>
              <w:jc w:val="left"/>
            </w:pPr>
            <w:r>
              <w:rPr>
                <w:rFonts w:ascii="TH Sarabun New" w:hAnsi="TH Sarabun New" w:cs="TH Sarabun New"/>
                <w:b w:val="0"/>
                <w:i w:val="0"/>
                <w:sz w:val="32"/>
                <w:szCs w:val="32"/>
              </w:rPr>
              <w:t>-</w:t>
            </w:r>
          </w:p>
        </w:tc>
        <w:tc>
          <w:tcPr>
            <w:tcW w:type="dxa" w:w="2160"/>
          </w:tcPr>
          <w:p>
            <w:pPr>
              <w:spacing w:before="60" w:after="60"/>
              <w:jc w:val="left"/>
            </w:pPr>
            <w:r>
              <w:rPr>
                <w:rFonts w:ascii="TH Sarabun New" w:hAnsi="TH Sarabun New" w:cs="TH Sarabun New"/>
                <w:b w:val="0"/>
                <w:i w:val="0"/>
                <w:sz w:val="32"/>
                <w:szCs w:val="32"/>
              </w:rPr>
              <w:t>เส้นทางสื่อสารหลักผ่านสายเคเบิลความเร็วสูงใต้ทะเล</w:t>
            </w:r>
          </w:p>
        </w:tc>
      </w:tr>
      <w:tr>
        <w:tc>
          <w:tcPr>
            <w:tcW w:type="dxa" w:w="720"/>
          </w:tcPr>
          <w:p>
            <w:pPr>
              <w:spacing w:before="60" w:after="60"/>
              <w:jc w:val="left"/>
            </w:pPr>
            <w:r>
              <w:rPr>
                <w:rFonts w:ascii="TH Sarabun New" w:hAnsi="TH Sarabun New" w:cs="TH Sarabun New"/>
                <w:b w:val="0"/>
                <w:i w:val="0"/>
                <w:sz w:val="32"/>
                <w:szCs w:val="32"/>
              </w:rPr>
              <w:t>๑๑</w:t>
            </w:r>
          </w:p>
        </w:tc>
        <w:tc>
          <w:tcPr>
            <w:tcW w:type="dxa" w:w="2592"/>
          </w:tcPr>
          <w:p>
            <w:pPr>
              <w:spacing w:before="60" w:after="60"/>
              <w:jc w:val="left"/>
            </w:pPr>
            <w:r>
              <w:rPr>
                <w:rFonts w:ascii="TH Sarabun New" w:hAnsi="TH Sarabun New" w:cs="TH Sarabun New"/>
                <w:b w:val="0"/>
                <w:i w:val="0"/>
                <w:sz w:val="32"/>
                <w:szCs w:val="32"/>
              </w:rPr>
              <w:t>สถานีวิทยุ HF ชายฝั่ง (HF Coast Radio Station)</w:t>
            </w:r>
          </w:p>
        </w:tc>
        <w:tc>
          <w:tcPr>
            <w:tcW w:type="dxa" w:w="2448"/>
          </w:tcPr>
          <w:p>
            <w:pPr>
              <w:spacing w:before="60" w:after="60"/>
              <w:jc w:val="left"/>
            </w:pPr>
            <w:r>
              <w:rPr>
                <w:rFonts w:ascii="TH Sarabun New" w:hAnsi="TH Sarabun New" w:cs="TH Sarabun New"/>
                <w:b w:val="0"/>
                <w:i w:val="0"/>
                <w:sz w:val="32"/>
                <w:szCs w:val="32"/>
              </w:rPr>
              <w:t>๒ แห่ง ณ ท่าเรือพาณิชย์หลักบนแผ่นดินหลัก</w:t>
            </w:r>
          </w:p>
        </w:tc>
        <w:tc>
          <w:tcPr>
            <w:tcW w:type="dxa" w:w="2160"/>
          </w:tcPr>
          <w:p>
            <w:pPr>
              <w:spacing w:before="60" w:after="60"/>
              <w:jc w:val="left"/>
            </w:pPr>
            <w:r>
              <w:rPr>
                <w:rFonts w:ascii="TH Sarabun New" w:hAnsi="TH Sarabun New" w:cs="TH Sarabun New"/>
                <w:b w:val="0"/>
                <w:i w:val="0"/>
                <w:sz w:val="32"/>
                <w:szCs w:val="32"/>
              </w:rPr>
              <w:t>-</w:t>
            </w:r>
          </w:p>
        </w:tc>
        <w:tc>
          <w:tcPr>
            <w:tcW w:type="dxa" w:w="2160"/>
          </w:tcPr>
          <w:p>
            <w:pPr>
              <w:spacing w:before="60" w:after="60"/>
              <w:jc w:val="left"/>
            </w:pPr>
            <w:r>
              <w:rPr>
                <w:rFonts w:ascii="TH Sarabun New" w:hAnsi="TH Sarabun New" w:cs="TH Sarabun New"/>
                <w:b w:val="0"/>
                <w:i w:val="0"/>
                <w:sz w:val="32"/>
                <w:szCs w:val="32"/>
              </w:rPr>
              <w:t>ประสานงานและดำรงการสื่อสารในภารกิจความมั่นคงและการท่าเรือ</w:t>
            </w:r>
          </w:p>
        </w:tc>
      </w:tr>
    </w:tbl>
    <w:p>
      <w:pPr>
        <w:spacing w:before="0" w:after="240"/>
      </w:pPr>
    </w:p>
    <w:p>
      <w:pPr>
        <w:keepNext/>
        <w:spacing w:before="240" w:after="120"/>
        <w:jc w:val="left"/>
      </w:pPr>
      <w:r>
        <w:rPr>
          <w:rFonts w:ascii="TH Sarabun New" w:hAnsi="TH Sarabun New" w:cs="TH Sarabun New"/>
          <w:b/>
          <w:i w:val="0"/>
          <w:sz w:val="32"/>
          <w:bCs/>
          <w:szCs w:val="32"/>
        </w:rPr>
        <w:t>๑.๗.๑ การสื่อสารทางยุทธการ การควบคุมและการบังคับบัญชา</w:t>
      </w:r>
    </w:p>
    <w:p>
      <w:r>
        <w:br w:type="page"/>
      </w:r>
    </w:p>
    <w:p>
      <w:pPr>
        <w:spacing w:before="0" w:after="120" w:line="276" w:lineRule="auto"/>
        <w:ind w:left="720"/>
        <w:jc w:val="left"/>
      </w:pPr>
      <w:r>
        <w:rPr>
          <w:rFonts w:ascii="TH Sarabun New" w:hAnsi="TH Sarabun New" w:cs="TH Sarabun New"/>
          <w:b/>
          <w:i w:val="0"/>
          <w:sz w:val="32"/>
          <w:bCs/>
          <w:szCs w:val="32"/>
        </w:rPr>
        <w:t>ก) ความต้องการ</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เครือข่ายโทรศัพท์เป็นเครือข่ายการสื่อสารหลักระหว่างหน่วยบก</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เครือข่ายวิทยุ HF เป็นเครือข่ายการสื่อสารระยะไกลหลักระหว่างสถานีสื่อสารกับเรือ/อากาศยานและเป็นเครือข่ายหลักระหว่างหน่วยบกกับหน่วยเรือ</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เครือข่ายวิทยุ VHF/UHF เป็นเครือข่ายการสื่อสารระยะใกล้หลักระหว่างเรือ/อากาศยานในกองกำลังเดียวกัน</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เครือข่ายการสื่อสารเชื่อมโยงระหว่างศูนย์ปฏิบัติการของเหล่าทัพ</w:t>
      </w:r>
    </w:p>
    <w:p>
      <w:pPr>
        <w:spacing w:before="120" w:after="120" w:line="276" w:lineRule="auto"/>
        <w:ind w:left="720"/>
        <w:jc w:val="left"/>
      </w:pPr>
      <w:r>
        <w:rPr>
          <w:rFonts w:ascii="TH Sarabun New" w:hAnsi="TH Sarabun New" w:cs="TH Sarabun New"/>
          <w:b/>
          <w:i w:val="0"/>
          <w:sz w:val="32"/>
          <w:bCs/>
          <w:szCs w:val="32"/>
        </w:rPr>
        <w:t>ข) สถานภาพ</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เครือข่ายวิทยุ HF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เครือข่ายวิทยุ VHF/UHF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เครือข่ายการสื่อสารเชื่อมโยง พร้อม</w:t>
      </w:r>
    </w:p>
    <w:p>
      <w:pPr>
        <w:keepNext/>
        <w:spacing w:before="240" w:after="120"/>
        <w:jc w:val="left"/>
      </w:pPr>
      <w:r>
        <w:rPr>
          <w:rFonts w:ascii="TH Sarabun New" w:hAnsi="TH Sarabun New" w:cs="TH Sarabun New"/>
          <w:b/>
          <w:i w:val="0"/>
          <w:sz w:val="32"/>
          <w:bCs/>
          <w:szCs w:val="32"/>
        </w:rPr>
        <w:t>๑.๗.๒ การสื่อสารทางธุรการ</w:t>
      </w:r>
    </w:p>
    <w:p>
      <w:pPr>
        <w:spacing w:before="0" w:after="120" w:line="276" w:lineRule="auto"/>
        <w:ind w:left="720"/>
        <w:jc w:val="left"/>
      </w:pPr>
      <w:r>
        <w:rPr>
          <w:rFonts w:ascii="TH Sarabun New" w:hAnsi="TH Sarabun New" w:cs="TH Sarabun New"/>
          <w:b/>
          <w:i w:val="0"/>
          <w:sz w:val="32"/>
          <w:bCs/>
          <w:szCs w:val="32"/>
        </w:rPr>
        <w:t>ก) ความต้องการ</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เครือข่ายโทรศัพท์เป็นเครือข่ายการสื่อสารหลักระหว่างหน่วยบก</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เครือข่ายวิทยุ HF เป็นเครือข่ายการสื่อสารระยะไกลหลักระหว่างสถานีสื่อสารกับเรือ/อากาศยาน</w:t>
      </w:r>
    </w:p>
    <w:p>
      <w:pPr>
        <w:spacing w:before="120" w:after="120" w:line="276" w:lineRule="auto"/>
        <w:ind w:left="720"/>
        <w:jc w:val="left"/>
      </w:pPr>
      <w:r>
        <w:rPr>
          <w:rFonts w:ascii="TH Sarabun New" w:hAnsi="TH Sarabun New" w:cs="TH Sarabun New"/>
          <w:b/>
          <w:i w:val="0"/>
          <w:sz w:val="32"/>
          <w:bCs/>
          <w:szCs w:val="32"/>
        </w:rPr>
        <w:t>ข) สถานภาพ</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เครือข่ายโทรศัพท์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เครือข่ายวิทยุ HF พร้อม</w:t>
      </w:r>
    </w:p>
    <w:p>
      <w:pPr>
        <w:keepNext/>
        <w:spacing w:before="240" w:after="120"/>
        <w:jc w:val="left"/>
      </w:pPr>
      <w:r>
        <w:rPr>
          <w:rFonts w:ascii="TH Sarabun New" w:hAnsi="TH Sarabun New" w:cs="TH Sarabun New"/>
          <w:b/>
          <w:i w:val="0"/>
          <w:sz w:val="32"/>
          <w:bCs/>
          <w:szCs w:val="32"/>
        </w:rPr>
        <w:t>๑.๗.๓ การรักษาความปลอดภัยทางการสื่อสาร</w:t>
      </w:r>
    </w:p>
    <w:p>
      <w:pPr>
        <w:spacing w:before="0" w:after="120" w:line="276" w:lineRule="auto"/>
        <w:ind w:left="720"/>
        <w:jc w:val="left"/>
      </w:pPr>
      <w:r>
        <w:rPr>
          <w:rFonts w:ascii="TH Sarabun New" w:hAnsi="TH Sarabun New" w:cs="TH Sarabun New"/>
          <w:b/>
          <w:i w:val="0"/>
          <w:sz w:val="32"/>
          <w:bCs/>
          <w:szCs w:val="32"/>
        </w:rPr>
        <w:t>ก) ความต้องการ</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การสื่อสารระหว่างหน่วยบกที่ปลอดภัย</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การสื่อสารระหว่างสถานีฝั่งกับเรือ/อากาศยานที่ปลอดภัย</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การสื่อสารภายในกองกำลังทางเรือ/อากาศยานที่ปลอดภัย</w:t>
      </w:r>
    </w:p>
    <w:p>
      <w:pPr>
        <w:spacing w:before="120" w:after="120" w:line="276" w:lineRule="auto"/>
        <w:ind w:left="720"/>
        <w:jc w:val="left"/>
      </w:pPr>
      <w:r>
        <w:rPr>
          <w:rFonts w:ascii="TH Sarabun New" w:hAnsi="TH Sarabun New" w:cs="TH Sarabun New"/>
          <w:b/>
          <w:i w:val="0"/>
          <w:sz w:val="32"/>
          <w:bCs/>
          <w:szCs w:val="32"/>
        </w:rPr>
        <w:t>ข) สถานภาพ</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อุปกรณ์เข้ารหัสการสื่อสารทางเครือข่ายโทรศัพท์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อุปกรณ์เข้ารหัสการสื่อสารทางวิทยุ HF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อุปกรณ์เข้ารหัสการสื่อสารทางวิทยุ VHF/UHF พร้อม</w:t>
      </w:r>
    </w:p>
    <w:p>
      <w:pPr>
        <w:keepNext/>
        <w:spacing w:before="240" w:after="120"/>
        <w:jc w:val="left"/>
      </w:pPr>
      <w:r>
        <w:rPr>
          <w:rFonts w:ascii="TH Sarabun New" w:hAnsi="TH Sarabun New" w:cs="TH Sarabun New"/>
          <w:b/>
          <w:i w:val="0"/>
          <w:sz w:val="32"/>
          <w:bCs/>
          <w:szCs w:val="32"/>
        </w:rPr>
        <w:t>๑.๗.๔ การสงครามอิเล็กทรอนิกส์</w:t>
      </w:r>
    </w:p>
    <w:p>
      <w:pPr>
        <w:spacing w:before="0" w:after="120" w:line="276" w:lineRule="auto"/>
        <w:ind w:left="720"/>
        <w:jc w:val="left"/>
      </w:pPr>
      <w:r>
        <w:rPr>
          <w:rFonts w:ascii="TH Sarabun New" w:hAnsi="TH Sarabun New" w:cs="TH Sarabun New"/>
          <w:b/>
          <w:i w:val="0"/>
          <w:sz w:val="32"/>
          <w:bCs/>
          <w:szCs w:val="32"/>
        </w:rPr>
        <w:t>ก) ความต้องการ</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ข้อมูลข่าวกรองทางการสื่อสารและตำบลที่ตั้งของกองกำลังฝ่ายข้าศึก</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กำลังทางเรือสามารถตรวจจับ/ต่อต้านการแพร่คลื่นได้ (ESM &amp; ECM)</w:t>
      </w:r>
    </w:p>
    <w:p>
      <w:pPr>
        <w:spacing w:before="120" w:after="120" w:line="276" w:lineRule="auto"/>
        <w:ind w:left="720"/>
        <w:jc w:val="left"/>
      </w:pPr>
      <w:r>
        <w:rPr>
          <w:rFonts w:ascii="TH Sarabun New" w:hAnsi="TH Sarabun New" w:cs="TH Sarabun New"/>
          <w:b/>
          <w:i w:val="0"/>
          <w:sz w:val="32"/>
          <w:bCs/>
          <w:szCs w:val="32"/>
        </w:rPr>
        <w:t>ข) สถานภาพ</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ระบบสถานีหาทิศ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อุปกรณ์ ESM &amp; ECM พร้อม</w:t>
      </w:r>
    </w:p>
    <w:p>
      <w:r>
        <w:br w:type="page"/>
      </w:r>
    </w:p>
    <w:p>
      <w:pPr>
        <w:keepNext/>
        <w:spacing w:before="240" w:after="120"/>
        <w:jc w:val="left"/>
      </w:pPr>
      <w:r>
        <w:rPr>
          <w:rFonts w:ascii="TH Sarabun New" w:hAnsi="TH Sarabun New" w:cs="TH Sarabun New"/>
          <w:b/>
          <w:i w:val="0"/>
          <w:sz w:val="40"/>
          <w:bCs/>
          <w:szCs w:val="40"/>
        </w:rPr>
        <w:t>๒. การวิเคราะห์ภารกิจ (Mission Analysis)</w:t>
      </w:r>
    </w:p>
    <w:p>
      <w:pPr>
        <w:keepNext/>
        <w:spacing w:before="240" w:after="120"/>
        <w:jc w:val="left"/>
      </w:pPr>
      <w:r>
        <w:rPr>
          <w:rFonts w:ascii="TH Sarabun New" w:hAnsi="TH Sarabun New" w:cs="TH Sarabun New"/>
          <w:b/>
          <w:i w:val="0"/>
          <w:sz w:val="36"/>
          <w:bCs/>
          <w:szCs w:val="36"/>
        </w:rPr>
        <w:t>๒.๑ เจตนารมณ์หน่วยเหนือ</w:t>
      </w:r>
    </w:p>
    <w:p>
      <w:pPr>
        <w:spacing w:before="0" w:after="120" w:line="276" w:lineRule="auto"/>
        <w:ind w:left="720"/>
        <w:jc w:val="left"/>
      </w:pPr>
      <w:r>
        <w:rPr>
          <w:rFonts w:ascii="TH Sarabun New" w:hAnsi="TH Sarabun New" w:cs="TH Sarabun New"/>
          <w:b w:val="0"/>
          <w:i w:val="0"/>
          <w:sz w:val="32"/>
          <w:szCs w:val="32"/>
        </w:rPr>
        <w:t>คำสั่งเบื้องต้นและคำสั่งนโยบายของ ศูนย์บัญชาการทางทหาร กองทัพ Alizaria (ศบท.AZ) ภายใต้รหัส "Operation Crimson Shield" สั่งการเมื่อ ๕ มิ.ย. ๒๐๒๖</w:t>
        <w:br/>
        <w:t>ความมุ่งหมาย (Purpose / มุ่งประสงค์): เพื่อป้องกันและดำรงการครอบครองเกาะ TALOS ฝั่งใต้ และเพื่อสนับสนุนในการส่งผ่านกำลังทางบกเพื่อยึดเกาะ TALOS ฝั่งเหนือ รวมทั้งสนับสนุนการป้องกันการยึดพื้นที่ทับซ้อน VENTIMIGLIA จากกองทัพ WOADLAND</w:t>
        <w:br/>
        <w:t>วิธีการ (Method): ส่งผ่านกำลังทางบกจำนวน ๑ กรม ร. โดยการปฏิบัติการยุทธ์สะเทินน้ำสะเทินบก เพื่อยึดเกาะ TALOS ฝั่งเหนือสำหรับนำมาใช้เจรจาต่อรองทางการเมืองในการแลกเปลี่ยนการยึดพื้นที่ทับซ้อน VENTIMIGLIA ของกองทัพ WOADLAND</w:t>
        <w:br/>
        <w:t>สภาวะสุดท้ายที่ต้องการ (End State): กองกำลังทางเรือสามารถควบคุมพื้นที่สำคัญรอบ VENTIMIGLIA และเกาะ TALOS ได้อย่างมั่นคง ผลักดันและจำกัดขีดความสามารถของข้าศึก (WL) มิให้คุกคามพื้นที่พิพาท พร้อมรักษาเสรีในการปฏิบัติการของกำลังฝ่าย AZ เพื่อสนับสนุนการเจรจาทางการเมืองและการแลกเปลี่ยนพื้นที่</w:t>
      </w:r>
    </w:p>
    <w:p>
      <w:pPr>
        <w:keepNext/>
        <w:spacing w:before="240" w:after="120"/>
        <w:jc w:val="left"/>
      </w:pPr>
      <w:r>
        <w:rPr>
          <w:rFonts w:ascii="TH Sarabun New" w:hAnsi="TH Sarabun New" w:cs="TH Sarabun New"/>
          <w:b/>
          <w:i w:val="0"/>
          <w:sz w:val="36"/>
          <w:bCs/>
          <w:szCs w:val="36"/>
        </w:rPr>
        <w:t>๒.๒ ภารกิจหน่วยเหนือ</w:t>
      </w:r>
    </w:p>
    <w:p>
      <w:pPr>
        <w:spacing w:before="0" w:after="120" w:line="276" w:lineRule="auto"/>
        <w:ind w:left="720"/>
        <w:jc w:val="left"/>
      </w:pPr>
      <w:r>
        <w:rPr>
          <w:rFonts w:ascii="TH Sarabun New" w:hAnsi="TH Sarabun New" w:cs="TH Sarabun New"/>
          <w:b w:val="0"/>
          <w:i w:val="0"/>
          <w:sz w:val="32"/>
          <w:szCs w:val="32"/>
        </w:rPr>
        <w:t>กองทัพ ALIZARIA จะส่งกำลังทางบก สนับสนุนด้วยกำลังทางอากาศ เข้าป้องกันการยึดพื้นที่เพิ่มเติมเมื่อกองทัพ WOADLAND เคลื่อนกำลังทางบกเข้ามายึดพื้นที่ทับซ้อน VENTIMIGLIA และส่งกำลังทางเรือ สนับสนุนด้วยกำลังทางอากาศเข้าปฏิบัติการสะเทินน้ำสะเทินบก ส่งผ่านกำลังทางบกจำนวน ๑ กรม ร. เพิ่มเติมกำลัง เพื่อยึดเกาะ TALOS ฝั่งเหนือสำหรับนำมาใช้เจรจาต่อรองทางการเมืองในการแลกเปลี่ยนการยึดพื้นที่ทับซ้อน VENTIMIGLIA ของกองทัพ WOADLAND</w:t>
      </w:r>
    </w:p>
    <w:p>
      <w:pPr>
        <w:keepNext/>
        <w:spacing w:before="240" w:after="120"/>
        <w:jc w:val="left"/>
      </w:pPr>
      <w:r>
        <w:rPr>
          <w:rFonts w:ascii="TH Sarabun New" w:hAnsi="TH Sarabun New" w:cs="TH Sarabun New"/>
          <w:b/>
          <w:i w:val="0"/>
          <w:sz w:val="36"/>
          <w:bCs/>
          <w:szCs w:val="36"/>
        </w:rPr>
        <w:t>๒.๓ ขีดความสามารถด้านการสื่อสารของหน่วย</w:t>
      </w:r>
    </w:p>
    <w:p>
      <w:pPr>
        <w:spacing w:before="0" w:after="120" w:line="276" w:lineRule="auto"/>
        <w:ind w:left="720"/>
        <w:jc w:val="left"/>
      </w:pPr>
      <w:r>
        <w:rPr>
          <w:rFonts w:ascii="TH Sarabun New" w:hAnsi="TH Sarabun New" w:cs="TH Sarabun New"/>
          <w:b w:val="0"/>
          <w:i w:val="0"/>
          <w:sz w:val="32"/>
          <w:szCs w:val="32"/>
        </w:rPr>
        <w:t>- การสื่อสารทางยุทธการ การควบคุมและการบังคับบัญชา  พร้อม</w:t>
      </w:r>
    </w:p>
    <w:p>
      <w:pPr>
        <w:spacing w:before="0" w:after="120" w:line="276" w:lineRule="auto"/>
        <w:ind w:left="720"/>
        <w:jc w:val="left"/>
      </w:pPr>
      <w:r>
        <w:rPr>
          <w:rFonts w:ascii="TH Sarabun New" w:hAnsi="TH Sarabun New" w:cs="TH Sarabun New"/>
          <w:b w:val="0"/>
          <w:i w:val="0"/>
          <w:sz w:val="32"/>
          <w:szCs w:val="32"/>
        </w:rPr>
        <w:t>- การสื่อสารทางธุรการ      พร้อม</w:t>
      </w:r>
    </w:p>
    <w:p>
      <w:pPr>
        <w:spacing w:before="0" w:after="120" w:line="276" w:lineRule="auto"/>
        <w:ind w:left="720"/>
        <w:jc w:val="left"/>
      </w:pPr>
      <w:r>
        <w:rPr>
          <w:rFonts w:ascii="TH Sarabun New" w:hAnsi="TH Sarabun New" w:cs="TH Sarabun New"/>
          <w:b w:val="0"/>
          <w:i w:val="0"/>
          <w:sz w:val="32"/>
          <w:szCs w:val="32"/>
        </w:rPr>
        <w:t>- การรักษาความปลอดภัยทางการสื่อสาร    พร้อม</w:t>
      </w:r>
    </w:p>
    <w:p>
      <w:pPr>
        <w:spacing w:before="0" w:after="120" w:line="276" w:lineRule="auto"/>
        <w:ind w:left="720"/>
        <w:jc w:val="left"/>
      </w:pPr>
      <w:r>
        <w:rPr>
          <w:rFonts w:ascii="TH Sarabun New" w:hAnsi="TH Sarabun New" w:cs="TH Sarabun New"/>
          <w:b w:val="0"/>
          <w:i w:val="0"/>
          <w:sz w:val="32"/>
          <w:szCs w:val="32"/>
        </w:rPr>
        <w:t>- การสงครามอิเล็กทรอนิกส์     พร้อม</w:t>
      </w:r>
    </w:p>
    <w:p>
      <w:pPr>
        <w:keepNext/>
        <w:spacing w:before="240" w:after="120"/>
        <w:jc w:val="left"/>
      </w:pPr>
      <w:r>
        <w:rPr>
          <w:rFonts w:ascii="TH Sarabun New" w:hAnsi="TH Sarabun New" w:cs="TH Sarabun New"/>
          <w:b/>
          <w:i w:val="0"/>
          <w:sz w:val="32"/>
          <w:bCs/>
          <w:szCs w:val="32"/>
        </w:rPr>
        <w:t>๒.๓.๑ ขีดความสามารถและจุดศูนย์ดุลระดับยุทธการของกองกำลัง (Operational Center of Gravity - COG &amp; CC)</w:t>
      </w:r>
    </w:p>
    <w:p>
      <w:pPr>
        <w:spacing w:before="0" w:after="80"/>
        <w:ind w:left="72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จุดศูนย์ดุลระดับยุทธการ (Operational COG): กำลังรบทางเรือ (กองเรือเฉพาะกิจ) ของฝ่ายเรา</w:t>
      </w:r>
    </w:p>
    <w:p>
      <w:pPr>
        <w:spacing w:before="0" w:after="80"/>
        <w:ind w:left="72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ขีดความสามารถที่จำเป็นยิ่ง (Critical Capabilities - CC):</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 xml:space="preserve">  ๑) CC1 (C2/Intelligence): ขีดความสามารถในการควบคุมบังคับบัญชา สื่อสาร และหาข่าว ระหว่างหมวดเรือเฉพาะกิจและสถานีฝั่ง ท่ามกลางสภาวะสงครามอิเล็กทรอนิกส์ (ผ่านเสาสื่อสาร HF/ไมโครเวฟชายฝั่ง, เครือข่าย DEFNET และเรดาร์ตรวจการณ์)</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 xml:space="preserve">  ๒) CC2 (Fires): ขีดความสามารถในการควบคุมทะเล (Sea Control) ลิดรอนและทำลายกำลังทางเรือ/อากาศของข้าศึก (WL) รอบเกาะ TALOS (ผ่านเรือผิวน้ำ DDG/FFG, เรือดำน้ำ S-26T และอากาศยาน MPA/HELO)</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 xml:space="preserve">  ๓) CC3 (Movement &amp; Maneuver): ขีดความสามารถในการปฏิบัติการสะเทินน้ำสะเทินบก ส่งผ่านกำลังทางบก ๑ กรม ร. ขึ้นสู่หัวหาดเกาะ TALOS เหนือ (ผ่านเรือยกพลขึ้นบก LHD/LPD และเรือพาณิชย์ดัดแปลง)</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 xml:space="preserve">  ๔) CC4 (Protection): ขีดความสามารถในการป้องกันภัยผิวน้ำ ใต้น้ำ และทางอากาศให้กับกองเรือเฉพาะกิจและขบวนเรือพาณิชย์ (ผ่าน Escort/Air Defense Task Group, SAM/DECOY และ CAP)</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 xml:space="preserve">  ๕) CC5 (Sustainment): ขีดความสามารถในการส่งกำลังบำรุงและการซ่อมทำต่อที่ตั้งโดดเดี่ยว (ผ่านเรือส่งน้ำมัน Oiler/Tanker และฐานทัพ/ท่าเรือชายฝั่ง)</w:t>
      </w:r>
    </w:p>
    <w:p>
      <w:pPr>
        <w:keepNext/>
        <w:spacing w:before="240" w:after="120"/>
        <w:jc w:val="left"/>
      </w:pPr>
      <w:r>
        <w:rPr>
          <w:rFonts w:ascii="TH Sarabun New" w:hAnsi="TH Sarabun New" w:cs="TH Sarabun New"/>
          <w:b/>
          <w:i w:val="0"/>
          <w:sz w:val="36"/>
          <w:bCs/>
          <w:szCs w:val="36"/>
        </w:rPr>
        <w:t>๒.๔ ข้อจำกัด/ข้อกำหนดด้านการสื่อสารของหน่วย</w:t>
      </w:r>
    </w:p>
    <w:p>
      <w:pPr>
        <w:spacing w:before="0" w:after="120" w:line="276" w:lineRule="auto"/>
        <w:ind w:left="720"/>
        <w:jc w:val="left"/>
      </w:pPr>
      <w:r>
        <w:rPr>
          <w:rFonts w:ascii="TH Sarabun New" w:hAnsi="TH Sarabun New" w:cs="TH Sarabun New"/>
          <w:b w:val="0"/>
          <w:i w:val="0"/>
          <w:sz w:val="32"/>
          <w:szCs w:val="32"/>
        </w:rPr>
        <w:t>พื้นที่ปฏิบัติการอยู่ในบริเวณพื้นที่ทะเลเปิด การสื่อสารระยะใกล้ (LINE OF SIGHT) ผ่านวิทยุย่านความถี่ VHF/UHF สามารถใช้งานได้ตามปกติ ส่วนการสื่อสารระยะไกล (LONG HAUL) ผ่านวิทยุย่านความถี่ HF  มีความเสี่ยงที่จะเกิดปัญหาข้อขัดข้อง ทำให้การสื่อสารด้วยวิทยุสื่อสารในย่านความถี่ HF อาจไม่ชัดเจนและสัญญาณอาจขาดหายเป็นช่วงได้ ซึ่งสามารถแบ่งออกตามลักษณะการแพร่คลื่น Sky Wave หรือ Ground Wave (ในระยะประมาณ ๒๐๐ Mile จากเสารับส่งวิทยุ)</w:t>
      </w:r>
    </w:p>
    <w:p>
      <w:pPr>
        <w:spacing w:before="120" w:after="80" w:line="276" w:lineRule="auto"/>
        <w:ind w:left="720"/>
        <w:jc w:val="left"/>
      </w:pPr>
      <w:r>
        <w:rPr>
          <w:rFonts w:ascii="TH Sarabun New" w:hAnsi="TH Sarabun New" w:cs="TH Sarabun New"/>
          <w:b/>
          <w:i w:val="0"/>
          <w:sz w:val="32"/>
          <w:bCs/>
          <w:szCs w:val="32"/>
        </w:rPr>
        <w:t>๒.๔.๑ ข้อจำกัดในการปฏิบัติ (Limitations)</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ข้อบังคับ (Constraints - สิ่งที่ต้องปฏิบัติ):</w:t>
        <w:br/>
        <w:t xml:space="preserve">  ๑. ต้องจำกัดผลกระทบต่อประชาชนและพื้นที่เขตเมืองให้น้อยที่สุด</w:t>
        <w:br/>
        <w:t xml:space="preserve">  ๒. การปฏิบัติการยึดหัวหาดและส่งผ่านกำลังต้องสำเร็จก่อนข้าศึกพร้อมรบในเดือน ก.ค. ๒๐๒๖</w:t>
        <w:br/>
        <w:t xml:space="preserve">  ๓. การปฏิบัติการต้องได้รับการยอมรับจากนานาประเทศและมิตรประเทศอย่างประเทศ Argus</w:t>
        <w:br/>
        <w:t xml:space="preserve">  ๔. ต้องบูรณาการข่ายสื่อสารร่วมระหว่างเหล่าทัพ (ทบ. และ ทอ. AZ) ให้เสร็จสิ้นก่อนเริ่มปฏิบัติการ T-1 วัน และต้องใช้ช่องสัญญาณเข้าถอดรหัสลับในการสื่อสารข้อมูลทางยุทธการทั้งหมด</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ข้อห้าม (Restrictions - สิ่งที่ห้ามปฏิบัติ):</w:t>
        <w:br/>
        <w:t xml:space="preserve">  ๑. ห้ามใช้กำลังขนาดใหญ่เข้ายึดคืนพื้นที่ทับซ้อนโดยตรง (ต้องหลีกเลี่ยงการปะทะแตกหักที่ Ventimiglia)</w:t>
        <w:br/>
        <w:t xml:space="preserve">  ๒. ต้องจำกัดผลกระทบและหลีกเลี่ยงการสูญเสียพลเรือนขนาดใหญ่</w:t>
        <w:br/>
        <w:t xml:space="preserve">  ๓. ไม่เป็นฝ่ายริเริ่มในการขยายสถานการณ์ความขัดแย้งเชิงทหาร</w:t>
        <w:br/>
        <w:t xml:space="preserve">  ๔. ห้ามใช้สัญญาณกำลังส่งสูง (High Power Transmission) ในเขตพื้นที่ควบคุมด้านชายแดนยกเว้นกรณีสั่งการยุทธการโดยตรง เพื่อลดความล่อแหลมจากการหาทิศและระบุตำบลที่ของสถานีหาทิศ Woadland/ข้าศึก</w:t>
      </w:r>
    </w:p>
    <w:p>
      <w:pPr>
        <w:spacing w:before="120" w:after="80" w:line="276" w:lineRule="auto"/>
        <w:ind w:left="720"/>
        <w:jc w:val="left"/>
      </w:pPr>
      <w:r>
        <w:rPr>
          <w:rFonts w:ascii="TH Sarabun New" w:hAnsi="TH Sarabun New" w:cs="TH Sarabun New"/>
          <w:b/>
          <w:i w:val="0"/>
          <w:sz w:val="32"/>
          <w:bCs/>
          <w:szCs w:val="32"/>
        </w:rPr>
        <w:t>๒.๔.๒ กฎการปะทะ (Rules of Engagement - ROE)</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๑. ใช้กำลังทหารเพื่อป้องกันตนเอง อย่างเหมาะสมและได้สัดส่วน</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๒. ใช้กำลังเพื่อบรรลุภารกิจให้ใช้ในระดับที่ต่ำที่สุด ถ้ามีความจำเป็นในการบีบบังคับให้บรรลุภารกิจ ให้หน่วยทหารนั้น เสนอหมายเลขและมาตรการที่ต้องการใช้ พร้อมทั้งเหตุผลและข่าวกรองประกอบเสนอต่อกองทัพ AZ ในโอกาสแรก</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๓. การขอเปลี่ยนแปลงกฎการใช้กำลัง ให้ขออนุญาตถึงศูนย์บัญชาการทางทหาร (JOC) กองบัญชาการทางทหาร AZ</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๔. การใช้กำลังทางทหารจะต้องหลีกเลี่ยงผลกระทบต่อพลเรือนในพื้นที่ปฏิบัติการ</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๕. ใช้กำลังทหารโดยหลีกเลี่ยงผลกระทบที่จะเกิดขึ้นต่อประเทศที่เป็นกลาง และประเทศที่สาม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๖. หลีกเลี่ยงการใช้อากาศยานลุกล้ำเข้าไปในเขตแดนทางบก และทะเลอาณาเขตของฝ่ายข้าศึกในขั้นสร้างสภาวะที่เกื้อกูล</w:t>
      </w:r>
    </w:p>
    <w:p>
      <w:pPr>
        <w:keepNext/>
        <w:spacing w:before="240" w:after="120"/>
        <w:jc w:val="left"/>
      </w:pPr>
      <w:r>
        <w:rPr>
          <w:rFonts w:ascii="TH Sarabun New" w:hAnsi="TH Sarabun New" w:cs="TH Sarabun New"/>
          <w:b/>
          <w:i w:val="0"/>
          <w:sz w:val="36"/>
          <w:bCs/>
          <w:szCs w:val="36"/>
        </w:rPr>
        <w:t>๒.๕ เจตนารมณ์ของหน่วย</w:t>
      </w:r>
    </w:p>
    <w:p>
      <w:pPr>
        <w:spacing w:before="0" w:after="120" w:line="276" w:lineRule="auto"/>
        <w:ind w:left="720"/>
        <w:jc w:val="left"/>
      </w:pPr>
      <w:r>
        <w:rPr>
          <w:rFonts w:ascii="TH Sarabun New" w:hAnsi="TH Sarabun New" w:cs="TH Sarabun New"/>
          <w:b w:val="0"/>
          <w:i w:val="0"/>
          <w:sz w:val="32"/>
          <w:szCs w:val="32"/>
        </w:rPr>
        <w:t>ความมุ่งประสงค์: กองกำลังทางเรือ ALIZARIA จะปฏิบัติการยุทธ์สะเทินน้ำสะเทินบกที่เกาะ TALOS เพื่อช่วยเหลือในการส่งผ่านกำลังทางบกจำนวน ๑ กรม ร. เข้ายึดครองเกาะ TALOS และสนับสนุนการปฏิบัติการร่วมในการป้องกันพื้นที่ทับซ้อน VENTIMIGLIA</w:t>
        <w:br/>
        <w:t>วิธีการ: จัดตั้งกองเรือเฉพาะกิจบูรณาการขีดความสามารถการ C2 คอนโทรลทะเล การยกพลขึ้นบก และการป้องกันภัยทางอากาศร่วม เพื่อคุ้มกันกำลังรบและส่งขึ้นฝั่ง ณ หัวหาดเกาะ TALOS เหนือ พร้อมทั้งสถาปนาแผน EMCON และแผนป้องกันภัยทางอากาศระยะสูง</w:t>
        <w:br/>
        <w:t>สภาวะสุดท้ายที่ต้องการ: กำลังรบทางเรือสถาปนาหัวหาดได้อย่างมั่นคง กำลังทางบก ๑ กรม ร. สามารถเคลื่อนย้ายเข้าวางกำลังบนเกาะ TALOS และขัดขวางการแทรกซึมทางเรือหรืออากาศของข้าศึกได้อย่างมีประสิทธิภาพ</w:t>
      </w:r>
    </w:p>
    <w:p>
      <w:r>
        <w:br w:type="page"/>
      </w:r>
    </w:p>
    <w:p>
      <w:pPr>
        <w:keepNext/>
        <w:spacing w:before="240" w:after="120"/>
        <w:jc w:val="left"/>
      </w:pPr>
      <w:r>
        <w:rPr>
          <w:rFonts w:ascii="TH Sarabun New" w:hAnsi="TH Sarabun New" w:cs="TH Sarabun New"/>
          <w:b/>
          <w:i w:val="0"/>
          <w:sz w:val="36"/>
          <w:bCs/>
          <w:szCs w:val="36"/>
        </w:rPr>
        <w:t>๒.๖ ภารกิจของหน่วย</w:t>
      </w:r>
    </w:p>
    <w:p>
      <w:pPr>
        <w:spacing w:before="0" w:after="120" w:line="276" w:lineRule="auto"/>
        <w:ind w:left="720"/>
        <w:jc w:val="left"/>
      </w:pPr>
      <w:r>
        <w:rPr>
          <w:rFonts w:ascii="TH Sarabun New" w:hAnsi="TH Sarabun New" w:cs="TH Sarabun New"/>
          <w:b w:val="0"/>
          <w:i w:val="0"/>
          <w:sz w:val="32"/>
          <w:szCs w:val="32"/>
        </w:rPr>
        <w:t>กองทัพเรือ ALIZARIA (กกล.ทร.AZ) จะปฏิบัติการยุทธ์สะเทินน้ำสะเทินบกที่เกาะ TALOS ป้องกันทางปีกให้กับ กกล.ทบ. บริเวณพื้นที่ VELTIMIGLIA และคุ้มครองเส้นทางคมนาคมทางทะเล และการขนส่งทางทะเลในพื้นที่ส่วนหลังก่อนห้วงเดือน ก.ค. ๒๐๒๖ ตามกรอบเวลาปฏิบัติการเพื่อรักษาเกาะ TALOS และพื้นที่ VENTIMIGLIA</w:t>
      </w:r>
    </w:p>
    <w:p>
      <w:pPr>
        <w:spacing w:before="240" w:after="120" w:line="276" w:lineRule="auto"/>
        <w:ind w:left="720"/>
        <w:jc w:val="left"/>
      </w:pPr>
      <w:r>
        <w:rPr>
          <w:rFonts w:ascii="TH Sarabun New" w:hAnsi="TH Sarabun New" w:cs="TH Sarabun New"/>
          <w:b/>
          <w:i w:val="0"/>
          <w:sz w:val="32"/>
          <w:bCs/>
          <w:szCs w:val="32"/>
        </w:rPr>
        <w:t>๒.๖.๑ ถ้อยแถลงภารกิจด้านการสื่อสารของหน่วย (Communications Mission Statement - 5W1H)</w:t>
      </w:r>
    </w:p>
    <w:p>
      <w:pPr>
        <w:spacing w:before="0" w:after="120" w:line="276" w:lineRule="auto"/>
        <w:ind w:left="720"/>
        <w:jc w:val="left"/>
      </w:pPr>
      <w:r>
        <w:rPr>
          <w:rFonts w:ascii="TH Sarabun New" w:hAnsi="TH Sarabun New" w:cs="TH Sarabun New"/>
          <w:b w:val="0"/>
          <w:i w:val="0"/>
          <w:sz w:val="32"/>
          <w:szCs w:val="32"/>
        </w:rPr>
        <w:t>ฝ่ายการสื่อสาร กองกำลังทางเรือ Alizaria (ใคร - Who) ทำการสถาปนา ขยายระบบ และดำรงการสื่อสารอิเล็กทรอนิกส์และสงครามอิเล็กทรอนิกส์ในพื้นที่วิกฤตชายฝั่งและทะเลทับซ้อน (ทำอะไร/ที่ไหน - What/Where) ตั้งแต่ T-3 วัน ก่อนเริ่มปฏิบัติการจนกระทั่งเสร็จสิ้นภารกิจ (เมื่อใด - When) เพื่อสนับสนุนการควบคุมบังคับบัญชา ป้องกันการแทรกซึม ขัดขวางการดักรับและรบกวนสัญญาณของข้าศึก (อย่างไร/ทำไม - How/Why)</w:t>
      </w:r>
    </w:p>
    <w:p>
      <w:pPr>
        <w:keepNext/>
        <w:spacing w:before="240" w:after="120"/>
        <w:jc w:val="left"/>
      </w:pPr>
      <w:r>
        <w:rPr>
          <w:rFonts w:ascii="TH Sarabun New" w:hAnsi="TH Sarabun New" w:cs="TH Sarabun New"/>
          <w:b/>
          <w:i w:val="0"/>
          <w:sz w:val="36"/>
          <w:bCs/>
          <w:szCs w:val="36"/>
        </w:rPr>
        <w:t>๒.๗ วัตถุประสงค์ด้านการสื่อสาร</w:t>
      </w:r>
    </w:p>
    <w:p>
      <w:pPr>
        <w:spacing w:before="0" w:after="120" w:line="276" w:lineRule="auto"/>
        <w:ind w:left="720"/>
        <w:jc w:val="left"/>
      </w:pPr>
      <w:r>
        <w:rPr>
          <w:rFonts w:ascii="TH Sarabun New" w:hAnsi="TH Sarabun New" w:cs="TH Sarabun New"/>
          <w:b w:val="0"/>
          <w:i w:val="0"/>
          <w:sz w:val="32"/>
          <w:szCs w:val="32"/>
        </w:rPr>
        <w:t>เพื่อสนับสนุนให้ กองทัพเรือ ALIZARIA (กกล.ทร.AZ) สามารถดำรงการสื่อสาร การควบคุมบังคับบัญชา และการแลกเปลี่ยนข้อมูลยุทธวิธีผ่านระบบ DEFNET ได้ตลอดห้วงเวลาปฏิบัติการ และมีขีดความสามารถเหนือกว่ากำลังข้าศึก (WOADLAND) ในยุทธบริเวณ</w:t>
      </w:r>
    </w:p>
    <w:p>
      <w:pPr>
        <w:keepNext/>
        <w:spacing w:before="240" w:after="120"/>
        <w:jc w:val="left"/>
      </w:pPr>
      <w:r>
        <w:rPr>
          <w:rFonts w:ascii="TH Sarabun New" w:hAnsi="TH Sarabun New" w:cs="TH Sarabun New"/>
          <w:b/>
          <w:i w:val="0"/>
          <w:sz w:val="36"/>
          <w:bCs/>
          <w:szCs w:val="36"/>
        </w:rPr>
        <w:t>๒.๘ ตรวจสอบความเพียงพอของกำลังด้านการสื่อสาร</w:t>
      </w:r>
    </w:p>
    <w:p>
      <w:pPr>
        <w:spacing w:before="240" w:after="120" w:line="276" w:lineRule="auto"/>
        <w:ind w:left="720"/>
        <w:jc w:val="left"/>
      </w:pPr>
      <w:r>
        <w:rPr>
          <w:rFonts w:ascii="TH Sarabun New" w:hAnsi="TH Sarabun New" w:cs="TH Sarabun New"/>
          <w:b/>
          <w:i w:val="0"/>
          <w:sz w:val="32"/>
          <w:bCs/>
          <w:szCs w:val="32"/>
        </w:rPr>
        <w:t>ตารางที่ ๒.๘ การวิเคราะห์ข้อเท็จจริง สมมุติฐาน และการปฏิบัติการด้านการสื่อสาร (Communications Fact, Assumption and Task List - CommFAT)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80" w:after="80"/>
              <w:jc w:val="center"/>
            </w:pPr>
            <w:r>
              <w:rPr>
                <w:rFonts w:ascii="TH Sarabun New" w:hAnsi="TH Sarabun New" w:cs="TH Sarabun New"/>
                <w:b/>
                <w:i w:val="0"/>
                <w:sz w:val="32"/>
                <w:bCs/>
                <w:szCs w:val="32"/>
              </w:rPr>
              <w:t>หัวข้อ/ระบบสื่อสาร</w:t>
            </w:r>
          </w:p>
        </w:tc>
        <w:tc>
          <w:tcPr>
            <w:tcW w:type="dxa" w:w="2592"/>
          </w:tcPr>
          <w:p>
            <w:pPr>
              <w:spacing w:before="80" w:after="80"/>
              <w:jc w:val="center"/>
            </w:pPr>
            <w:r>
              <w:rPr>
                <w:rFonts w:ascii="TH Sarabun New" w:hAnsi="TH Sarabun New" w:cs="TH Sarabun New"/>
                <w:b/>
                <w:i w:val="0"/>
                <w:sz w:val="32"/>
                <w:bCs/>
                <w:szCs w:val="32"/>
              </w:rPr>
              <w:t>ข้อเท็จจริง (Fact)</w:t>
            </w:r>
          </w:p>
        </w:tc>
        <w:tc>
          <w:tcPr>
            <w:tcW w:type="dxa" w:w="2592"/>
          </w:tcPr>
          <w:p>
            <w:pPr>
              <w:spacing w:before="80" w:after="80"/>
              <w:jc w:val="center"/>
            </w:pPr>
            <w:r>
              <w:rPr>
                <w:rFonts w:ascii="TH Sarabun New" w:hAnsi="TH Sarabun New" w:cs="TH Sarabun New"/>
                <w:b/>
                <w:i w:val="0"/>
                <w:sz w:val="32"/>
                <w:bCs/>
                <w:szCs w:val="32"/>
              </w:rPr>
              <w:t>สมมุติฐาน (Assumptions)</w:t>
            </w:r>
          </w:p>
        </w:tc>
        <w:tc>
          <w:tcPr>
            <w:tcW w:type="dxa" w:w="2592"/>
          </w:tcPr>
          <w:p>
            <w:pPr>
              <w:spacing w:before="80" w:after="80"/>
              <w:jc w:val="center"/>
            </w:pPr>
            <w:r>
              <w:rPr>
                <w:rFonts w:ascii="TH Sarabun New" w:hAnsi="TH Sarabun New" w:cs="TH Sarabun New"/>
                <w:b/>
                <w:i w:val="0"/>
                <w:sz w:val="32"/>
                <w:bCs/>
                <w:szCs w:val="32"/>
              </w:rPr>
              <w:t>การปฏิบัติการที่เสนอ (Tasks)</w:t>
            </w:r>
          </w:p>
        </w:tc>
        <w:tc>
          <w:tcPr>
            <w:tcW w:type="dxa" w:w="1296"/>
          </w:tcPr>
          <w:p>
            <w:pPr>
              <w:spacing w:before="80" w:after="80"/>
              <w:jc w:val="center"/>
            </w:pPr>
            <w:r>
              <w:rPr>
                <w:rFonts w:ascii="TH Sarabun New" w:hAnsi="TH Sarabun New" w:cs="TH Sarabun New"/>
                <w:b/>
                <w:i w:val="0"/>
                <w:sz w:val="32"/>
                <w:bCs/>
                <w:szCs w:val="32"/>
              </w:rPr>
              <w:t>ความเร่งด่วน</w:t>
            </w:r>
          </w:p>
        </w:tc>
      </w:tr>
      <w:tr>
        <w:tc>
          <w:tcPr>
            <w:tcW w:type="dxa" w:w="1728"/>
          </w:tcPr>
          <w:p>
            <w:pPr>
              <w:spacing w:before="60" w:after="60"/>
              <w:jc w:val="left"/>
            </w:pPr>
            <w:r>
              <w:rPr>
                <w:rFonts w:ascii="TH Sarabun New" w:hAnsi="TH Sarabun New" w:cs="TH Sarabun New"/>
                <w:b w:val="0"/>
                <w:i w:val="0"/>
                <w:sz w:val="32"/>
                <w:szCs w:val="32"/>
              </w:rPr>
              <w:t>ดาวเทียมสื่อสารยุทธการ</w:t>
            </w:r>
          </w:p>
        </w:tc>
        <w:tc>
          <w:tcPr>
            <w:tcW w:type="dxa" w:w="2592"/>
          </w:tcPr>
          <w:p>
            <w:pPr>
              <w:spacing w:before="60" w:after="60"/>
              <w:jc w:val="left"/>
            </w:pPr>
            <w:r>
              <w:rPr>
                <w:rFonts w:ascii="TH Sarabun New" w:hAnsi="TH Sarabun New" w:cs="TH Sarabun New"/>
                <w:b w:val="0"/>
                <w:i w:val="0"/>
                <w:sz w:val="32"/>
                <w:szCs w:val="32"/>
              </w:rPr>
              <w:t>สถานีรับดาวเทียมทางทหารยังไม่สมบูรณ์</w:t>
            </w:r>
          </w:p>
        </w:tc>
        <w:tc>
          <w:tcPr>
            <w:tcW w:type="dxa" w:w="2592"/>
          </w:tcPr>
          <w:p>
            <w:pPr>
              <w:spacing w:before="60" w:after="60"/>
              <w:jc w:val="left"/>
            </w:pPr>
            <w:r>
              <w:rPr>
                <w:rFonts w:ascii="TH Sarabun New" w:hAnsi="TH Sarabun New" w:cs="TH Sarabun New"/>
                <w:b w:val="0"/>
                <w:i w:val="0"/>
                <w:sz w:val="32"/>
                <w:szCs w:val="32"/>
              </w:rPr>
              <w:t>ระบบสื่อสารดาวเทียมพลเรือนเข้ารหัสลับสามารถป้องกันการสอดแนมพื้นฐานได้</w:t>
            </w:r>
          </w:p>
        </w:tc>
        <w:tc>
          <w:tcPr>
            <w:tcW w:type="dxa" w:w="2592"/>
          </w:tcPr>
          <w:p>
            <w:pPr>
              <w:spacing w:before="60" w:after="60"/>
              <w:jc w:val="left"/>
            </w:pPr>
            <w:r>
              <w:rPr>
                <w:rFonts w:ascii="TH Sarabun New" w:hAnsi="TH Sarabun New" w:cs="TH Sarabun New"/>
                <w:b w:val="0"/>
                <w:i w:val="0"/>
                <w:sz w:val="32"/>
                <w:szCs w:val="32"/>
              </w:rPr>
              <w:t>เช่าช่องสัญญาณพลเรือนพร้อมเข้ารหัสเชื่อมเข้ากับศูนย์ยุทธการ</w:t>
            </w:r>
          </w:p>
        </w:tc>
        <w:tc>
          <w:tcPr>
            <w:tcW w:type="dxa" w:w="1296"/>
          </w:tcPr>
          <w:p>
            <w:pPr>
              <w:spacing w:before="60" w:after="60"/>
              <w:jc w:val="left"/>
            </w:pPr>
            <w:r>
              <w:rPr>
                <w:rFonts w:ascii="TH Sarabun New" w:hAnsi="TH Sarabun New" w:cs="TH Sarabun New"/>
                <w:b w:val="0"/>
                <w:i w:val="0"/>
                <w:sz w:val="32"/>
                <w:szCs w:val="32"/>
              </w:rPr>
              <w:t>สูง</w:t>
            </w:r>
          </w:p>
        </w:tc>
      </w:tr>
      <w:tr>
        <w:tc>
          <w:tcPr>
            <w:tcW w:type="dxa" w:w="1728"/>
          </w:tcPr>
          <w:p>
            <w:pPr>
              <w:spacing w:before="60" w:after="60"/>
              <w:jc w:val="left"/>
            </w:pPr>
            <w:r>
              <w:rPr>
                <w:rFonts w:ascii="TH Sarabun New" w:hAnsi="TH Sarabun New" w:cs="TH Sarabun New"/>
                <w:b w:val="0"/>
                <w:i w:val="0"/>
                <w:sz w:val="32"/>
                <w:szCs w:val="32"/>
              </w:rPr>
              <w:t>อุปกรณ์สงครามอิเล็กทรอนิกส์</w:t>
            </w:r>
          </w:p>
        </w:tc>
        <w:tc>
          <w:tcPr>
            <w:tcW w:type="dxa" w:w="2592"/>
          </w:tcPr>
          <w:p>
            <w:pPr>
              <w:spacing w:before="60" w:after="60"/>
              <w:jc w:val="left"/>
            </w:pPr>
            <w:r>
              <w:rPr>
                <w:rFonts w:ascii="TH Sarabun New" w:hAnsi="TH Sarabun New" w:cs="TH Sarabun New"/>
                <w:b w:val="0"/>
                <w:i w:val="0"/>
                <w:sz w:val="32"/>
                <w:szCs w:val="32"/>
              </w:rPr>
              <w:t>มีอุปกรณ์ ESM/ECM ติดตั้งบนเรือรบหลัก ๒ ลำ</w:t>
            </w:r>
          </w:p>
        </w:tc>
        <w:tc>
          <w:tcPr>
            <w:tcW w:type="dxa" w:w="2592"/>
          </w:tcPr>
          <w:p>
            <w:pPr>
              <w:spacing w:before="60" w:after="60"/>
              <w:jc w:val="left"/>
            </w:pPr>
            <w:r>
              <w:rPr>
                <w:rFonts w:ascii="TH Sarabun New" w:hAnsi="TH Sarabun New" w:cs="TH Sarabun New"/>
                <w:b w:val="0"/>
                <w:i w:val="0"/>
                <w:sz w:val="32"/>
                <w:szCs w:val="32"/>
              </w:rPr>
              <w:t>ข้าศึกจะใช้วิทยุกระจายเสียงและเครื่องกวนสัญญาณบริเวณเกาะทับซ้อน</w:t>
            </w:r>
          </w:p>
        </w:tc>
        <w:tc>
          <w:tcPr>
            <w:tcW w:type="dxa" w:w="2592"/>
          </w:tcPr>
          <w:p>
            <w:pPr>
              <w:spacing w:before="60" w:after="60"/>
              <w:jc w:val="left"/>
            </w:pPr>
            <w:r>
              <w:rPr>
                <w:rFonts w:ascii="TH Sarabun New" w:hAnsi="TH Sarabun New" w:cs="TH Sarabun New"/>
                <w:b w:val="0"/>
                <w:i w:val="0"/>
                <w:sz w:val="32"/>
                <w:szCs w:val="32"/>
              </w:rPr>
              <w:t>จัดชุดเฉพาะกิจเคลื่อนที่กวนสัญญาณข้าศึกทดแทนในจุดสูงชายแดน</w:t>
            </w:r>
          </w:p>
        </w:tc>
        <w:tc>
          <w:tcPr>
            <w:tcW w:type="dxa" w:w="1296"/>
          </w:tcPr>
          <w:p>
            <w:pPr>
              <w:spacing w:before="60" w:after="60"/>
              <w:jc w:val="left"/>
            </w:pPr>
            <w:r>
              <w:rPr>
                <w:rFonts w:ascii="TH Sarabun New" w:hAnsi="TH Sarabun New" w:cs="TH Sarabun New"/>
                <w:b w:val="0"/>
                <w:i w:val="0"/>
                <w:sz w:val="32"/>
                <w:szCs w:val="32"/>
              </w:rPr>
              <w:t>สูง</w:t>
            </w:r>
          </w:p>
        </w:tc>
      </w:tr>
      <w:tr>
        <w:tc>
          <w:tcPr>
            <w:tcW w:type="dxa" w:w="1728"/>
          </w:tcPr>
          <w:p>
            <w:pPr>
              <w:spacing w:before="60" w:after="60"/>
              <w:jc w:val="left"/>
            </w:pPr>
            <w:r>
              <w:rPr>
                <w:rFonts w:ascii="TH Sarabun New" w:hAnsi="TH Sarabun New" w:cs="TH Sarabun New"/>
                <w:b w:val="0"/>
                <w:i w:val="0"/>
                <w:sz w:val="32"/>
                <w:szCs w:val="32"/>
              </w:rPr>
              <w:t>ระบบป้องกันเครือข่ายไซเบอร์</w:t>
            </w:r>
          </w:p>
        </w:tc>
        <w:tc>
          <w:tcPr>
            <w:tcW w:type="dxa" w:w="2592"/>
          </w:tcPr>
          <w:p>
            <w:pPr>
              <w:spacing w:before="60" w:after="60"/>
              <w:jc w:val="left"/>
            </w:pPr>
            <w:r>
              <w:rPr>
                <w:rFonts w:ascii="TH Sarabun New" w:hAnsi="TH Sarabun New" w:cs="TH Sarabun New"/>
                <w:b w:val="0"/>
                <w:i w:val="0"/>
                <w:sz w:val="32"/>
                <w:szCs w:val="32"/>
              </w:rPr>
              <w:t>อุปกรณ์ความมั่นคงของสถานี Microwave ล้าสมัย</w:t>
            </w:r>
          </w:p>
        </w:tc>
        <w:tc>
          <w:tcPr>
            <w:tcW w:type="dxa" w:w="2592"/>
          </w:tcPr>
          <w:p>
            <w:pPr>
              <w:spacing w:before="60" w:after="60"/>
              <w:jc w:val="left"/>
            </w:pPr>
            <w:r>
              <w:rPr>
                <w:rFonts w:ascii="TH Sarabun New" w:hAnsi="TH Sarabun New" w:cs="TH Sarabun New"/>
                <w:b w:val="0"/>
                <w:i w:val="0"/>
                <w:sz w:val="32"/>
                <w:szCs w:val="32"/>
              </w:rPr>
              <w:t>ข้าศึกมีขีดความสามารถการโจมตีทางไซเบอร์ต่อเครือข่ายไร้สาย</w:t>
            </w:r>
          </w:p>
        </w:tc>
        <w:tc>
          <w:tcPr>
            <w:tcW w:type="dxa" w:w="2592"/>
          </w:tcPr>
          <w:p>
            <w:pPr>
              <w:spacing w:before="60" w:after="60"/>
              <w:jc w:val="left"/>
            </w:pPr>
            <w:r>
              <w:rPr>
                <w:rFonts w:ascii="TH Sarabun New" w:hAnsi="TH Sarabun New" w:cs="TH Sarabun New"/>
                <w:b w:val="0"/>
                <w:i w:val="0"/>
                <w:sz w:val="32"/>
                <w:szCs w:val="32"/>
              </w:rPr>
              <w:t>ติดตั้งไฟร์วอลล์ทางทหารเฉพาะกิจและปิดข่ายสื่อสารภายนอกทั้งหมด</w:t>
            </w:r>
          </w:p>
        </w:tc>
        <w:tc>
          <w:tcPr>
            <w:tcW w:type="dxa" w:w="1296"/>
          </w:tcPr>
          <w:p>
            <w:pPr>
              <w:spacing w:before="60" w:after="60"/>
              <w:jc w:val="left"/>
            </w:pPr>
            <w:r>
              <w:rPr>
                <w:rFonts w:ascii="TH Sarabun New" w:hAnsi="TH Sarabun New" w:cs="TH Sarabun New"/>
                <w:b w:val="0"/>
                <w:i w:val="0"/>
                <w:sz w:val="32"/>
                <w:szCs w:val="32"/>
              </w:rPr>
              <w:t>สูง</w:t>
            </w:r>
          </w:p>
        </w:tc>
      </w:tr>
      <w:tr>
        <w:tc>
          <w:tcPr>
            <w:tcW w:type="dxa" w:w="1728"/>
          </w:tcPr>
          <w:p>
            <w:pPr>
              <w:spacing w:before="60" w:after="60"/>
              <w:jc w:val="left"/>
            </w:pPr>
            <w:r>
              <w:rPr>
                <w:rFonts w:ascii="TH Sarabun New" w:hAnsi="TH Sarabun New" w:cs="TH Sarabun New"/>
                <w:b w:val="0"/>
                <w:i w:val="0"/>
                <w:sz w:val="32"/>
                <w:szCs w:val="32"/>
              </w:rPr>
              <w:t>กำลังส่งไฟสำรองสถานีภูเขา</w:t>
            </w:r>
          </w:p>
        </w:tc>
        <w:tc>
          <w:tcPr>
            <w:tcW w:type="dxa" w:w="2592"/>
          </w:tcPr>
          <w:p>
            <w:pPr>
              <w:spacing w:before="60" w:after="60"/>
              <w:jc w:val="left"/>
            </w:pPr>
            <w:r>
              <w:rPr>
                <w:rFonts w:ascii="TH Sarabun New" w:hAnsi="TH Sarabun New" w:cs="TH Sarabun New"/>
                <w:b w:val="0"/>
                <w:i w:val="0"/>
                <w:sz w:val="32"/>
                <w:szCs w:val="32"/>
              </w:rPr>
              <w:t>สถานีทวนสัญญาณไมโครเวฟบนภูเขาไม่มีไฟฟ้าสำรอง</w:t>
            </w:r>
          </w:p>
        </w:tc>
        <w:tc>
          <w:tcPr>
            <w:tcW w:type="dxa" w:w="2592"/>
          </w:tcPr>
          <w:p>
            <w:pPr>
              <w:spacing w:before="60" w:after="60"/>
              <w:jc w:val="left"/>
            </w:pPr>
            <w:r>
              <w:rPr>
                <w:rFonts w:ascii="TH Sarabun New" w:hAnsi="TH Sarabun New" w:cs="TH Sarabun New"/>
                <w:b w:val="0"/>
                <w:i w:val="0"/>
                <w:sz w:val="32"/>
                <w:szCs w:val="32"/>
              </w:rPr>
              <w:t>เครื่องกำเนิดไฟฟ้าแบบพกพาสามารถจัดสรรจากท้องถิ่นได้</w:t>
            </w:r>
          </w:p>
        </w:tc>
        <w:tc>
          <w:tcPr>
            <w:tcW w:type="dxa" w:w="2592"/>
          </w:tcPr>
          <w:p>
            <w:pPr>
              <w:spacing w:before="60" w:after="60"/>
              <w:jc w:val="left"/>
            </w:pPr>
            <w:r>
              <w:rPr>
                <w:rFonts w:ascii="TH Sarabun New" w:hAnsi="TH Sarabun New" w:cs="TH Sarabun New"/>
                <w:b w:val="0"/>
                <w:i w:val="0"/>
                <w:sz w:val="32"/>
                <w:szCs w:val="32"/>
              </w:rPr>
              <w:t>จัดส่งเครื่องกำเนิดไฟฟ้าเคลื่อนที่พร้อมน้ำมันสำรองทุก ๗๒ ชั่วโมง</w:t>
            </w:r>
          </w:p>
        </w:tc>
        <w:tc>
          <w:tcPr>
            <w:tcW w:type="dxa" w:w="1296"/>
          </w:tcPr>
          <w:p>
            <w:pPr>
              <w:spacing w:before="60" w:after="60"/>
              <w:jc w:val="left"/>
            </w:pPr>
            <w:r>
              <w:rPr>
                <w:rFonts w:ascii="TH Sarabun New" w:hAnsi="TH Sarabun New" w:cs="TH Sarabun New"/>
                <w:b w:val="0"/>
                <w:i w:val="0"/>
                <w:sz w:val="32"/>
                <w:szCs w:val="32"/>
              </w:rPr>
              <w:t>กลาง</w:t>
            </w:r>
          </w:p>
        </w:tc>
      </w:tr>
    </w:tbl>
    <w:p>
      <w:pPr>
        <w:spacing w:before="0" w:after="240"/>
      </w:pPr>
    </w:p>
    <w:p>
      <w:pPr>
        <w:keepNext/>
        <w:spacing w:before="240" w:after="120"/>
        <w:jc w:val="left"/>
      </w:pPr>
      <w:r>
        <w:rPr>
          <w:rFonts w:ascii="TH Sarabun New" w:hAnsi="TH Sarabun New" w:cs="TH Sarabun New"/>
          <w:b/>
          <w:i w:val="0"/>
          <w:sz w:val="32"/>
          <w:bCs/>
          <w:szCs w:val="32"/>
        </w:rPr>
        <w:t>๒.๘.๑ การสื่อสารทางยุทธการ การควบคุมและการบังคับบัญชา</w:t>
      </w:r>
    </w:p>
    <w:p>
      <w:pPr>
        <w:spacing w:before="0" w:after="120" w:line="276" w:lineRule="auto"/>
        <w:ind w:left="720"/>
        <w:jc w:val="left"/>
      </w:pPr>
      <w:r>
        <w:rPr>
          <w:rFonts w:ascii="TH Sarabun New" w:hAnsi="TH Sarabun New" w:cs="TH Sarabun New"/>
          <w:b/>
          <w:i w:val="0"/>
          <w:sz w:val="32"/>
          <w:bCs/>
          <w:szCs w:val="32"/>
        </w:rPr>
        <w:t>สถานภาพ</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เครือข่ายโทรศัพท์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เครือข่ายวิทยุ HF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เครือข่ายวิทยุ VHF/UHF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เครือข่ายการสื่อสารเชื่อมโยง พร้อม</w:t>
      </w:r>
    </w:p>
    <w:p>
      <w:pPr>
        <w:spacing w:before="80" w:after="120" w:line="276" w:lineRule="auto"/>
        <w:ind w:left="720"/>
        <w:jc w:val="left"/>
      </w:pPr>
      <w:r>
        <w:rPr>
          <w:rFonts w:ascii="TH Sarabun New" w:hAnsi="TH Sarabun New" w:cs="TH Sarabun New"/>
          <w:b w:val="0"/>
          <w:i w:val="0"/>
          <w:sz w:val="32"/>
          <w:szCs w:val="32"/>
        </w:rPr>
        <w:t>เพียงพอต่อการปฏิบัติการ</w:t>
      </w:r>
    </w:p>
    <w:p>
      <w:pPr>
        <w:keepNext/>
        <w:spacing w:before="240" w:after="120"/>
        <w:jc w:val="left"/>
      </w:pPr>
      <w:r>
        <w:rPr>
          <w:rFonts w:ascii="TH Sarabun New" w:hAnsi="TH Sarabun New" w:cs="TH Sarabun New"/>
          <w:b/>
          <w:i w:val="0"/>
          <w:sz w:val="32"/>
          <w:bCs/>
          <w:szCs w:val="32"/>
        </w:rPr>
        <w:t>๒.๘.๒ การสื่อสารทางธุรการ</w:t>
      </w:r>
    </w:p>
    <w:p>
      <w:pPr>
        <w:spacing w:before="0" w:after="120" w:line="276" w:lineRule="auto"/>
        <w:ind w:left="720"/>
        <w:jc w:val="left"/>
      </w:pPr>
      <w:r>
        <w:rPr>
          <w:rFonts w:ascii="TH Sarabun New" w:hAnsi="TH Sarabun New" w:cs="TH Sarabun New"/>
          <w:b/>
          <w:i w:val="0"/>
          <w:sz w:val="32"/>
          <w:bCs/>
          <w:szCs w:val="32"/>
        </w:rPr>
        <w:t>สถานภาพ</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เครือข่ายโทรศัพท์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เครือข่ายวิทยุ HF พร้อม</w:t>
      </w:r>
    </w:p>
    <w:p>
      <w:pPr>
        <w:spacing w:before="120" w:after="120" w:line="276" w:lineRule="auto"/>
        <w:ind w:left="720"/>
        <w:jc w:val="left"/>
      </w:pPr>
      <w:r>
        <w:rPr>
          <w:rFonts w:ascii="TH Sarabun New" w:hAnsi="TH Sarabun New" w:cs="TH Sarabun New"/>
          <w:b/>
          <w:i w:val="0"/>
          <w:sz w:val="32"/>
          <w:bCs/>
          <w:szCs w:val="32"/>
        </w:rPr>
        <w:t>เครือข่ายโทรคมนาคมธุรการและระบบสื่อสารในประเทศ:</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กระทรวงอินเทอร์เน็ตและปัญญาประดิษฐ์ (MINIAI) ร่วมกับคณะกรรมการบริหารคลื่นความถี่และการสื่อสารแห่งชาติ (กคสช.) ดำเนินนโยบายการควบคุมและกำหนดแผนงานบริหารคลื่นความถี่ระดับประเทศ</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การให้บริการอินเทอร์เน็ตของหน่วยงานราชการทั่วประเทศใช้ระบบโครงข่ายของบริษัท AAIS (ได้รับสัมปทาน ๒๐ ปี ตั้งแต่ปี ๒๐๒๐ - ๒๐๔๐) บนโครงสร้างพื้นฐานหลักของบริษัท ANT (สัมปทานปี ๒๐๐๕ - ๒๐๒๕)</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ระบบโครงข่ายหลักพลเรือนอื่น ๆ ได้แก่ บริษัท Real Internet, ETAG และ 5DD ให้บริการเสริม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กองทัพ AZ มีเครือข่ายคอมพิวเตอร์ยุทธการเข้ารหัสลับเฉพาะกิจชื่อ DEFNET ซึ่งติดตั้งระบบแม่ข่ายและหน่วยจัดเก็บข้อมูลสำรอง (Redundant Server and Storage) กระจายตัวอยู่ทั่วทุกภูมิภาคของแผ่นดินใหญ่เพื่อประกันความต่อเนื่องของข้อมูลยุทธวิธี</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การนำทางและระบุตำแหน่งของเรือรบและอากาศยานของกองทัพ AZ ใช้ระบบ GLS (Global Locating System) ซึ่งเป็นข่ายงานนำทางเกรดการทหารที่พัฒนาโดยประเทศ Argus พันธมิตรทางยุทธศาสตร์</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ประวัติความเสี่ยงด้านไซเบอร์และการจารกรรมข้อมูล: จากสถิติในช่วง ๑๐ ปีที่ผ่านมา พบความพยายามจารกรรมข้อมูลของหน่วยงานราชการบ่อยครั้ง โดยรูปแบบการโจมตีหลักคือ DDoS ผ่านช่องทาง VPN และเหตุการณ์รุนแรงที่สุดเกิดขึ้นในปี ๒๐๒๒ ซึ่งระบบฐานข้อมูลกำลังพลของ ทร.AZ จำนวนมากถูกเจาะและนำไปเผยแพร่/ขายใน Dark web จึงต้องเพิ่มความเข้มงวดในการเข้ารหัสผ่านเครือข่าย VPN และระบบไฟร์วอลล์ทุกจุด</w:t>
      </w:r>
    </w:p>
    <w:p>
      <w:pPr>
        <w:spacing w:before="80" w:after="120" w:line="276" w:lineRule="auto"/>
        <w:ind w:left="720"/>
        <w:jc w:val="left"/>
      </w:pPr>
      <w:r>
        <w:rPr>
          <w:rFonts w:ascii="TH Sarabun New" w:hAnsi="TH Sarabun New" w:cs="TH Sarabun New"/>
          <w:b w:val="0"/>
          <w:i w:val="0"/>
          <w:sz w:val="32"/>
          <w:szCs w:val="32"/>
        </w:rPr>
        <w:t>เพียงพอต่อการปฏิบัติการ</w:t>
      </w:r>
    </w:p>
    <w:p>
      <w:pPr>
        <w:keepNext/>
        <w:spacing w:before="240" w:after="120"/>
        <w:jc w:val="left"/>
      </w:pPr>
      <w:r>
        <w:rPr>
          <w:rFonts w:ascii="TH Sarabun New" w:hAnsi="TH Sarabun New" w:cs="TH Sarabun New"/>
          <w:b/>
          <w:i w:val="0"/>
          <w:sz w:val="32"/>
          <w:bCs/>
          <w:szCs w:val="32"/>
        </w:rPr>
        <w:t>๒.๘.๓ การรักษาความปลอดภัยทางการสื่อสาร</w:t>
      </w:r>
    </w:p>
    <w:p>
      <w:pPr>
        <w:spacing w:before="0" w:after="120" w:line="276" w:lineRule="auto"/>
        <w:ind w:left="720"/>
        <w:jc w:val="left"/>
      </w:pPr>
      <w:r>
        <w:rPr>
          <w:rFonts w:ascii="TH Sarabun New" w:hAnsi="TH Sarabun New" w:cs="TH Sarabun New"/>
          <w:b/>
          <w:i w:val="0"/>
          <w:sz w:val="32"/>
          <w:bCs/>
          <w:szCs w:val="32"/>
        </w:rPr>
        <w:t>สถานภาพ</w:t>
      </w:r>
    </w:p>
    <w:p>
      <w:r>
        <w:br w:type="page"/>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อุปกรณ์เข้ารหัสการสื่อสารทางเครือข่ายโทรศัพท์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อุปกรณ์เข้ารหัสการสื่อสารทางวิทยุ HF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อุปกรณ์เข้ารหัสการสื่อสารทางวิทยุ VHF/UHF พร้อม</w:t>
      </w:r>
    </w:p>
    <w:p>
      <w:pPr>
        <w:spacing w:before="80" w:after="120" w:line="276" w:lineRule="auto"/>
        <w:ind w:left="720"/>
        <w:jc w:val="left"/>
      </w:pPr>
      <w:r>
        <w:rPr>
          <w:rFonts w:ascii="TH Sarabun New" w:hAnsi="TH Sarabun New" w:cs="TH Sarabun New"/>
          <w:b w:val="0"/>
          <w:i w:val="0"/>
          <w:sz w:val="32"/>
          <w:szCs w:val="32"/>
        </w:rPr>
        <w:t>เพียงพอต่อการปฏิบัติการ</w:t>
      </w:r>
    </w:p>
    <w:p>
      <w:pPr>
        <w:keepNext/>
        <w:spacing w:before="240" w:after="120"/>
        <w:jc w:val="left"/>
      </w:pPr>
      <w:r>
        <w:rPr>
          <w:rFonts w:ascii="TH Sarabun New" w:hAnsi="TH Sarabun New" w:cs="TH Sarabun New"/>
          <w:b/>
          <w:i w:val="0"/>
          <w:sz w:val="32"/>
          <w:bCs/>
          <w:szCs w:val="32"/>
        </w:rPr>
        <w:t>๒.๘.๔ การสงครามอิเล็กทรอนิกส์</w:t>
      </w:r>
    </w:p>
    <w:p>
      <w:pPr>
        <w:spacing w:before="0" w:after="120" w:line="276" w:lineRule="auto"/>
        <w:ind w:left="720"/>
        <w:jc w:val="left"/>
      </w:pPr>
      <w:r>
        <w:rPr>
          <w:rFonts w:ascii="TH Sarabun New" w:hAnsi="TH Sarabun New" w:cs="TH Sarabun New"/>
          <w:b/>
          <w:i w:val="0"/>
          <w:sz w:val="32"/>
          <w:bCs/>
          <w:szCs w:val="32"/>
        </w:rPr>
        <w:t>สถานภาพ</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ระบบสถานีหาทิศ พร้อม</w:t>
      </w:r>
    </w:p>
    <w:p>
      <w:pPr>
        <w:spacing w:before="0" w:after="80"/>
        <w:ind w:left="1080"/>
        <w:jc w:val="left"/>
      </w:pPr>
      <w:r>
        <w:rPr>
          <w:rFonts w:ascii="TH Sarabun New" w:hAnsi="TH Sarabun New" w:cs="TH Sarabun New"/>
          <w:b w:val="0"/>
          <w:i w:val="0"/>
          <w:sz w:val="32"/>
          <w:szCs w:val="32"/>
        </w:rPr>
        <w:t xml:space="preserve">- </w:t>
      </w:r>
      <w:r>
        <w:rPr>
          <w:rFonts w:ascii="TH Sarabun New" w:hAnsi="TH Sarabun New" w:cs="TH Sarabun New"/>
          <w:b w:val="0"/>
          <w:i w:val="0"/>
          <w:sz w:val="32"/>
          <w:szCs w:val="32"/>
        </w:rPr>
        <w:t>อุปกรณ์ ESM &amp; ECM พร้อม</w:t>
      </w:r>
    </w:p>
    <w:p>
      <w:pPr>
        <w:spacing w:before="80" w:after="120" w:line="276" w:lineRule="auto"/>
        <w:ind w:left="720"/>
        <w:jc w:val="left"/>
      </w:pPr>
      <w:r>
        <w:rPr>
          <w:rFonts w:ascii="TH Sarabun New" w:hAnsi="TH Sarabun New" w:cs="TH Sarabun New"/>
          <w:b w:val="0"/>
          <w:i w:val="0"/>
          <w:sz w:val="32"/>
          <w:szCs w:val="32"/>
        </w:rPr>
        <w:t>เพียงพอต่อการปฏิบัติการ</w:t>
      </w:r>
    </w:p>
    <w:p>
      <w:pPr>
        <w:spacing w:before="240" w:after="240"/>
        <w:jc w:val="center"/>
      </w:pPr>
      <w:r>
        <w:drawing>
          <wp:inline xmlns:a="http://schemas.openxmlformats.org/drawingml/2006/main" xmlns:pic="http://schemas.openxmlformats.org/drawingml/2006/picture">
            <wp:extent cx="5943600" cy="2447917"/>
            <wp:docPr id="5" name="Picture 5"/>
            <wp:cNvGraphicFramePr>
              <a:graphicFrameLocks noChangeAspect="1"/>
            </wp:cNvGraphicFramePr>
            <a:graphic>
              <a:graphicData uri="http://schemas.openxmlformats.org/drawingml/2006/picture">
                <pic:pic>
                  <pic:nvPicPr>
                    <pic:cNvPr id="0" name="seminar_p11_img_5.png"/>
                    <pic:cNvPicPr/>
                  </pic:nvPicPr>
                  <pic:blipFill>
                    <a:blip r:embed="rId13"/>
                    <a:stretch>
                      <a:fillRect/>
                    </a:stretch>
                  </pic:blipFill>
                  <pic:spPr>
                    <a:xfrm>
                      <a:off x="0" y="0"/>
                      <a:ext cx="5943600" cy="2447917"/>
                    </a:xfrm>
                    <a:prstGeom prst="rect"/>
                  </pic:spPr>
                </pic:pic>
              </a:graphicData>
            </a:graphic>
          </wp:inline>
        </w:drawing>
      </w:r>
    </w:p>
    <w:p>
      <w:pPr>
        <w:spacing w:before="240" w:after="120" w:line="276" w:lineRule="auto"/>
        <w:ind w:left="720"/>
        <w:jc w:val="left"/>
      </w:pPr>
      <w:r>
        <w:rPr>
          <w:rFonts w:ascii="TH Sarabun New" w:hAnsi="TH Sarabun New" w:cs="TH Sarabun New"/>
          <w:b w:val="0"/>
          <w:i w:val="0"/>
          <w:sz w:val="32"/>
          <w:szCs w:val="32"/>
        </w:rPr>
        <w:t>ประเมินความเสี่ยงต่อการปฏิบัติภารกิจด้านการสื่อสาร และการบริหารความเสี่ยง</w:t>
      </w:r>
    </w:p>
    <w:p>
      <w:pPr>
        <w:keepNext/>
        <w:spacing w:before="240" w:after="120"/>
        <w:jc w:val="left"/>
      </w:pPr>
      <w:r>
        <w:rPr>
          <w:rFonts w:ascii="TH Sarabun New" w:hAnsi="TH Sarabun New" w:cs="TH Sarabun New"/>
          <w:b/>
          <w:i w:val="0"/>
          <w:sz w:val="40"/>
          <w:bCs/>
          <w:szCs w:val="40"/>
        </w:rPr>
        <w:t>๓. การกำหนดหนทางปฏิบัติของหน่วย (Course of Action Development)</w:t>
      </w:r>
    </w:p>
    <w:p>
      <w:pPr>
        <w:keepNext/>
        <w:spacing w:before="240" w:after="120"/>
        <w:jc w:val="left"/>
      </w:pPr>
      <w:r>
        <w:rPr>
          <w:rFonts w:ascii="TH Sarabun New" w:hAnsi="TH Sarabun New" w:cs="TH Sarabun New"/>
          <w:b/>
          <w:i w:val="0"/>
          <w:sz w:val="36"/>
          <w:bCs/>
          <w:szCs w:val="36"/>
        </w:rPr>
        <w:t>๓.๑ แนวความคิดในการปฏิบัติการสื่อสาร</w:t>
      </w:r>
    </w:p>
    <w:p>
      <w:pPr>
        <w:keepNext/>
        <w:spacing w:before="240" w:after="120"/>
        <w:jc w:val="left"/>
      </w:pPr>
      <w:r>
        <w:rPr>
          <w:rFonts w:ascii="TH Sarabun New" w:hAnsi="TH Sarabun New" w:cs="TH Sarabun New"/>
          <w:b/>
          <w:i w:val="0"/>
          <w:sz w:val="32"/>
          <w:bCs/>
          <w:szCs w:val="32"/>
        </w:rPr>
        <w:t>๓.๑.๑ ขั้นเตรียมการปฏิบัติการ (สร้างสภาวะเกื้อกูล)</w:t>
      </w:r>
    </w:p>
    <w:p>
      <w:pPr>
        <w:spacing w:before="0" w:after="120" w:line="276" w:lineRule="auto"/>
        <w:ind w:left="720"/>
        <w:jc w:val="left"/>
      </w:pPr>
      <w:r>
        <w:rPr>
          <w:rFonts w:ascii="TH Sarabun New" w:hAnsi="TH Sarabun New" w:cs="TH Sarabun New"/>
          <w:b w:val="0"/>
          <w:i w:val="0"/>
          <w:sz w:val="32"/>
          <w:szCs w:val="32"/>
        </w:rPr>
        <w:t>ตรวจสอบและทำการซ่อมบำรุงเครื่องมือและอุปกรณ์สื่อสารต่าง ๆ รวมถึงตรวจสอบพื้นที่ที่คาดว่า จะเป็นจุดอับสัญญาณด้านการสื่อสารระหว่างปฏิบัติการ เพื่อวางแผนในการเสริมสร้างขีดความสามารถด้านการสื่อสารให้ครอบคลุมทั่วทุกพื้นที่ปฏิบัติการ กำหนดข่ายการสื่อสารต่าง ๆ และมาตรการรักษาความปลอดภัยด้านการสื่อสาร ของ AZ จัดเตรียมอุปกรณ์เครื่องมือเครื่องอะไหล่ในการซ่อมบำรุงอุปกรณ์สื่อสารจ่าง ๆ ให้เพียงพอตลอดห้วงเวลาปฏิบัติการ</w:t>
      </w:r>
    </w:p>
    <w:p>
      <w:pPr>
        <w:keepNext/>
        <w:spacing w:before="240" w:after="120"/>
        <w:jc w:val="left"/>
      </w:pPr>
      <w:r>
        <w:rPr>
          <w:rFonts w:ascii="TH Sarabun New" w:hAnsi="TH Sarabun New" w:cs="TH Sarabun New"/>
          <w:b/>
          <w:i w:val="0"/>
          <w:sz w:val="32"/>
          <w:bCs/>
          <w:szCs w:val="32"/>
        </w:rPr>
        <w:t>๓.๑.๒ ขั้นปฏิบัติการ (ผลักดัน,ป้องกัน)</w:t>
      </w:r>
    </w:p>
    <w:p>
      <w:pPr>
        <w:spacing w:before="0" w:after="120" w:line="276" w:lineRule="auto"/>
        <w:ind w:left="720"/>
        <w:jc w:val="left"/>
      </w:pPr>
      <w:r>
        <w:rPr>
          <w:rFonts w:ascii="TH Sarabun New" w:hAnsi="TH Sarabun New" w:cs="TH Sarabun New"/>
          <w:b w:val="0"/>
          <w:i w:val="0"/>
          <w:sz w:val="32"/>
          <w:szCs w:val="32"/>
        </w:rPr>
        <w:t>สร้างความได้เปรียบด้านการสื่อสารบนพื้นที่ปฏิบัติการ โดยการทำลายหรือสร้างความเสียหายแก่ สถานีวิทยุชายฝั่งและ Microwave Link Node ที่สำคัญของประเทศ Woadland เพื่อตัดการบังคับบัญชา การรับข้อมูลข่าวสารอันเป็นประโยชน์ของประเทศ Woadland  ซึ่งมีโอกาสสร้างความเสียหายแก่การปฏิบัติการในด้านต่าง ๆ ของ AZ</w:t>
      </w:r>
    </w:p>
    <w:p>
      <w:pPr>
        <w:keepNext/>
        <w:spacing w:before="240" w:after="120"/>
        <w:jc w:val="left"/>
      </w:pPr>
      <w:r>
        <w:rPr>
          <w:rFonts w:ascii="TH Sarabun New" w:hAnsi="TH Sarabun New" w:cs="TH Sarabun New"/>
          <w:b/>
          <w:i w:val="0"/>
          <w:sz w:val="32"/>
          <w:bCs/>
          <w:szCs w:val="32"/>
        </w:rPr>
        <w:t>๓.๑.๓ ขั้นหลังการปฏิบัติการ (ดำรงสภาพ,รักษาเสถียรภาพ)</w:t>
      </w:r>
    </w:p>
    <w:p>
      <w:pPr>
        <w:spacing w:before="0" w:after="120" w:line="276" w:lineRule="auto"/>
        <w:ind w:left="720"/>
        <w:jc w:val="left"/>
      </w:pPr>
      <w:r>
        <w:rPr>
          <w:rFonts w:ascii="TH Sarabun New" w:hAnsi="TH Sarabun New" w:cs="TH Sarabun New"/>
          <w:b w:val="0"/>
          <w:i w:val="0"/>
          <w:sz w:val="32"/>
          <w:szCs w:val="32"/>
        </w:rPr>
        <w:t>ดำเนินการซ่อมบำรุงและซ่อมคืนสภาพอุปกรณ์สื่อสารต่าง ๆ ที่เสียหายระหว่างการปฏิบัติการ เพื่อดำรงความได้เปรียบด้านการสื่อสารอย่างต่อเนื่อง รวมถึงให้การสนับสนุนด้านการปฏิบัติการข่าวสารของ AZ</w:t>
      </w:r>
    </w:p>
    <w:p>
      <w:pPr>
        <w:keepNext/>
        <w:spacing w:before="240" w:after="120"/>
        <w:jc w:val="left"/>
      </w:pPr>
      <w:r>
        <w:rPr>
          <w:rFonts w:ascii="TH Sarabun New" w:hAnsi="TH Sarabun New" w:cs="TH Sarabun New"/>
          <w:b/>
          <w:i w:val="0"/>
          <w:sz w:val="36"/>
          <w:bCs/>
          <w:szCs w:val="36"/>
        </w:rPr>
        <w:t>๓.๒ ความเสี่ยงในการสื่อสารที่อาจจะเกิดขึ้น และแนวทางการในการจัดการบริหารความเสี่ยง</w:t>
      </w:r>
    </w:p>
    <w:p>
      <w:pPr>
        <w:spacing w:before="0" w:after="120" w:line="276" w:lineRule="auto"/>
        <w:ind w:left="720"/>
        <w:jc w:val="left"/>
      </w:pPr>
      <w:r>
        <w:rPr>
          <w:rFonts w:ascii="TH Sarabun New" w:hAnsi="TH Sarabun New" w:cs="TH Sarabun New"/>
          <w:b w:val="0"/>
          <w:i w:val="0"/>
          <w:sz w:val="32"/>
          <w:szCs w:val="32"/>
        </w:rPr>
        <w:t>ความเสี่ยงที่เกิดขึ้นกับการสื่อสารทางวิทยุย่านความถี่ HF นี้ เป็นผลสภาพภูมิอากาศที่เกิดขึ้นในพื้นที่ภาคเหนือของ AZ และเกาะ Talos ซึ่งกระทบการสื่อสารทางวิทยุย่านความถี่ HF ทั้งฝ่ายเรา (AZ) และฝ่ายข้าศึก (Woadland) ดังนั้น การปฏิบัติภารกิจในช่วงเวลาที่มีความเสี่ยงดังกล่าว ต้องมีการกำหนดแผนรองรับที่ชัดเจน เมื่อเกิดเหตุการณ์ที่การควบคุมบังคับบัญชาและการสื่อสารไม่สามารใช้งานได้ตามปกติในห้วงเวลาที่ต้องการ เช่น ในกรณีสภาพอากาศเลวร้ายสุด การสื่อสารทางวิทยุย่านความถี่ HF ถูกจำกัดให้เหลือเพียงการแพร่คลื่นแบบ Ground Wave ที่มีระยะการสื่อสารประมาณ ๒๐๐ Mile หากต้องการให้การควบคุมบังคับบัญชาและการสื่อสารเกินระยะ ๒๐๐ Mile จำเป็นต้องมีการต่อระยะการสื่อสารด้วย นอกจากนี้ การสื่อสารทางวิทยุ HF ยังอาจถูกดักรับและหา</w:t>
      </w:r>
    </w:p>
    <w:p>
      <w:r>
        <w:br w:type="page"/>
      </w:r>
    </w:p>
    <w:p>
      <w:pPr>
        <w:keepNext/>
        <w:spacing w:before="240" w:after="120"/>
        <w:jc w:val="left"/>
      </w:pPr>
      <w:r>
        <w:rPr>
          <w:rFonts w:ascii="TH Sarabun New" w:hAnsi="TH Sarabun New" w:cs="TH Sarabun New"/>
          <w:b/>
          <w:i w:val="0"/>
          <w:sz w:val="40"/>
          <w:bCs/>
          <w:szCs w:val="40"/>
        </w:rPr>
        <w:t>๔. การวิเคราะห์หนทางปฏิบัติ (Course of Action Analysis)</w:t>
      </w:r>
    </w:p>
    <w:p>
      <w:pPr>
        <w:keepNext/>
        <w:spacing w:before="240" w:after="120"/>
        <w:jc w:val="left"/>
      </w:pPr>
      <w:r>
        <w:rPr>
          <w:rFonts w:ascii="TH Sarabun New" w:hAnsi="TH Sarabun New" w:cs="TH Sarabun New"/>
          <w:b/>
          <w:i w:val="0"/>
          <w:sz w:val="36"/>
          <w:bCs/>
          <w:szCs w:val="36"/>
        </w:rPr>
        <w:t>๔.๑ บันทึกผลการทำ War Game ด้านการสื่อสาร</w:t>
      </w:r>
    </w:p>
    <w:p>
      <w:pPr>
        <w:spacing w:before="0" w:after="120" w:line="276" w:lineRule="auto"/>
        <w:ind w:left="720"/>
        <w:jc w:val="left"/>
      </w:pPr>
      <w:r>
        <w:rPr>
          <w:rFonts w:ascii="TH Sarabun New" w:hAnsi="TH Sarabun New" w:cs="TH Sarabun New"/>
          <w:b w:val="0"/>
          <w:i w:val="0"/>
          <w:sz w:val="32"/>
          <w:szCs w:val="32"/>
        </w:rPr>
        <w:t>สามารถสนับสนุนการปฏิบัติการสื่อสารได้ทั้ง COA1 และ COA 2</w:t>
      </w:r>
    </w:p>
    <w:p>
      <w:pPr>
        <w:keepNext/>
        <w:spacing w:before="240" w:after="120"/>
        <w:jc w:val="left"/>
      </w:pPr>
      <w:r>
        <w:rPr>
          <w:rFonts w:ascii="TH Sarabun New" w:hAnsi="TH Sarabun New" w:cs="TH Sarabun New"/>
          <w:b/>
          <w:i w:val="0"/>
          <w:sz w:val="36"/>
          <w:bCs/>
          <w:szCs w:val="36"/>
        </w:rPr>
        <w:t>๔.๒ ความเสี่ยงด้านการสื่อสารที่อาจเกิดขึ้นจากการทำ War game และการบริหารความเสี่ยง</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H Sarabun New" w:hAnsi="TH Sarabun New" w:cs="TH Sarabun New"/>
                <w:b/>
                <w:i w:val="0"/>
                <w:sz w:val="32"/>
                <w:bCs/>
                <w:szCs w:val="32"/>
              </w:rPr>
              <w:t>ความเสี่ยง</w:t>
            </w:r>
          </w:p>
        </w:tc>
        <w:tc>
          <w:tcPr>
            <w:tcW w:type="dxa" w:w="4320"/>
          </w:tcPr>
          <w:p>
            <w:pPr>
              <w:jc w:val="center"/>
            </w:pPr>
            <w:r>
              <w:rPr>
                <w:rFonts w:ascii="TH Sarabun New" w:hAnsi="TH Sarabun New" w:cs="TH Sarabun New"/>
                <w:b/>
                <w:i w:val="0"/>
                <w:sz w:val="32"/>
                <w:bCs/>
                <w:szCs w:val="32"/>
              </w:rPr>
              <w:t>การบริหารจัดการความเสี่ยง</w:t>
            </w:r>
          </w:p>
        </w:tc>
      </w:tr>
      <w:tr>
        <w:tc>
          <w:tcPr>
            <w:tcW w:type="dxa" w:w="4320"/>
          </w:tcPr>
          <w:p>
            <w:pPr>
              <w:spacing w:before="40" w:after="40"/>
              <w:jc w:val="left"/>
            </w:pPr>
            <w:r>
              <w:rPr>
                <w:rFonts w:ascii="TH Sarabun New" w:hAnsi="TH Sarabun New" w:cs="TH Sarabun New"/>
                <w:b w:val="0"/>
                <w:i w:val="0"/>
                <w:sz w:val="32"/>
                <w:szCs w:val="32"/>
              </w:rPr>
              <w:t>จากการล้มเหลวของระบบสื่อสาร</w:t>
              <w:br/>
              <w:t>๑. อุปกรณ์การสื่อสารของแต่ละหน่วยได้รับความเสียหาย ไม่สามารถใช้ในการสื่อสารได้</w:t>
              <w:br/>
              <w:t>๒. การสื่อสารถูกดักรับ และถูกกวน (Jamming)</w:t>
              <w:br/>
              <w:t>๓. Microwave Link ได้รับความเสียหาย จนไม่สามารถใช้ในการสื่อสารได้</w:t>
            </w:r>
          </w:p>
        </w:tc>
        <w:tc>
          <w:tcPr>
            <w:tcW w:type="dxa" w:w="4320"/>
          </w:tcPr>
          <w:p>
            <w:pPr>
              <w:spacing w:before="40" w:after="40"/>
              <w:jc w:val="left"/>
            </w:pPr>
            <w:r>
              <w:rPr>
                <w:rFonts w:ascii="TH Sarabun New" w:hAnsi="TH Sarabun New" w:cs="TH Sarabun New"/>
                <w:b w:val="0"/>
                <w:i w:val="0"/>
                <w:sz w:val="32"/>
                <w:szCs w:val="32"/>
              </w:rPr>
              <w:t>จากการล้มเหลวของระบบการสื่อสาร</w:t>
              <w:br/>
              <w:t>๑. ขอรับการสนับสนุนจากทุกหน่วยให้เพิ่มการรักษาความปลอดภัยแก่อุปกรณ์การสื่อสาร โดยเฉพาะอย่างยิ่งสถานีการสื่อสารภาคพื้น ในกรณีที่ไม่สามารถเพิ่มกำลังได้ ดำเนินการเพิ่มความเข้มงวดด้านการรักษาความปลอดภัยหน่วยสื่อสารภาคพื้น</w:t>
              <w:br/>
              <w:t>๒. พิจารณาการกำหนด EMCON Plan และกำหนดมาตรการในการแพร่คลื่นอิเล็กทรอนิกส์</w:t>
              <w:br/>
              <w:t>๓. พิจารณาใช้การสื่อสารด้วยเครื่องมืออื่น ๆ เร่งซ่อมทำหรือจัดสร้างสถานี Microwave Link ทดแทน</w:t>
            </w:r>
          </w:p>
        </w:tc>
      </w:tr>
      <w:tr>
        <w:tc>
          <w:tcPr>
            <w:tcW w:type="dxa" w:w="4320"/>
          </w:tcPr>
          <w:p>
            <w:pPr>
              <w:spacing w:before="40" w:after="40"/>
              <w:jc w:val="left"/>
            </w:pPr>
            <w:r>
              <w:rPr>
                <w:rFonts w:ascii="TH Sarabun New" w:hAnsi="TH Sarabun New" w:cs="TH Sarabun New"/>
                <w:b w:val="0"/>
                <w:i w:val="0"/>
                <w:sz w:val="32"/>
                <w:szCs w:val="32"/>
              </w:rPr>
              <w:t>จากสภาพภูมิอากาศไม่เอื้ออำนวย</w:t>
              <w:br/>
              <w:t>๑. การสื่อสารขาดการติดต่อเป็นระยะ</w:t>
            </w:r>
          </w:p>
        </w:tc>
        <w:tc>
          <w:tcPr>
            <w:tcW w:type="dxa" w:w="4320"/>
          </w:tcPr>
          <w:p>
            <w:pPr>
              <w:spacing w:before="40" w:after="40"/>
              <w:jc w:val="left"/>
            </w:pPr>
            <w:r>
              <w:rPr>
                <w:rFonts w:ascii="TH Sarabun New" w:hAnsi="TH Sarabun New" w:cs="TH Sarabun New"/>
                <w:b w:val="0"/>
                <w:i w:val="0"/>
                <w:sz w:val="32"/>
                <w:szCs w:val="32"/>
              </w:rPr>
              <w:t>จากสภาพภูมิอากาศไม่เอื้ออำนวย</w:t>
              <w:br/>
              <w:t>๑. ปรับความถี่การสื่อสารให้เหมาะสมตามสถานการณ์</w:t>
            </w:r>
          </w:p>
        </w:tc>
      </w:tr>
    </w:tbl>
    <w:p>
      <w:pPr>
        <w:spacing w:after="240"/>
      </w:pPr>
    </w:p>
    <w:p>
      <w:pPr>
        <w:keepNext/>
        <w:spacing w:before="240" w:after="120"/>
        <w:jc w:val="left"/>
      </w:pPr>
      <w:r>
        <w:rPr>
          <w:rFonts w:ascii="TH Sarabun New" w:hAnsi="TH Sarabun New" w:cs="TH Sarabun New"/>
          <w:b/>
          <w:i w:val="0"/>
          <w:sz w:val="40"/>
          <w:bCs/>
          <w:szCs w:val="40"/>
        </w:rPr>
        <w:t>๕. การเปรียบเทียบหนทางปฏิบัติและการตกลงใจ (COA Comparison and Decision)</w:t>
      </w:r>
    </w:p>
    <w:p>
      <w:pPr>
        <w:keepNext/>
        <w:spacing w:before="240" w:after="120"/>
        <w:jc w:val="left"/>
      </w:pPr>
      <w:r>
        <w:rPr>
          <w:rFonts w:ascii="TH Sarabun New" w:hAnsi="TH Sarabun New" w:cs="TH Sarabun New"/>
          <w:b/>
          <w:i w:val="0"/>
          <w:sz w:val="36"/>
          <w:bCs/>
          <w:szCs w:val="36"/>
        </w:rPr>
        <w:t>๕.๑ ข้อตกลงใจของหน่วย</w:t>
      </w:r>
    </w:p>
    <w:p>
      <w:pPr>
        <w:spacing w:before="0" w:after="120" w:line="276" w:lineRule="auto"/>
        <w:ind w:left="720"/>
        <w:jc w:val="left"/>
      </w:pPr>
      <w:r>
        <w:rPr>
          <w:rFonts w:ascii="TH Sarabun New" w:hAnsi="TH Sarabun New" w:cs="TH Sarabun New"/>
          <w:b w:val="0"/>
          <w:i w:val="0"/>
          <w:sz w:val="32"/>
          <w:szCs w:val="32"/>
        </w:rPr>
        <w:t>ดำรงความต่อเนื่องในการสื่อสารระหว่างหน่วยเรือ และหน่วยบกให้ได้ตลอดเวลา</w:t>
      </w:r>
    </w:p>
    <w:p>
      <w:pPr>
        <w:spacing w:before="240" w:after="120" w:line="276" w:lineRule="auto"/>
        <w:ind w:left="720"/>
        <w:jc w:val="left"/>
      </w:pPr>
      <w:r>
        <w:rPr>
          <w:rFonts w:ascii="TH Sarabun New" w:hAnsi="TH Sarabun New" w:cs="TH Sarabun New"/>
          <w:b/>
          <w:i w:val="0"/>
          <w:sz w:val="32"/>
          <w:bCs/>
          <w:szCs w:val="32"/>
        </w:rPr>
        <w:t>ตารางที่ ๕.๑ ตารางเปรียบเทียบหนทางปฏิบัติการสื่อสารของฝ่ายอำนวยการ (Signal Staff Decision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3600"/>
          </w:tcPr>
          <w:p>
            <w:pPr>
              <w:spacing w:before="80" w:after="80"/>
              <w:jc w:val="center"/>
            </w:pPr>
            <w:r>
              <w:rPr>
                <w:rFonts w:ascii="TH Sarabun New" w:hAnsi="TH Sarabun New" w:cs="TH Sarabun New"/>
                <w:b/>
                <w:i w:val="0"/>
                <w:sz w:val="32"/>
                <w:bCs/>
                <w:szCs w:val="32"/>
              </w:rPr>
              <w:t>เกณฑ์การเปรียบเทียบ</w:t>
            </w:r>
          </w:p>
        </w:tc>
        <w:tc>
          <w:tcPr>
            <w:tcW w:type="dxa" w:w="1152"/>
          </w:tcPr>
          <w:p>
            <w:pPr>
              <w:spacing w:before="80" w:after="80"/>
              <w:jc w:val="center"/>
            </w:pPr>
            <w:r>
              <w:rPr>
                <w:rFonts w:ascii="TH Sarabun New" w:hAnsi="TH Sarabun New" w:cs="TH Sarabun New"/>
                <w:b/>
                <w:i w:val="0"/>
                <w:sz w:val="32"/>
                <w:bCs/>
                <w:szCs w:val="32"/>
              </w:rPr>
              <w:t>น้ำหนัก</w:t>
            </w:r>
          </w:p>
        </w:tc>
        <w:tc>
          <w:tcPr>
            <w:tcW w:type="dxa" w:w="3024"/>
          </w:tcPr>
          <w:p>
            <w:pPr>
              <w:spacing w:before="80" w:after="80"/>
              <w:jc w:val="center"/>
            </w:pPr>
            <w:r>
              <w:rPr>
                <w:rFonts w:ascii="TH Sarabun New" w:hAnsi="TH Sarabun New" w:cs="TH Sarabun New"/>
                <w:b/>
                <w:i w:val="0"/>
                <w:sz w:val="32"/>
                <w:bCs/>
                <w:szCs w:val="32"/>
              </w:rPr>
              <w:t>COA 1: แบบรวมศูนย์ (Centralized)</w:t>
            </w:r>
          </w:p>
        </w:tc>
        <w:tc>
          <w:tcPr>
            <w:tcW w:type="dxa" w:w="3024"/>
          </w:tcPr>
          <w:p>
            <w:pPr>
              <w:spacing w:before="80" w:after="80"/>
              <w:jc w:val="center"/>
            </w:pPr>
            <w:r>
              <w:rPr>
                <w:rFonts w:ascii="TH Sarabun New" w:hAnsi="TH Sarabun New" w:cs="TH Sarabun New"/>
                <w:b/>
                <w:i w:val="0"/>
                <w:sz w:val="32"/>
                <w:bCs/>
                <w:szCs w:val="32"/>
              </w:rPr>
              <w:t>COA 2: แบบกระจายศูนย์ (Decentralized)</w:t>
            </w:r>
          </w:p>
        </w:tc>
      </w:tr>
      <w:tr>
        <w:tc>
          <w:tcPr>
            <w:tcW w:type="dxa" w:w="3600"/>
          </w:tcPr>
          <w:p>
            <w:pPr>
              <w:spacing w:before="60" w:after="60"/>
              <w:jc w:val="left"/>
            </w:pPr>
            <w:r>
              <w:rPr>
                <w:rFonts w:ascii="TH Sarabun New" w:hAnsi="TH Sarabun New" w:cs="TH Sarabun New"/>
                <w:b w:val="0"/>
                <w:i w:val="0"/>
                <w:sz w:val="32"/>
                <w:szCs w:val="32"/>
              </w:rPr>
              <w:t>เสถียรภาพและอัตราส่งผ่านข้อมูล (Bandwidth)</w:t>
            </w:r>
          </w:p>
        </w:tc>
        <w:tc>
          <w:tcPr>
            <w:tcW w:type="dxa" w:w="1152"/>
          </w:tcPr>
          <w:p>
            <w:pPr>
              <w:spacing w:before="60" w:after="60"/>
              <w:jc w:val="left"/>
            </w:pPr>
            <w:r>
              <w:rPr>
                <w:rFonts w:ascii="TH Sarabun New" w:hAnsi="TH Sarabun New" w:cs="TH Sarabun New"/>
                <w:b w:val="0"/>
                <w:i w:val="0"/>
                <w:sz w:val="32"/>
                <w:szCs w:val="32"/>
              </w:rPr>
              <w:t>0.25</w:t>
            </w:r>
          </w:p>
        </w:tc>
        <w:tc>
          <w:tcPr>
            <w:tcW w:type="dxa" w:w="3024"/>
          </w:tcPr>
          <w:p>
            <w:pPr>
              <w:spacing w:before="60" w:after="60"/>
              <w:jc w:val="left"/>
            </w:pPr>
            <w:r>
              <w:rPr>
                <w:rFonts w:ascii="TH Sarabun New" w:hAnsi="TH Sarabun New" w:cs="TH Sarabun New"/>
                <w:b w:val="0"/>
                <w:i w:val="0"/>
                <w:sz w:val="32"/>
                <w:szCs w:val="32"/>
              </w:rPr>
              <w:t>ดีมาก (๙/๑๐) = ๒.๒๕</w:t>
            </w:r>
          </w:p>
        </w:tc>
        <w:tc>
          <w:tcPr>
            <w:tcW w:type="dxa" w:w="3024"/>
          </w:tcPr>
          <w:p>
            <w:pPr>
              <w:spacing w:before="60" w:after="60"/>
              <w:jc w:val="left"/>
            </w:pPr>
            <w:r>
              <w:rPr>
                <w:rFonts w:ascii="TH Sarabun New" w:hAnsi="TH Sarabun New" w:cs="TH Sarabun New"/>
                <w:b w:val="0"/>
                <w:i w:val="0"/>
                <w:sz w:val="32"/>
                <w:szCs w:val="32"/>
              </w:rPr>
              <w:t>พอใช้ (๖/๑๐) = ๑.๕๐</w:t>
            </w:r>
          </w:p>
        </w:tc>
      </w:tr>
      <w:tr>
        <w:tc>
          <w:tcPr>
            <w:tcW w:type="dxa" w:w="3600"/>
          </w:tcPr>
          <w:p>
            <w:pPr>
              <w:spacing w:before="60" w:after="60"/>
              <w:jc w:val="left"/>
            </w:pPr>
            <w:r>
              <w:rPr>
                <w:rFonts w:ascii="TH Sarabun New" w:hAnsi="TH Sarabun New" w:cs="TH Sarabun New"/>
                <w:b w:val="0"/>
                <w:i w:val="0"/>
                <w:sz w:val="32"/>
                <w:szCs w:val="32"/>
              </w:rPr>
              <w:t>ความอยู่รอดจากการโจมตีเชิงกายภาพ (Survivability)</w:t>
            </w:r>
          </w:p>
        </w:tc>
        <w:tc>
          <w:tcPr>
            <w:tcW w:type="dxa" w:w="1152"/>
          </w:tcPr>
          <w:p>
            <w:pPr>
              <w:spacing w:before="60" w:after="60"/>
              <w:jc w:val="left"/>
            </w:pPr>
            <w:r>
              <w:rPr>
                <w:rFonts w:ascii="TH Sarabun New" w:hAnsi="TH Sarabun New" w:cs="TH Sarabun New"/>
                <w:b w:val="0"/>
                <w:i w:val="0"/>
                <w:sz w:val="32"/>
                <w:szCs w:val="32"/>
              </w:rPr>
              <w:t>0.30</w:t>
            </w:r>
          </w:p>
        </w:tc>
        <w:tc>
          <w:tcPr>
            <w:tcW w:type="dxa" w:w="3024"/>
          </w:tcPr>
          <w:p>
            <w:pPr>
              <w:spacing w:before="60" w:after="60"/>
              <w:jc w:val="left"/>
            </w:pPr>
            <w:r>
              <w:rPr>
                <w:rFonts w:ascii="TH Sarabun New" w:hAnsi="TH Sarabun New" w:cs="TH Sarabun New"/>
                <w:b w:val="0"/>
                <w:i w:val="0"/>
                <w:sz w:val="32"/>
                <w:szCs w:val="32"/>
              </w:rPr>
              <w:t>ต่ำ (๕/๑๐) = ๑.๕๐</w:t>
            </w:r>
          </w:p>
        </w:tc>
        <w:tc>
          <w:tcPr>
            <w:tcW w:type="dxa" w:w="3024"/>
          </w:tcPr>
          <w:p>
            <w:pPr>
              <w:spacing w:before="60" w:after="60"/>
              <w:jc w:val="left"/>
            </w:pPr>
            <w:r>
              <w:rPr>
                <w:rFonts w:ascii="TH Sarabun New" w:hAnsi="TH Sarabun New" w:cs="TH Sarabun New"/>
                <w:b w:val="0"/>
                <w:i w:val="0"/>
                <w:sz w:val="32"/>
                <w:szCs w:val="32"/>
              </w:rPr>
              <w:t>สูงมาก (๙/๑๐) = ๒.๗๐</w:t>
            </w:r>
          </w:p>
        </w:tc>
      </w:tr>
      <w:tr>
        <w:tc>
          <w:tcPr>
            <w:tcW w:type="dxa" w:w="3600"/>
          </w:tcPr>
          <w:p>
            <w:pPr>
              <w:spacing w:before="60" w:after="60"/>
              <w:jc w:val="left"/>
            </w:pPr>
            <w:r>
              <w:rPr>
                <w:rFonts w:ascii="TH Sarabun New" w:hAnsi="TH Sarabun New" w:cs="TH Sarabun New"/>
                <w:b w:val="0"/>
                <w:i w:val="0"/>
                <w:sz w:val="32"/>
                <w:szCs w:val="32"/>
              </w:rPr>
              <w:t>ความยากต่อการถูกดักรับสัญญาณ/พิกัด (EMCON)</w:t>
            </w:r>
          </w:p>
        </w:tc>
        <w:tc>
          <w:tcPr>
            <w:tcW w:type="dxa" w:w="1152"/>
          </w:tcPr>
          <w:p>
            <w:pPr>
              <w:spacing w:before="60" w:after="60"/>
              <w:jc w:val="left"/>
            </w:pPr>
            <w:r>
              <w:rPr>
                <w:rFonts w:ascii="TH Sarabun New" w:hAnsi="TH Sarabun New" w:cs="TH Sarabun New"/>
                <w:b w:val="0"/>
                <w:i w:val="0"/>
                <w:sz w:val="32"/>
                <w:szCs w:val="32"/>
              </w:rPr>
              <w:t>0.20</w:t>
            </w:r>
          </w:p>
        </w:tc>
        <w:tc>
          <w:tcPr>
            <w:tcW w:type="dxa" w:w="3024"/>
          </w:tcPr>
          <w:p>
            <w:pPr>
              <w:spacing w:before="60" w:after="60"/>
              <w:jc w:val="left"/>
            </w:pPr>
            <w:r>
              <w:rPr>
                <w:rFonts w:ascii="TH Sarabun New" w:hAnsi="TH Sarabun New" w:cs="TH Sarabun New"/>
                <w:b w:val="0"/>
                <w:i w:val="0"/>
                <w:sz w:val="32"/>
                <w:szCs w:val="32"/>
              </w:rPr>
              <w:t>ปานกลาง (๖/๑๐) = ๑.๒๐</w:t>
            </w:r>
          </w:p>
        </w:tc>
        <w:tc>
          <w:tcPr>
            <w:tcW w:type="dxa" w:w="3024"/>
          </w:tcPr>
          <w:p>
            <w:pPr>
              <w:spacing w:before="60" w:after="60"/>
              <w:jc w:val="left"/>
            </w:pPr>
            <w:r>
              <w:rPr>
                <w:rFonts w:ascii="TH Sarabun New" w:hAnsi="TH Sarabun New" w:cs="TH Sarabun New"/>
                <w:b w:val="0"/>
                <w:i w:val="0"/>
                <w:sz w:val="32"/>
                <w:szCs w:val="32"/>
              </w:rPr>
              <w:t>ดีเยี่ยม (๙/๑๐) = ๑.๘๐</w:t>
            </w:r>
          </w:p>
        </w:tc>
      </w:tr>
      <w:tr>
        <w:tc>
          <w:tcPr>
            <w:tcW w:type="dxa" w:w="3600"/>
          </w:tcPr>
          <w:p>
            <w:pPr>
              <w:spacing w:before="60" w:after="60"/>
              <w:jc w:val="left"/>
            </w:pPr>
            <w:r>
              <w:rPr>
                <w:rFonts w:ascii="TH Sarabun New" w:hAnsi="TH Sarabun New" w:cs="TH Sarabun New"/>
                <w:b w:val="0"/>
                <w:i w:val="0"/>
                <w:sz w:val="32"/>
                <w:szCs w:val="32"/>
              </w:rPr>
              <w:t>ความรวดเร็วในการจัดตั้งและกู้คืนระบบ (Deployment)</w:t>
            </w:r>
          </w:p>
        </w:tc>
        <w:tc>
          <w:tcPr>
            <w:tcW w:type="dxa" w:w="1152"/>
          </w:tcPr>
          <w:p>
            <w:pPr>
              <w:spacing w:before="60" w:after="60"/>
              <w:jc w:val="left"/>
            </w:pPr>
            <w:r>
              <w:rPr>
                <w:rFonts w:ascii="TH Sarabun New" w:hAnsi="TH Sarabun New" w:cs="TH Sarabun New"/>
                <w:b w:val="0"/>
                <w:i w:val="0"/>
                <w:sz w:val="32"/>
                <w:szCs w:val="32"/>
              </w:rPr>
              <w:t>0.15</w:t>
            </w:r>
          </w:p>
        </w:tc>
        <w:tc>
          <w:tcPr>
            <w:tcW w:type="dxa" w:w="3024"/>
          </w:tcPr>
          <w:p>
            <w:pPr>
              <w:spacing w:before="60" w:after="60"/>
              <w:jc w:val="left"/>
            </w:pPr>
            <w:r>
              <w:rPr>
                <w:rFonts w:ascii="TH Sarabun New" w:hAnsi="TH Sarabun New" w:cs="TH Sarabun New"/>
                <w:b w:val="0"/>
                <w:i w:val="0"/>
                <w:sz w:val="32"/>
                <w:szCs w:val="32"/>
              </w:rPr>
              <w:t>ปานกลาง (๖/๑๐) = ๐.๙๐</w:t>
            </w:r>
          </w:p>
        </w:tc>
        <w:tc>
          <w:tcPr>
            <w:tcW w:type="dxa" w:w="3024"/>
          </w:tcPr>
          <w:p>
            <w:pPr>
              <w:spacing w:before="60" w:after="60"/>
              <w:jc w:val="left"/>
            </w:pPr>
            <w:r>
              <w:rPr>
                <w:rFonts w:ascii="TH Sarabun New" w:hAnsi="TH Sarabun New" w:cs="TH Sarabun New"/>
                <w:b w:val="0"/>
                <w:i w:val="0"/>
                <w:sz w:val="32"/>
                <w:szCs w:val="32"/>
              </w:rPr>
              <w:t>ดีเยี่ยม (๙/๑๐) = ๑.๓๕</w:t>
            </w:r>
          </w:p>
        </w:tc>
      </w:tr>
      <w:tr>
        <w:tc>
          <w:tcPr>
            <w:tcW w:type="dxa" w:w="3600"/>
          </w:tcPr>
          <w:p>
            <w:pPr>
              <w:spacing w:before="60" w:after="60"/>
              <w:jc w:val="left"/>
            </w:pPr>
            <w:r>
              <w:rPr>
                <w:rFonts w:ascii="TH Sarabun New" w:hAnsi="TH Sarabun New" w:cs="TH Sarabun New"/>
                <w:b w:val="0"/>
                <w:i w:val="0"/>
                <w:sz w:val="32"/>
                <w:szCs w:val="32"/>
              </w:rPr>
              <w:t>ความง่ายในการส่งกำลังและประสานงาน (Logistics)</w:t>
            </w:r>
          </w:p>
        </w:tc>
        <w:tc>
          <w:tcPr>
            <w:tcW w:type="dxa" w:w="1152"/>
          </w:tcPr>
          <w:p>
            <w:pPr>
              <w:spacing w:before="60" w:after="60"/>
              <w:jc w:val="left"/>
            </w:pPr>
            <w:r>
              <w:rPr>
                <w:rFonts w:ascii="TH Sarabun New" w:hAnsi="TH Sarabun New" w:cs="TH Sarabun New"/>
                <w:b w:val="0"/>
                <w:i w:val="0"/>
                <w:sz w:val="32"/>
                <w:szCs w:val="32"/>
              </w:rPr>
              <w:t>0.10</w:t>
            </w:r>
          </w:p>
        </w:tc>
        <w:tc>
          <w:tcPr>
            <w:tcW w:type="dxa" w:w="3024"/>
          </w:tcPr>
          <w:p>
            <w:pPr>
              <w:spacing w:before="60" w:after="60"/>
              <w:jc w:val="left"/>
            </w:pPr>
            <w:r>
              <w:rPr>
                <w:rFonts w:ascii="TH Sarabun New" w:hAnsi="TH Sarabun New" w:cs="TH Sarabun New"/>
                <w:b w:val="0"/>
                <w:i w:val="0"/>
                <w:sz w:val="32"/>
                <w:szCs w:val="32"/>
              </w:rPr>
              <w:t>ดี (๗/๑๐) = ๐.๗๐</w:t>
            </w:r>
          </w:p>
        </w:tc>
        <w:tc>
          <w:tcPr>
            <w:tcW w:type="dxa" w:w="3024"/>
          </w:tcPr>
          <w:p>
            <w:pPr>
              <w:spacing w:before="60" w:after="60"/>
              <w:jc w:val="left"/>
            </w:pPr>
            <w:r>
              <w:rPr>
                <w:rFonts w:ascii="TH Sarabun New" w:hAnsi="TH Sarabun New" w:cs="TH Sarabun New"/>
                <w:b w:val="0"/>
                <w:i w:val="0"/>
                <w:sz w:val="32"/>
                <w:szCs w:val="32"/>
              </w:rPr>
              <w:t>ปานกลาง (๕/๑๐) = ๐.๕๐</w:t>
            </w:r>
          </w:p>
        </w:tc>
      </w:tr>
      <w:tr>
        <w:tc>
          <w:tcPr>
            <w:tcW w:type="dxa" w:w="3600"/>
          </w:tcPr>
          <w:p>
            <w:pPr>
              <w:spacing w:before="60" w:after="60"/>
              <w:jc w:val="left"/>
            </w:pPr>
            <w:r>
              <w:rPr>
                <w:rFonts w:ascii="TH Sarabun New" w:hAnsi="TH Sarabun New" w:cs="TH Sarabun New"/>
                <w:b w:val="0"/>
                <w:i w:val="0"/>
                <w:sz w:val="32"/>
                <w:szCs w:val="32"/>
              </w:rPr>
              <w:t>คะแนนรวมถ่วงน้ำหนัก (Weighted Score)</w:t>
            </w:r>
          </w:p>
        </w:tc>
        <w:tc>
          <w:tcPr>
            <w:tcW w:type="dxa" w:w="1152"/>
          </w:tcPr>
          <w:p>
            <w:pPr>
              <w:spacing w:before="60" w:after="60"/>
              <w:jc w:val="left"/>
            </w:pPr>
            <w:r>
              <w:rPr>
                <w:rFonts w:ascii="TH Sarabun New" w:hAnsi="TH Sarabun New" w:cs="TH Sarabun New"/>
                <w:b w:val="0"/>
                <w:i w:val="0"/>
                <w:sz w:val="32"/>
                <w:szCs w:val="32"/>
              </w:rPr>
              <w:t>1.00</w:t>
            </w:r>
          </w:p>
        </w:tc>
        <w:tc>
          <w:tcPr>
            <w:tcW w:type="dxa" w:w="3024"/>
          </w:tcPr>
          <w:p>
            <w:pPr>
              <w:spacing w:before="60" w:after="60"/>
              <w:jc w:val="left"/>
            </w:pPr>
            <w:r>
              <w:rPr>
                <w:rFonts w:ascii="TH Sarabun New" w:hAnsi="TH Sarabun New" w:cs="TH Sarabun New"/>
                <w:b w:val="0"/>
                <w:i w:val="0"/>
                <w:sz w:val="32"/>
                <w:szCs w:val="32"/>
              </w:rPr>
              <w:t>๖.๕๕</w:t>
            </w:r>
          </w:p>
        </w:tc>
        <w:tc>
          <w:tcPr>
            <w:tcW w:type="dxa" w:w="3024"/>
          </w:tcPr>
          <w:p>
            <w:pPr>
              <w:spacing w:before="60" w:after="60"/>
              <w:jc w:val="left"/>
            </w:pPr>
            <w:r>
              <w:rPr>
                <w:rFonts w:ascii="TH Sarabun New" w:hAnsi="TH Sarabun New" w:cs="TH Sarabun New"/>
                <w:b w:val="0"/>
                <w:i w:val="0"/>
                <w:sz w:val="32"/>
                <w:szCs w:val="32"/>
              </w:rPr>
              <w:t>๗.๘๕</w:t>
            </w:r>
          </w:p>
        </w:tc>
      </w:tr>
    </w:tbl>
    <w:p>
      <w:pPr>
        <w:spacing w:before="0" w:after="240"/>
      </w:pPr>
    </w:p>
    <w:p>
      <w:pPr>
        <w:spacing w:before="0" w:after="120" w:line="276" w:lineRule="auto"/>
        <w:ind w:left="720"/>
        <w:jc w:val="left"/>
      </w:pPr>
      <w:r>
        <w:rPr>
          <w:rFonts w:ascii="TH Sarabun New" w:hAnsi="TH Sarabun New" w:cs="TH Sarabun New"/>
          <w:b w:val="0"/>
          <w:i w:val="0"/>
          <w:sz w:val="32"/>
          <w:szCs w:val="32"/>
        </w:rPr>
        <w:t>ข้อเสนอแนะเพิ่มเติม: ผลการเปรียบเทียบด้วยน้ำหนักตัวชี้วัดสรุปว่า หนทางปฏิบัติที่ ๒ (COA 2) แบบกระจายศูนย์ C2 มีคะแนนรวมสูงกว่าเนื่องจากขีดความสามารถด้านความอยู่รอดและความปลอดภัยจากการแพร่คลื่นวิทยุในสมรภูมิจริง ฝ่ายสื่อสารจึงตกลงเสนอให้เลือก COA 2 สำหรับการดำเนินยุทธการ</w:t>
      </w:r>
    </w:p>
    <w:p>
      <w:pPr>
        <w:keepNext/>
        <w:spacing w:before="240" w:after="120"/>
        <w:jc w:val="left"/>
      </w:pPr>
      <w:r>
        <w:rPr>
          <w:rFonts w:ascii="TH Sarabun New" w:hAnsi="TH Sarabun New" w:cs="TH Sarabun New"/>
          <w:b/>
          <w:i w:val="0"/>
          <w:sz w:val="36"/>
          <w:bCs/>
          <w:szCs w:val="36"/>
        </w:rPr>
        <w:t>๕.๒ แนวความคิดในการสื่อสารของหน่วย</w:t>
      </w:r>
    </w:p>
    <w:p>
      <w:r>
        <w:br w:type="page"/>
      </w:r>
    </w:p>
    <w:p>
      <w:pPr>
        <w:spacing w:before="0" w:after="120" w:line="276" w:lineRule="auto"/>
        <w:ind w:left="720"/>
        <w:jc w:val="left"/>
      </w:pPr>
      <w:r>
        <w:rPr>
          <w:rFonts w:ascii="TH Sarabun New" w:hAnsi="TH Sarabun New" w:cs="TH Sarabun New"/>
          <w:b w:val="0"/>
          <w:i w:val="0"/>
          <w:sz w:val="32"/>
          <w:szCs w:val="32"/>
        </w:rPr>
        <w:t>การสื่อสารระหว่างหน่วยเรือ – บก ใช้เครือข่ายวิทยุ HF เป็นเครือข่ายการสื่อสารระยะไกลหลักระหว่างสถานีสื่อสารกับเรือ/อากาศยานและเป็นเครือข่ายหลักระหว่างหน่วยบกกับหน่วยเรือ โดยการสื่อสารจะต้องทำการเข้ารหัสและปฏิบัติตามแผนการสื่อสารอย่างเคร่งครัด เพื่อลดโอกาสในการถูกดักฟังจากจากประเทศ Woadland    เพื่อการดำรงการสื่อสารอย่างมีประสิทธิภาพและสร้างความได้เปรียบในห้วงเวลาปฏิบัติการ ฝ่ายสื่อสารมีความต้องการดังนี้    ๑.ติดตั้งระบบการสื่อสารผ่านดาวเทียมให้แก่กองเรือ เพื่อเพิ่มช่องทางการสื่อสารที่รวดเร็วและมีความปลอดภัยมากกว่าเครือข่ายวิทยุ HF เนื่องจากประเทศ AZ มีสถานีรับสัญญาณดาวเทียมกระจายอยู่บนทั่วพื้นที่ชายฝั่งประเทศ AZ    ๒.จัดตั้งสถานีสื่อสารแบบโมบายบนเกาะ Talos เพื่อดำรงการสื่อสารตลอดห้วงเวลาปฏิบัติการ ๓.จัดตั้งสถานีหาทิศทางการแพร่คลื่นอิเล็กทรอนิกส์บนเกาะ Talos โดยหันทิศทางไปยังทิศตะวันออก เพื่อทำการตรวจดับรับสัญญาณการแพร่คลื่นอิเล็กทรอนิกส์ต่าง ๆ ตลอดห้วงเวลาการปฏิบัติการ</w:t>
      </w:r>
    </w:p>
    <w:p>
      <w:pPr>
        <w:spacing w:before="240" w:after="240"/>
        <w:jc w:val="center"/>
      </w:pPr>
      <w:r>
        <w:drawing>
          <wp:inline xmlns:a="http://schemas.openxmlformats.org/drawingml/2006/main" xmlns:pic="http://schemas.openxmlformats.org/drawingml/2006/picture">
            <wp:extent cx="4389120" cy="3260086"/>
            <wp:docPr id="6" name="Picture 6"/>
            <wp:cNvGraphicFramePr>
              <a:graphicFrameLocks noChangeAspect="1"/>
            </wp:cNvGraphicFramePr>
            <a:graphic>
              <a:graphicData uri="http://schemas.openxmlformats.org/drawingml/2006/picture">
                <pic:pic>
                  <pic:nvPicPr>
                    <pic:cNvPr id="0" name="seminar_p13_img_6.png"/>
                    <pic:cNvPicPr/>
                  </pic:nvPicPr>
                  <pic:blipFill>
                    <a:blip r:embed="rId14"/>
                    <a:stretch>
                      <a:fillRect/>
                    </a:stretch>
                  </pic:blipFill>
                  <pic:spPr>
                    <a:xfrm>
                      <a:off x="0" y="0"/>
                      <a:ext cx="4389120" cy="3260086"/>
                    </a:xfrm>
                    <a:prstGeom prst="rect"/>
                  </pic:spPr>
                </pic:pic>
              </a:graphicData>
            </a:graphic>
          </wp:inline>
        </w:drawing>
      </w:r>
    </w:p>
    <w:p>
      <w:pPr>
        <w:spacing w:before="0" w:after="120" w:line="276" w:lineRule="auto"/>
        <w:ind w:left="720"/>
        <w:jc w:val="left"/>
      </w:pPr>
      <w:r>
        <w:rPr>
          <w:rFonts w:ascii="TH Sarabun New" w:hAnsi="TH Sarabun New" w:cs="TH Sarabun New"/>
          <w:b w:val="0"/>
          <w:i w:val="0"/>
          <w:sz w:val="32"/>
          <w:szCs w:val="32"/>
        </w:rPr>
        <w:t>๔.ใช้ความสัมพันธ์อันดีระหว่างประเทศ AZ และประเทศ Malta เพื่อเข้าถึงการใช้อุปกรณ์สื่อสารอันเป็นประโยชน์ที่มีในประเทศ Malta ได้แก่ สถานีรับสัญญาณดาวเทียมและสถานีหาทิศทางการแพร่คลื่นอิเล็กทรอนิกส์</w:t>
      </w:r>
    </w:p>
    <w:p>
      <w:pPr>
        <w:spacing w:before="720" w:after="120"/>
        <w:jc w:val="right"/>
      </w:pPr>
      <w:r>
        <w:rPr>
          <w:rFonts w:ascii="TH Sarabun New" w:hAnsi="TH Sarabun New" w:cs="TH Sarabun New"/>
          <w:b/>
          <w:i w:val="0"/>
          <w:sz w:val="32"/>
          <w:bCs/>
          <w:szCs w:val="32"/>
        </w:rPr>
        <w:t>พล.ร.ต.</w:t>
        <w:br/>
      </w:r>
      <w:r>
        <w:rPr>
          <w:rFonts w:ascii="TH Sarabun New" w:hAnsi="TH Sarabun New" w:cs="TH Sarabun New"/>
          <w:b/>
          <w:i w:val="0"/>
          <w:sz w:val="32"/>
          <w:bCs/>
          <w:szCs w:val="32"/>
        </w:rPr>
        <w:t>(ต่อสกุล  สุชัยรัตนโชค)</w:t>
        <w:br/>
      </w:r>
      <w:r>
        <w:rPr>
          <w:rFonts w:ascii="TH Sarabun New" w:hAnsi="TH Sarabun New" w:cs="TH Sarabun New"/>
          <w:b/>
          <w:i w:val="0"/>
          <w:sz w:val="32"/>
          <w:bCs/>
          <w:szCs w:val="32"/>
        </w:rPr>
        <w:t>จก.สส.ทร. Alizaria</w:t>
        <w:br/>
      </w:r>
      <w:r>
        <w:rPr>
          <w:rFonts w:ascii="TH Sarabun New" w:hAnsi="TH Sarabun New" w:cs="TH Sarabun New"/>
          <w:b/>
          <w:i w:val="0"/>
          <w:sz w:val="32"/>
          <w:bCs/>
          <w:szCs w:val="32"/>
        </w:rPr>
        <w:t>มิ.ย.๖๔</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