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1563gyyp715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Phase 3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vsl9kximm1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2: DAK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rjfs86b3wb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Trace Hodge, Yusuf Sarigul, William Lan, Citlali Lopez, Josh McCoy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Challenges - Since extreme weather events are rare, the overall data are scarce, which can lead to a drop in quality and accuracy.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Challenges - Climate datasets are massive, so we need a lot of resources to process them.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Data-Driven Models - Feeding different datasets becomes a constraint based on various inputs, narrowing down and filtering such inputs would prove to be beneficial for the model.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Geographic Region - Various temperatures, elevation, and overall climate differences come with each region. Narrowing down to an extremely weather-dense region would further the acceleration of the weather prediction model.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Significance of the Dataset - Try to pinpoint datasets that will give us valuable information that deals with extreme weather predictions such as Temperature, Precipitation, Humidity, and Atmospheric Pressure.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- Use Logistic Regression, a supervised learning algorithm, to learn from specific historical data and make predictions for newer data.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Method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- Logistic Regression (Supervised)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 - PyTorch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Datasets - Weather Query Builder (Specific Climate Data) and TorNET (Extreme)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Geographic Region/s - “Tornado Alley” (Texas, Louisiana, Oklahoma, Kansas, South Dakota, Iowa)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72200" cy="18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