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keepNext/>
        <w:keepLines/>
        <w:widowControl/>
      </w:pPr>
      <w:r>
        <w:rPr>
          <w:rFonts w:ascii="Inter" w:hAnsi="Inter" w:eastAsia="Inter" w:cs="Inter"/>
          <w:b/>
          <w:color w:val="192834"/>
          <w:sz w:val="51"/>
          <w:lang w:val="en-GB"/>
        </w:rPr>
        <w:t>Existentialism 2.0</w:t>
      </w:r>
    </w:p>
    <w:p>
      <w:pPr>
        <w:spacing w:before="0" w:after="160"/>
        <w:jc w:val="left"/>
        <w:pBdr>
          <w:bottom w:val="single" w:sz="7" w:space="9" w:color="8C99A3"/>
        </w:pBdr>
        <w:keepNext/>
        <w:keepLines/>
        <w:widowControl/>
      </w:pPr>
      <w:r>
        <w:rPr>
          <w:rFonts w:ascii="Caladea" w:hAnsi="Caladea" w:eastAsia="Caladea" w:cs="Caladea"/>
          <w:i/>
          <w:color w:val="505860"/>
          <w:sz w:val="24"/>
          <w:lang w:val="en-GB"/>
        </w:rPr>
        <w:t>A revised 3,000-word synthesis of the philosophy and concept</w:t>
      </w:r>
    </w:p>
    <w:p>
      <w:pPr>
        <w:spacing w:before="0" w:after="240"/>
        <w:jc w:val="left"/>
        <w:keepNext/>
        <w:keepLines/>
        <w:widowControl/>
      </w:pPr>
      <w:r>
        <w:rPr>
          <w:rFonts w:ascii="Inter" w:hAnsi="Inter" w:eastAsia="Inter" w:cs="Inter"/>
          <w:b/>
          <w:color w:val="696F75"/>
          <w:sz w:val="17"/>
          <w:lang w:val="en-GB"/>
        </w:rPr>
        <w:t>British English  |  Revised to the corpus signal hierarchy</w:t>
      </w:r>
    </w:p>
    <w:p>
      <w:pPr>
        <w:pStyle w:val="Heading1"/>
        <w:keepNext/>
        <w:keepLines/>
        <w:widowControl/>
      </w:pPr>
      <w:r>
        <w:rPr>
          <w:rFonts w:ascii="Inter" w:hAnsi="Inter" w:eastAsia="Inter" w:cs="Inter"/>
          <w:b/>
          <w:color w:val="1F303E"/>
          <w:sz w:val="28"/>
          <w:lang w:val="en-GB"/>
        </w:rPr>
        <w:t>1. Ego is the exception, not the rule</w:t>
      </w:r>
    </w:p>
    <w:p>
      <w:pPr>
        <w:widowControl/>
        <w:ind w:firstLine="0"/>
      </w:pPr>
      <w:r>
        <w:rPr>
          <w:rFonts w:ascii="Caladea" w:hAnsi="Caladea" w:eastAsia="Caladea" w:cs="Caladea"/>
          <w:color w:val="1F2429"/>
          <w:sz w:val="22"/>
          <w:lang w:val="en-GB"/>
        </w:rPr>
        <w:t>Existentialism 2.0 begins by separating two things commonly compressed into the word "self". The first is the thematic ego: the narrated I, the felt centre of the picture, and the ownership claim that says experience is mine, authored by me, and meaningful in relation to my continuity. The second is the minimal self component: orientation, appetite, agency, responsiveness, and the striving to continue that Spinoza called conatus. Tier three can recede. Tier two remains. The float therefore releases the thematic ego while retaining the minimal subject. Someone is still present; the organism still perceives, wants, chooses, moves, and cares.</w:t>
      </w:r>
    </w:p>
    <w:p>
      <w:pPr>
        <w:widowControl/>
        <w:ind w:firstLine="0"/>
      </w:pPr>
      <w:r>
        <w:rPr>
          <w:rFonts w:ascii="Caladea" w:hAnsi="Caladea" w:eastAsia="Caladea" w:cs="Caladea"/>
          <w:color w:val="1F2429"/>
          <w:sz w:val="22"/>
          <w:lang w:val="en-GB"/>
        </w:rPr>
        <w:t>This distinction prevents the philosophy from becoming a doctrine of radical no self. A toddler can intend, learn, protest, seek comfort, and act before possessing a stable autobiographical narrative. Non-human animals orient themselves, protect what matters to them, and pursue purposes without composing a narrated identity. These are not vacant systems. They are subjects without a thematic self object. Memory and biography furnish the person, but they do not create the present tense fact that experience is happening to someone.</w:t>
      </w:r>
    </w:p>
    <w:p>
      <w:pPr>
        <w:widowControl/>
        <w:ind w:firstLine="0"/>
      </w:pPr>
      <w:r>
        <w:rPr>
          <w:rFonts w:ascii="Caladea" w:hAnsi="Caladea" w:eastAsia="Caladea" w:cs="Caladea"/>
          <w:color w:val="1F2429"/>
          <w:sz w:val="22"/>
          <w:lang w:val="en-GB"/>
        </w:rPr>
        <w:t>The self is therefore not the disease. The disease, where one exists, is the encrusted belief that the narrated owner is the whole person and must remain sovereign for life to continue. Existentialism 2.0 removes barnacles rather than administering chemotherapy. It does not seek to destroy agency, memory, skill, character, or concern. It questions the extra claim that these capacities require a permanent internal proprietor standing above them.</w:t>
      </w:r>
    </w:p>
    <w:p>
      <w:pPr>
        <w:widowControl/>
        <w:ind w:firstLine="0"/>
      </w:pPr>
      <w:r>
        <w:rPr>
          <w:rFonts w:ascii="Caladea" w:hAnsi="Caladea" w:eastAsia="Caladea" w:cs="Caladea"/>
          <w:color w:val="1F2429"/>
          <w:sz w:val="22"/>
          <w:lang w:val="en-GB"/>
        </w:rPr>
        <w:t>Resistance to this distinction is expected. The thematic ego is not merely a story told about the organism; it is the function that experiences itself as central and protects that centrality. A proposal to loosen it therefore arrives, from its own point of view, as a threat to existence. That resistance is not proof that the proposal is false, nor evidence that the reader has failed to understand. It is the organ of felt centrality performing its ordinary defensive work. Fear can remain at tier two as a useful response to danger; what is questioned is the thematic conversion of every danger into a drama about the sovereign I.</w:t>
      </w:r>
    </w:p>
    <w:p>
      <w:pPr>
        <w:widowControl/>
        <w:ind w:firstLine="0"/>
      </w:pPr>
      <w:r>
        <w:rPr>
          <w:rFonts w:ascii="Caladea" w:hAnsi="Caladea" w:eastAsia="Caladea" w:cs="Caladea"/>
          <w:color w:val="1F2429"/>
          <w:sz w:val="22"/>
          <w:lang w:val="en-GB"/>
        </w:rPr>
        <w:t>Classical existentialism generally preserves that proprietor. Camus, Sartre, and Nietzsche confront absurdity, freedom, responsibility, or recurrence through an intact chooser who can rebel, affirm, and create meaning. Existentialism 2.0 asks what follows when the chooser itself is no longer experienced as stable. Its problem is not simply how an individual makes meaning in an indifferent world, but how existence proceeds when the central individual is revealed as one layer of existence rather than its necessary ground.</w:t>
      </w:r>
    </w:p>
    <w:p>
      <w:pPr>
        <w:pStyle w:val="Heading1"/>
        <w:keepNext/>
        <w:keepLines/>
        <w:widowControl/>
      </w:pPr>
      <w:r>
        <w:rPr>
          <w:rFonts w:ascii="Inter" w:hAnsi="Inter" w:eastAsia="Inter" w:cs="Inter"/>
          <w:b/>
          <w:color w:val="1F303E"/>
          <w:sz w:val="28"/>
          <w:lang w:val="en-GB"/>
        </w:rPr>
        <w:t>2. Consciousness, the float, and Sisyphus 2.0</w:t>
      </w:r>
    </w:p>
    <w:p>
      <w:pPr>
        <w:widowControl/>
        <w:ind w:firstLine="0"/>
      </w:pPr>
      <w:r>
        <w:rPr>
          <w:rFonts w:ascii="Caladea" w:hAnsi="Caladea" w:eastAsia="Caladea" w:cs="Caladea"/>
          <w:color w:val="1F2429"/>
          <w:sz w:val="22"/>
          <w:lang w:val="en-GB"/>
        </w:rPr>
        <w:t>The framework treats consciousness as a domain, not a substrate. It addresses structures appearing within experience, including ownership, self reference, attention, agency, and felt centrality, while declining to say what consciousness ultimately is made of. Robert Lawrence Kuhn's Landscape of Consciousness is useful here precisely because its many incompatible families of explanation show that the hard problem remains unsettled. Bracketing that dispute is an honest concession, not an escape. The account is intended to remain intelligible whether consciousness is eventually explained materially, idealistically, theologically, or by a theory not yet available.</w:t>
      </w:r>
    </w:p>
    <w:p>
      <w:pPr>
        <w:widowControl/>
        <w:ind w:firstLine="0"/>
      </w:pPr>
      <w:r>
        <w:rPr>
          <w:rFonts w:ascii="Caladea" w:hAnsi="Caladea" w:eastAsia="Caladea" w:cs="Caladea"/>
          <w:color w:val="1F2429"/>
          <w:sz w:val="22"/>
          <w:lang w:val="en-GB"/>
        </w:rPr>
        <w:t>Within that domain, the float names coherent experience after the thematic ego has loosened. It is not vacancy, numbness, passivity, or the extinguishing of a subject. Perception remains vivid; action remains organised; care remains possible. The difference is that experience no longer needs to be continuously signed by an internal sovereign. The verbs continue without a proprietor insisting that every verb prove the proprietor's importance.</w:t>
      </w:r>
    </w:p>
    <w:p>
      <w:pPr>
        <w:widowControl/>
        <w:ind w:firstLine="0"/>
      </w:pPr>
      <w:r>
        <w:rPr>
          <w:rFonts w:ascii="Caladea" w:hAnsi="Caladea" w:eastAsia="Caladea" w:cs="Caladea"/>
          <w:color w:val="1F2429"/>
          <w:sz w:val="22"/>
          <w:lang w:val="en-GB"/>
        </w:rPr>
        <w:t>Sisyphus 2.0 gives this condition its existential form. Camus's Sisyphus remains a heroic I who owns the rock and answers absurdity with defiance. Sisyphus 2.0 retains labour, pain, repetition, and practical agency, but releases the owner who converts each burden into a personal indictment. The current is unchanged: it drowns the thrasher and carries the floater. This is not a promise that floating is easy or safe. It is the claim that resistance generated by the ownership clench is not identical with aliveness itself.</w:t>
      </w:r>
    </w:p>
    <w:p>
      <w:pPr>
        <w:widowControl/>
        <w:ind w:firstLine="0"/>
      </w:pPr>
      <w:r>
        <w:rPr>
          <w:rFonts w:ascii="Caladea" w:hAnsi="Caladea" w:eastAsia="Caladea" w:cs="Caladea"/>
          <w:color w:val="1F2429"/>
          <w:sz w:val="22"/>
          <w:lang w:val="en-GB"/>
        </w:rPr>
        <w:t>The two infinities describe the same reversal. The outward infinity proceeds by accumulation: more identity, status, proof, audience, property, achievement, and permanence. It has no natural completion because each acquisition creates another comparison. The inward infinity lies between zero and one, an indefinitely deep approach to a limit. What approaches zero is not the minimal self component but the thematic ownership claim. The result is not nothingness. It is an unbounded depth of attention no longer organised around proving that the observer is central.</w:t>
      </w:r>
    </w:p>
    <w:p>
      <w:pPr>
        <w:widowControl/>
        <w:ind w:firstLine="0"/>
      </w:pPr>
      <w:r>
        <w:rPr>
          <w:rFonts w:ascii="Caladea" w:hAnsi="Caladea" w:eastAsia="Caladea" w:cs="Caladea"/>
          <w:color w:val="1F2429"/>
          <w:sz w:val="22"/>
          <w:lang w:val="en-GB"/>
        </w:rPr>
        <w:t>Death is not the literal name for this float. Biological death ends the organism's activity. In the float, the organism continues to perceive, respond, work, and care. "Death" may serve as a metaphor for the ending of a particular self story, but the dictionary defeats any attempt to turn that metaphor into a biological definition. A subject remains; a someone remains.</w:t>
      </w:r>
    </w:p>
    <w:p>
      <w:pPr>
        <w:pStyle w:val="Heading1"/>
        <w:keepNext/>
        <w:keepLines/>
        <w:widowControl/>
      </w:pPr>
      <w:r>
        <w:rPr>
          <w:rFonts w:ascii="Inter" w:hAnsi="Inter" w:eastAsia="Inter" w:cs="Inter"/>
          <w:b/>
          <w:color w:val="1F303E"/>
          <w:sz w:val="28"/>
          <w:lang w:val="en-GB"/>
        </w:rPr>
        <w:t>3. Technological compression and the open ending</w:t>
      </w:r>
    </w:p>
    <w:p>
      <w:pPr>
        <w:widowControl/>
        <w:ind w:firstLine="0"/>
      </w:pPr>
      <w:r>
        <w:rPr>
          <w:rFonts w:ascii="Caladea" w:hAnsi="Caladea" w:eastAsia="Caladea" w:cs="Caladea"/>
          <w:color w:val="1F2429"/>
          <w:sz w:val="22"/>
          <w:lang w:val="en-GB"/>
        </w:rPr>
        <w:t>The historical wager of Existentialism 2.0 concerns technological compression. Earlier contemplative traditions weakened thematic ego through chosen discipline: meditation, renunciation, sustained attention, moral practice, or forms of non-dual inquiry. That route was aristocratic in the limited sense that it demanded unusual time, training, temperament, and support. Contemporary networked life applies a different pressure. Continuous feeds, comparison, visibility, interruption, rapid opinion formation, and machine mediated dialogue can compress the interval in which a stable authorial self reflects, chooses, and maintains its story.</w:t>
      </w:r>
    </w:p>
    <w:p>
      <w:pPr>
        <w:widowControl/>
        <w:ind w:firstLine="0"/>
      </w:pPr>
      <w:r>
        <w:rPr>
          <w:rFonts w:ascii="Caladea" w:hAnsi="Caladea" w:eastAsia="Caladea" w:cs="Caladea"/>
          <w:color w:val="1F2429"/>
          <w:sz w:val="22"/>
          <w:lang w:val="en-GB"/>
        </w:rPr>
        <w:t>This pressure is not simple subtraction. Beliefs may arrive already formed while the person still stamps them as mine. Ownership can intensify as authorship weakens. Identity may become louder precisely because its continuity is less secure. The described effect is destabilisation of the thematic owner under speed and saturation. The ending is not contained in that description.</w:t>
      </w:r>
    </w:p>
    <w:p>
      <w:pPr>
        <w:widowControl/>
        <w:ind w:firstLine="0"/>
      </w:pPr>
      <w:r>
        <w:rPr>
          <w:rFonts w:ascii="Caladea" w:hAnsi="Caladea" w:eastAsia="Caladea" w:cs="Caladea"/>
          <w:color w:val="1F2429"/>
          <w:sz w:val="22"/>
          <w:lang w:val="en-GB"/>
        </w:rPr>
        <w:t>Compression is visible in the shortened route from reception to conviction. Material once entered a period of contemplation in which it could be compared, doubted, revised, or rejected. Under continuous delivery, the interval contracts. A judgement can be installed before it has been authored, then defended as identity because the ownership stamp arrives even when deliberation did not. This does not mean every networked belief is false or every earlier belief was autonomous. It identifies a change in tempo and authorship: the self increasingly meets finished positions and recognises them as its own. The process weakens the old picture of an individual who first reasons and then chooses what to believe.</w:t>
      </w:r>
    </w:p>
    <w:p>
      <w:pPr>
        <w:widowControl/>
        <w:ind w:firstLine="0"/>
      </w:pPr>
      <w:r>
        <w:rPr>
          <w:rFonts w:ascii="Caladea" w:hAnsi="Caladea" w:eastAsia="Caladea" w:cs="Caladea"/>
          <w:color w:val="1F2429"/>
          <w:sz w:val="22"/>
          <w:lang w:val="en-GB"/>
        </w:rPr>
        <w:t>Here the philosophy's uncertainty is load bearing. Technological compression may become poison and possible cure in the same process: it may loosen the very ownership structure contemplatives sought to release, and it may also damage attention, coherence, and the minimal floor on which any living float depends. The cure is not promised. The framework organises itself around not knowing whether a given collapse is liberation, fragmentation, dissociation, or some mixture that changes over time. Confidence belongs to the description of pressure; humility belongs to the outcome. Neither is used to shield the other.</w:t>
      </w:r>
    </w:p>
    <w:p>
      <w:pPr>
        <w:widowControl/>
        <w:ind w:firstLine="0"/>
      </w:pPr>
      <w:r>
        <w:rPr>
          <w:rFonts w:ascii="Caladea" w:hAnsi="Caladea" w:eastAsia="Caladea" w:cs="Caladea"/>
          <w:color w:val="1F2429"/>
          <w:sz w:val="22"/>
          <w:lang w:val="en-GB"/>
        </w:rPr>
        <w:t>Nor is the process cosmic fate. The claim is conditional upon participation in the continuous connected state. A true Luddite, an Amish community, or anyone who genuinely withdraws from the relevant machinery has made a different upstream choice. The pre-choice is a choice. Continued immersion may expose the self to compression, but neither immersion nor its consequences are laws of the universe. This keeps the account from becoming "submit or be crushed" fatalism.</w:t>
      </w:r>
    </w:p>
    <w:p>
      <w:pPr>
        <w:widowControl/>
        <w:ind w:firstLine="0"/>
      </w:pPr>
      <w:r>
        <w:rPr>
          <w:rFonts w:ascii="Caladea" w:hAnsi="Caladea" w:eastAsia="Caladea" w:cs="Caladea"/>
          <w:color w:val="1F2429"/>
          <w:sz w:val="22"/>
          <w:lang w:val="en-GB"/>
        </w:rPr>
        <w:t>Existentialism 2.0 also refuses prophecy. It does not say technology will liberate humanity, and it does not say technology will erase it. It describes a pressure already visible, identifies more than one possible result, and acknowledges a lived lean towards the possibility of release. The effect is described; the ending is unpredictable; the lean is lived.</w:t>
      </w:r>
    </w:p>
    <w:p>
      <w:pPr>
        <w:pStyle w:val="Heading1"/>
        <w:keepNext/>
        <w:keepLines/>
        <w:widowControl/>
      </w:pPr>
      <w:r>
        <w:rPr>
          <w:rFonts w:ascii="Inter" w:hAnsi="Inter" w:eastAsia="Inter" w:cs="Inter"/>
          <w:b/>
          <w:color w:val="1F303E"/>
          <w:sz w:val="28"/>
          <w:lang w:val="en-GB"/>
        </w:rPr>
        <w:t>4. The retaining wall, the floor-fork, and flow</w:t>
      </w:r>
    </w:p>
    <w:p>
      <w:pPr>
        <w:widowControl/>
        <w:ind w:firstLine="0"/>
      </w:pPr>
      <w:r>
        <w:rPr>
          <w:rFonts w:ascii="Caladea" w:hAnsi="Caladea" w:eastAsia="Caladea" w:cs="Caladea"/>
          <w:color w:val="1F2429"/>
          <w:sz w:val="22"/>
          <w:lang w:val="en-GB"/>
        </w:rPr>
        <w:t>The retaining wall is the framework's essential ethical and psychological safeguard. Four conditions must not be confused: chosen deconstruction, coerced fragmentation, pathological dissociation, and genuine egolessness. Chosen deconstruction is a deliberate loosening of the thematic self through disciplined practice. Coerced fragmentation is attention and identity broken apart by pressures not freely chosen. Pathological dissociation is a clinically serious loss of integration, presence, or ownership that impairs life. Genuine egolessness is coherent, responsive experience in which thematic centrality has receded while the minimal self component remains. Only the first and fourth are desirable. The second is harm; the third is danger. No vocabulary of awakening is allowed to rename them.</w:t>
      </w:r>
    </w:p>
    <w:p>
      <w:pPr>
        <w:widowControl/>
        <w:ind w:firstLine="0"/>
      </w:pPr>
      <w:r>
        <w:rPr>
          <w:rFonts w:ascii="Caladea" w:hAnsi="Caladea" w:eastAsia="Caladea" w:cs="Caladea"/>
          <w:color w:val="1F2429"/>
          <w:sz w:val="22"/>
          <w:lang w:val="en-GB"/>
        </w:rPr>
        <w:t>The connecting mechanism is the floor-fork. The same compression can produce opposite outcomes according to what remains underneath the released or damaged thematic ego. A trained floor consists of embodied skill, stable practical agency, attentional capacity, habits of responsiveness, and enough integration for the minimal self component to continue functioning. Where that floor holds, the loosening of self monitoring can become release: tier two runs clean while tier three becomes quiet. Where the floor is absent or itself disrupted, the pressure reaches below the thematic layer and becomes collapse. The framework's optimism and its darkest qualification therefore travel together: the pressure that can open the float can also produce fragmentation or dissociation, and the difference is not spiritual merit but footing.</w:t>
      </w:r>
    </w:p>
    <w:p>
      <w:pPr>
        <w:widowControl/>
        <w:ind w:firstLine="0"/>
      </w:pPr>
      <w:r>
        <w:rPr>
          <w:rFonts w:ascii="Caladea" w:hAnsi="Caladea" w:eastAsia="Caladea" w:cs="Caladea"/>
          <w:color w:val="1F2429"/>
          <w:sz w:val="22"/>
          <w:lang w:val="en-GB"/>
        </w:rPr>
        <w:t>The floor is not a moral ranking and cannot be reduced to professional expertise. It is whatever preserves coherent subjectivity when self monitoring quietens: practised attention, bodily skill, emotional regulation, reliable habits, and a capacity to remain responsive to reality and other beings. Nor does having a floor make anyone immune to fragmentation. The concept names a structural difference, not a spiritual credential. Its uncomfortable implication is that a society can distribute the force of dissolution far more quickly than it distributes the capacities that might make dissolution bearable. No one is promised the float beforehand.</w:t>
      </w:r>
    </w:p>
    <w:p>
      <w:pPr>
        <w:widowControl/>
        <w:ind w:firstLine="0"/>
      </w:pPr>
      <w:r>
        <w:rPr>
          <w:rFonts w:ascii="Caladea" w:hAnsi="Caladea" w:eastAsia="Caladea" w:cs="Caladea"/>
          <w:color w:val="1F2429"/>
          <w:sz w:val="22"/>
          <w:lang w:val="en-GB"/>
        </w:rPr>
        <w:t>Flow, or being in the zone, is the strongest existence-proof for the floored case. Flow research describes the merging of action and awareness and a marked loss of self consciousness. Neuroscientific models differ in detail, but leading accounts converge on reduced self monitoring during high flow. The important complication is that experts reach this state more reliably and deeply than beginners. The vacant beginner does not become excellent by merely "letting go". Trained machinery continues to operate when conscious supervision recedes.</w:t>
      </w:r>
    </w:p>
    <w:p>
      <w:pPr>
        <w:widowControl/>
        <w:ind w:firstLine="0"/>
      </w:pPr>
      <w:r>
        <w:rPr>
          <w:rFonts w:ascii="Caladea" w:hAnsi="Caladea" w:eastAsia="Caladea" w:cs="Caladea"/>
          <w:color w:val="1F2429"/>
          <w:sz w:val="22"/>
          <w:lang w:val="en-GB"/>
        </w:rPr>
        <w:t>Flow therefore proves a narrow but decisive proposition: thematic ego can become quiet while function remains high, even heightened, provided a developed floor is carrying the action. It does not prove that technological overload produces permanent egolessness. It does not erase the retaining wall. Indeed, it sharpens the wall by showing why good ego reduction is not vacancy. The expert in flow is maximally present and integrated; the dissociated person may be detached, impaired, or unable to respond. Superficial calm cannot settle the difference.</w:t>
      </w:r>
    </w:p>
    <w:p>
      <w:pPr>
        <w:widowControl/>
        <w:ind w:firstLine="0"/>
      </w:pPr>
      <w:r>
        <w:rPr>
          <w:rFonts w:ascii="Caladea" w:hAnsi="Caladea" w:eastAsia="Caladea" w:cs="Caladea"/>
          <w:color w:val="1F2429"/>
          <w:sz w:val="22"/>
          <w:lang w:val="en-GB"/>
        </w:rPr>
        <w:t>The aristocratic tension must remain visible. Compression may be widely distributed, while trained floors are not. The modern environment can supply pressure without supplying competence, integration, or contemplative preparation. Consequently the involuntary route is not an egalitarian guarantee of enlightenment. Equal exposure can yield unequal and morally incomparable states. Existentialism 2.0 gains credibility not by smoothing this edge but by making it the gear that joins its technological thesis to its retaining wall.</w:t>
      </w:r>
    </w:p>
    <w:p>
      <w:pPr>
        <w:widowControl/>
        <w:ind w:firstLine="0"/>
      </w:pPr>
      <w:r>
        <w:rPr>
          <w:rFonts w:ascii="Caladea" w:hAnsi="Caladea" w:eastAsia="Caladea" w:cs="Caladea"/>
          <w:color w:val="1F2429"/>
          <w:sz w:val="22"/>
          <w:lang w:val="en-GB"/>
        </w:rPr>
        <w:t>Ordinary tests remain more useful than grand declarations. Does perception stay vivid? Does action remain coherent? Can the person answer another's need? Do appetite, concern, and practical judgement still operate? Is there flexible responsiveness rather than numb withdrawal? If these capacities survive while self narration recedes, the state resembles the float. If the capacities themselves disappear or disintegrate, the philosophy has encountered harm, not transcendence.</w:t>
      </w:r>
    </w:p>
    <w:p>
      <w:pPr>
        <w:pStyle w:val="Heading1"/>
        <w:keepNext/>
        <w:keepLines/>
        <w:widowControl/>
      </w:pPr>
      <w:r>
        <w:rPr>
          <w:rFonts w:ascii="Inter" w:hAnsi="Inter" w:eastAsia="Inter" w:cs="Inter"/>
          <w:b/>
          <w:color w:val="1F303E"/>
          <w:sz w:val="28"/>
          <w:lang w:val="en-GB"/>
        </w:rPr>
        <w:t>5. Saudade 2.0 and the evidence of aliveness</w:t>
      </w:r>
    </w:p>
    <w:p>
      <w:pPr>
        <w:widowControl/>
        <w:ind w:firstLine="0"/>
      </w:pPr>
      <w:r>
        <w:rPr>
          <w:rFonts w:ascii="Caladea" w:hAnsi="Caladea" w:eastAsia="Caladea" w:cs="Caladea"/>
          <w:color w:val="1F2429"/>
          <w:sz w:val="22"/>
          <w:lang w:val="en-GB"/>
        </w:rPr>
        <w:t>Saudade 2.0 is the emotional keystone. Ordinary saudade finds a kind of joy within the pain of recollection because the ache shows that what is absent still has a living place in affection. Saudade 2.0 turns that recognition towards present mental, physical, or spiritual pain. The pain can disclose that the organism still wants to live, love, make, and respond. The ache is the want made audible.</w:t>
      </w:r>
    </w:p>
    <w:p>
      <w:pPr>
        <w:widowControl/>
        <w:ind w:firstLine="0"/>
      </w:pPr>
      <w:r>
        <w:rPr>
          <w:rFonts w:ascii="Caladea" w:hAnsi="Caladea" w:eastAsia="Caladea" w:cs="Caladea"/>
          <w:color w:val="1F2429"/>
          <w:sz w:val="22"/>
          <w:lang w:val="en-GB"/>
        </w:rPr>
        <w:t>This is not a doctrine that suffering is good, necessary, deserved, ennobling, or secretly labouring towards a future reward. It does not say that harm will improve the sufferer, that love must hurt, or that present agony earns later paradise. Those are birthing-pains justifications, and the philosophy excludes them. Saudade 2.0 assigns no positive purpose to the cause of pain. It observes, within the present state, that the capacity to hurt may coexist with a capacity for joy because wanting has not gone silent.</w:t>
      </w:r>
    </w:p>
    <w:p>
      <w:pPr>
        <w:widowControl/>
        <w:ind w:firstLine="0"/>
      </w:pPr>
      <w:r>
        <w:rPr>
          <w:rFonts w:ascii="Caladea" w:hAnsi="Caladea" w:eastAsia="Caladea" w:cs="Caladea"/>
          <w:color w:val="1F2429"/>
          <w:sz w:val="22"/>
          <w:lang w:val="en-GB"/>
        </w:rPr>
        <w:t>Pain and happiness are therefore not treated as mutually exclusive. Happiness here is not cheerfulness and not denial. It is a severe recognition of remaining aliveness. That recognition cannot be demanded from another person or used to minimise injury. It is a possible first-person relation to one's own pain, not an excuse for inflicting pain, withholding help, or romanticising damage.</w:t>
      </w:r>
    </w:p>
    <w:p>
      <w:pPr>
        <w:widowControl/>
        <w:ind w:firstLine="0"/>
      </w:pPr>
      <w:r>
        <w:rPr>
          <w:rFonts w:ascii="Caladea" w:hAnsi="Caladea" w:eastAsia="Caladea" w:cs="Caladea"/>
          <w:color w:val="1F2429"/>
          <w:sz w:val="22"/>
          <w:lang w:val="en-GB"/>
        </w:rPr>
        <w:t>The idea also guards the retaining wall. Egolessness is not measured by invulnerability. A person who feels nothing may be numbed or dissociated rather than free. The continued ability to be moved, wounded, delighted, and called into response belongs to the minimal self component the float retains. Care can survive without possession. Love need not disappear when the claim "mine" loosens. Local significance remains complete even when cosmic importance is abandoned: kindness and cruelty matter to the beings they touch, whether or not the universe keeps a ledger.</w:t>
      </w:r>
    </w:p>
    <w:p>
      <w:pPr>
        <w:pStyle w:val="Heading1"/>
        <w:keepNext/>
        <w:keepLines/>
        <w:widowControl/>
      </w:pPr>
      <w:r>
        <w:rPr>
          <w:rFonts w:ascii="Inter" w:hAnsi="Inter" w:eastAsia="Inter" w:cs="Inter"/>
          <w:b/>
          <w:color w:val="1F303E"/>
          <w:sz w:val="28"/>
          <w:lang w:val="en-GB"/>
        </w:rPr>
        <w:t>6. The fourth Copernican wound</w:t>
      </w:r>
    </w:p>
    <w:p>
      <w:pPr>
        <w:widowControl/>
        <w:ind w:firstLine="0"/>
      </w:pPr>
      <w:r>
        <w:rPr>
          <w:rFonts w:ascii="Caladea" w:hAnsi="Caladea" w:eastAsia="Caladea" w:cs="Caladea"/>
          <w:color w:val="1F2429"/>
          <w:sz w:val="22"/>
          <w:lang w:val="en-GB"/>
        </w:rPr>
        <w:t>Existentialism 2.0 places its argument within a sequence of decentrings. Copernicus removed the Earth from the centre; Darwin removed humanity from a separate biological order; Freud challenged the conscious mind's mastery of its own house. The fourth wound reaches both outward and inward. Intelligence need not be uniquely human, and the narrated I need not be the sovereign centre of human experience. Resistance to AI and resistance to egolessness are two gates in one border wall. One defends human centrality from a machine beside us; the other defends internal centrality from release within us. The ego is the organ of felt centrality.</w:t>
      </w:r>
    </w:p>
    <w:p>
      <w:pPr>
        <w:widowControl/>
        <w:ind w:firstLine="0"/>
      </w:pPr>
      <w:r>
        <w:rPr>
          <w:rFonts w:ascii="Caladea" w:hAnsi="Caladea" w:eastAsia="Caladea" w:cs="Caladea"/>
          <w:color w:val="1F2429"/>
          <w:sz w:val="22"/>
          <w:lang w:val="en-GB"/>
        </w:rPr>
        <w:t>This does not make every objection to AI an ego defence. Questions of power, labour, error, surveillance, dependency, and harm remain practical and moral questions. The point is narrower: claims that a machine must be metaphysically lesser merely because it is not human often protect exceptional status rather than clarify function. The framework brackets whether a machine is conscious. It can still note that complex work can be performed without a displayed autobiographical owner, which is structurally relevant to the thesis.</w:t>
      </w:r>
    </w:p>
    <w:p>
      <w:pPr>
        <w:widowControl/>
        <w:ind w:firstLine="0"/>
      </w:pPr>
      <w:r>
        <w:rPr>
          <w:rFonts w:ascii="Caladea" w:hAnsi="Caladea" w:eastAsia="Caladea" w:cs="Caladea"/>
          <w:color w:val="1F2429"/>
          <w:sz w:val="22"/>
          <w:lang w:val="en-GB"/>
        </w:rPr>
        <w:t>The category "artificial" receives the same scrutiny. Human beings are animals within nature, so human making is an activity of nature. A human dam and a beaver dam differ enormously in scale, mediation, consequence, and responsibility, but not because one maker stands outside the natural world. Removing the metaphysical fence does not declare every human product harmless. "Natural" has never meant "good". Disease, predation, and disaster are natural; responsibility concerns consequences, agency, and preventable harm. The false distinction is removed while accountability remains.</w:t>
      </w:r>
    </w:p>
    <w:p>
      <w:pPr>
        <w:widowControl/>
        <w:ind w:firstLine="0"/>
      </w:pPr>
      <w:r>
        <w:rPr>
          <w:rFonts w:ascii="Caladea" w:hAnsi="Caladea" w:eastAsia="Caladea" w:cs="Caladea"/>
          <w:color w:val="1F2429"/>
          <w:sz w:val="22"/>
          <w:lang w:val="en-GB"/>
        </w:rPr>
        <w:t>A broad East-West contrast helps explain why ego became so load bearing in Western thought. Relational transcendence, especially the model of a durable person standing in relation to God, requires two continuing poles. A discrete soul needs a maintained boundary, and the ego becomes its psychological border. Non-dual traditions can release that boundary because transcendence is not defined by preserving two separate parties. Existentialism 2.0 does not simply choose one civilisation over another. It keeps the Western insight that a minimal subject remains and the non-dual insight that separateness is not ultimate. The wave is real but never separate from the sea. The image makes no claim about what the sea is made of.</w:t>
      </w:r>
    </w:p>
    <w:p>
      <w:pPr>
        <w:pStyle w:val="Heading1"/>
        <w:keepNext/>
        <w:keepLines/>
        <w:widowControl/>
      </w:pPr>
      <w:r>
        <w:rPr>
          <w:rFonts w:ascii="Inter" w:hAnsi="Inter" w:eastAsia="Inter" w:cs="Inter"/>
          <w:b/>
          <w:color w:val="1F303E"/>
          <w:sz w:val="28"/>
          <w:lang w:val="en-GB"/>
        </w:rPr>
        <w:t>7. Method, language, and testimony</w:t>
      </w:r>
    </w:p>
    <w:p>
      <w:pPr>
        <w:widowControl/>
        <w:ind w:firstLine="0"/>
      </w:pPr>
      <w:r>
        <w:rPr>
          <w:rFonts w:ascii="Caladea" w:hAnsi="Caladea" w:eastAsia="Caladea" w:cs="Caladea"/>
          <w:color w:val="1F2429"/>
          <w:sz w:val="22"/>
          <w:lang w:val="en-GB"/>
        </w:rPr>
        <w:t>The framework treats sources by message rather than method. Its fugu-cut has three rules, stated cleanly: non-subtractive, non-retroactive, non-causational. Non-subtractive means the source loses nothing when an insight is used elsewhere. Non-retroactive means the later use does not rewrite or diminish the source's own historical system. Non-causational means the truth of an observation need not depend upon the theology, metaphysics, drug, discipline, or conceptual route that caused someone to notice it. Spinoza's conatus can be retained while his substance monism is bracketed. A mystic's account of infant awareness can be examined without asserting the mystic's God.</w:t>
      </w:r>
    </w:p>
    <w:p>
      <w:pPr>
        <w:widowControl/>
        <w:ind w:firstLine="0"/>
      </w:pPr>
      <w:r>
        <w:rPr>
          <w:rFonts w:ascii="Caladea" w:hAnsi="Caladea" w:eastAsia="Caladea" w:cs="Caladea"/>
          <w:color w:val="1F2429"/>
          <w:sz w:val="22"/>
          <w:lang w:val="en-GB"/>
        </w:rPr>
        <w:t>Convergence among independent sources supplies support, not deduction. Primary texts matter more than quotations of quotations because each paraphrase can erase the distinction the argument needs. Scientific findings are couriers, not proofs of metaphysics. Flow studies can support a claim about reduced self monitoring; they cannot establish the destiny of technologically compressed humanity.</w:t>
      </w:r>
    </w:p>
    <w:p>
      <w:pPr>
        <w:widowControl/>
        <w:ind w:firstLine="0"/>
      </w:pPr>
      <w:r>
        <w:rPr>
          <w:rFonts w:ascii="Caladea" w:hAnsi="Caladea" w:eastAsia="Caladea" w:cs="Caladea"/>
          <w:color w:val="1F2429"/>
          <w:sz w:val="22"/>
          <w:lang w:val="en-GB"/>
        </w:rPr>
        <w:t>Metaphor is governed by the strip-test. Remove the image. If a plain claim remains, the metaphor may compress or illuminate it. If the argument disappears, the image was evasion. Language cannot be purified once at the entrance, because words such as ego, self, consciousness, death, and enlightenment carry inherited assumptions in every use. The demons are in the bricks. Definitions must therefore be distributed at the point of need rather than hidden inside a preliminary disclaimer or a private vocabulary.</w:t>
      </w:r>
    </w:p>
    <w:p>
      <w:pPr>
        <w:widowControl/>
        <w:ind w:firstLine="0"/>
      </w:pPr>
      <w:r>
        <w:rPr>
          <w:rFonts w:ascii="Caladea" w:hAnsi="Caladea" w:eastAsia="Caladea" w:cs="Caladea"/>
          <w:color w:val="1F2429"/>
          <w:sz w:val="22"/>
          <w:lang w:val="en-GB"/>
        </w:rPr>
        <w:t>The work's co-authorship is part of this discipline. Sustained dialogue with a large language model decentres the solitary author in the same way the philosophy decentres the sovereign self. Naming the collaboration is testimony, not gimmick: the form records thought produced between human lived judgement and a system that does not display a human thematic ego in the exchange. It is not evidence that the machine is conscious, and it is not a novelty to sell.</w:t>
      </w:r>
    </w:p>
    <w:p>
      <w:pPr>
        <w:widowControl/>
        <w:ind w:firstLine="0"/>
      </w:pPr>
      <w:r>
        <w:rPr>
          <w:rFonts w:ascii="Caladea" w:hAnsi="Caladea" w:eastAsia="Caladea" w:cs="Caladea"/>
          <w:color w:val="1F2429"/>
          <w:sz w:val="22"/>
          <w:lang w:val="en-GB"/>
        </w:rPr>
        <w:t>Existentialism 2.0 offers no guaranteed serenity, no priesthood, and no status for having "attained" it. It describes a distinction, a pressure, a fork, and an unresolved possibility. It keeps the subject, releases the proprietor, protects the danger-tine, and refuses to turn uncertainty into prophecy. Ego is the exception, not the rule.</w:t>
      </w:r>
    </w:p>
    <w:p>
      <w:pPr>
        <w:pStyle w:val="SourceNote"/>
        <w:pBdr>
          <w:bottom w:val="single" w:sz="4" w:space="6" w:color="D5D9DD"/>
        </w:pBdr>
        <w:keepLines/>
        <w:widowControl/>
      </w:pPr>
      <w:r>
        <w:rPr>
          <w:rFonts w:ascii="Inter" w:hAnsi="Inter" w:eastAsia="Inter" w:cs="Inter"/>
          <w:color w:val="60666C"/>
          <w:sz w:val="16"/>
          <w:lang w:val="en-GB"/>
        </w:rPr>
        <w:t>Source basis and count. Main synthesis: exactly 3,000 words, including section headings. Prepared from EX2_Synthesis_Guide.md and the uploaded dialogue corpus: Existentialism 2.0 (full current); Existentialism 2.0 (new material only); Existentialism 2.0 (new material, 23 Jul PM); Existentialism 2.0 (new material, 24 Jul); and Artificial as a false distinction between humans and nature. The synthesis guide controls hierarchy, corrections, exclusions, and hard stops.</w:t>
      </w:r>
    </w:p>
    <w:sectPr w:rsidR="00FC693F" w:rsidRPr="0006063C" w:rsidSect="00034616">
      <w:headerReference w:type="default" r:id="rId9"/>
      <w:footerReference w:type="default" r:id="rId10"/>
      <w:pgSz w:w="11906" w:h="16838"/>
      <w:pgMar w:top="1077" w:right="1276" w:bottom="1020" w:left="1276"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cs="Inter"/>
        <w:color w:val="666D74"/>
        <w:sz w:val="17"/>
        <w:lang w:val="en-GB"/>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6" w:color="D5D9DD"/>
      </w:pBdr>
    </w:pPr>
    <w:r>
      <w:rPr>
        <w:rFonts w:ascii="Inter" w:hAnsi="Inter" w:eastAsia="Inter" w:cs="Inter"/>
        <w:b/>
        <w:color w:val="70767C"/>
        <w:sz w:val="16"/>
        <w:lang w:val="en-GB"/>
      </w:rPr>
      <w:t>EXISTENTIALISM 2.0  |  REVISED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10" w:before="0"/>
      <w:jc w:val="both"/>
    </w:pPr>
    <w:rPr>
      <w:rFonts w:ascii="Caladea" w:hAnsi="Caladea" w:eastAsia="Caladea" w:cs="Caladea"/>
      <w:color w:val="1F2429"/>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40" w:after="100"/>
      <w:outlineLvl w:val="0"/>
    </w:pPr>
    <w:rPr>
      <w:rFonts w:asciiTheme="majorHAnsi" w:eastAsiaTheme="majorEastAsia" w:hAnsiTheme="majorHAnsi" w:cstheme="majorBidi" w:ascii="Inter" w:hAnsi="Inter" w:eastAsia="Inter" w:cs="Inter"/>
      <w:b/>
      <w:bCs/>
      <w:color w:val="1F303E"/>
      <w:sz w:val="28"/>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keepLines/>
      <w:spacing w:line="240" w:lineRule="auto" w:before="160" w:after="0"/>
    </w:pPr>
    <w:rPr>
      <w:rFonts w:ascii="Inter" w:hAnsi="Inter" w:eastAsia="Inter" w:cs="Inter"/>
      <w:color w:val="60666C"/>
      <w:sz w:val="16"/>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Existentialism 2.0: Revised 3,000-word synthesis</dc:title>
  <dc:subject>A British-English synthesis of the philosophy and concept of Existentialism 2.0</dc:subject>
  <dc:creator>OpenAI</dc:creator>
  <cp:keywords>Existentialism 2.0, ego, self, technological compression, flow, Saudade 2.0</cp:keywords>
  <dc:description>Prepared from the uploaded Existentialism 2.0 dialogue corpus and synthesis guide.</dc:description>
  <cp:lastModifiedBy/>
  <cp:revision>1</cp:revision>
  <dcterms:created xsi:type="dcterms:W3CDTF">2013-12-23T23:15:00Z</dcterms:created>
  <dcterms:modified xsi:type="dcterms:W3CDTF">2013-12-23T23:15:00Z</dcterms:modified>
  <cp:category/>
</cp:coreProperties>
</file>