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46A0F" w14:textId="77777777" w:rsidR="0003119D" w:rsidRDefault="009D6A65" w:rsidP="0003119D">
      <w:pPr>
        <w:pStyle w:val="Titre11"/>
        <w:spacing w:line="480" w:lineRule="auto"/>
        <w:rPr>
          <w:lang w:val="en-GB"/>
        </w:rPr>
      </w:pPr>
      <w:bookmarkStart w:id="0" w:name="_Toc204704994"/>
      <w:r>
        <w:rPr>
          <w:lang w:val="en-GB"/>
        </w:rPr>
        <w:t>SM1</w:t>
      </w:r>
      <w:r w:rsidR="0003119D">
        <w:rPr>
          <w:lang w:val="en-GB"/>
        </w:rPr>
        <w:t>d</w:t>
      </w:r>
      <w:r>
        <w:rPr>
          <w:lang w:val="en-GB"/>
        </w:rPr>
        <w:t xml:space="preserve">: </w:t>
      </w:r>
      <w:r w:rsidR="0003119D">
        <w:rPr>
          <w:lang w:val="en-GB"/>
        </w:rPr>
        <w:t>Supplementary figures</w:t>
      </w:r>
    </w:p>
    <w:p w14:paraId="60428432" w14:textId="67F06C03" w:rsidR="0003119D" w:rsidRPr="0003119D" w:rsidRDefault="0003119D" w:rsidP="0003119D">
      <w:pPr>
        <w:pStyle w:val="Bibliographie"/>
      </w:pPr>
      <w:r>
        <w:rPr>
          <w:noProof/>
          <w:lang w:eastAsia="fr-FR"/>
        </w:rPr>
        <w:drawing>
          <wp:inline distT="0" distB="0" distL="0" distR="0" wp14:anchorId="0503B1A9" wp14:editId="07D371F1">
            <wp:extent cx="2723950" cy="3137836"/>
            <wp:effectExtent l="0" t="0" r="0" b="0"/>
            <wp:docPr id="3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6318" cy="314056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59D4D13" w14:textId="7CD4F48F" w:rsidR="0003119D" w:rsidRDefault="0003119D" w:rsidP="0003119D">
      <w:pPr>
        <w:pStyle w:val="Standard"/>
        <w:spacing w:line="480" w:lineRule="auto"/>
        <w:jc w:val="left"/>
        <w:rPr>
          <w:lang w:val="en-GB"/>
        </w:rPr>
      </w:pPr>
      <w:r>
        <w:rPr>
          <w:u w:val="single"/>
          <w:lang w:val="en-GB"/>
        </w:rPr>
        <w:t xml:space="preserve">Figure 1: Branch lengths in </w:t>
      </w:r>
      <w:proofErr w:type="spellStart"/>
      <w:r>
        <w:rPr>
          <w:u w:val="single"/>
          <w:lang w:val="en-GB"/>
        </w:rPr>
        <w:t>ultrametric</w:t>
      </w:r>
      <w:proofErr w:type="spellEnd"/>
      <w:r>
        <w:rPr>
          <w:u w:val="single"/>
          <w:lang w:val="en-GB"/>
        </w:rPr>
        <w:t xml:space="preserve"> and non-</w:t>
      </w:r>
      <w:proofErr w:type="spellStart"/>
      <w:r>
        <w:rPr>
          <w:u w:val="single"/>
          <w:lang w:val="en-GB"/>
        </w:rPr>
        <w:t>ultrametric</w:t>
      </w:r>
      <w:proofErr w:type="spellEnd"/>
      <w:r>
        <w:rPr>
          <w:u w:val="single"/>
          <w:lang w:val="en-GB"/>
        </w:rPr>
        <w:t xml:space="preserve"> trees</w:t>
      </w:r>
      <w:r>
        <w:rPr>
          <w:lang w:val="en-GB"/>
        </w:rPr>
        <w:t xml:space="preserve">. a) </w:t>
      </w:r>
      <w:proofErr w:type="spellStart"/>
      <w:r>
        <w:rPr>
          <w:lang w:val="en-GB"/>
        </w:rPr>
        <w:t>Ultrametric</w:t>
      </w:r>
      <w:proofErr w:type="spellEnd"/>
      <w:r>
        <w:rPr>
          <w:lang w:val="en-GB"/>
        </w:rPr>
        <w:t xml:space="preserve"> tree: all taxa are 4 steps away from the root. The most “basal” taxon should be preferentially chosen, i.e., G, </w:t>
      </w:r>
      <w:r w:rsidRPr="00C40075">
        <w:rPr>
          <w:lang w:val="en-GB"/>
        </w:rPr>
        <w:t>to</w:t>
      </w:r>
      <w:r w:rsidR="00C40075">
        <w:rPr>
          <w:lang w:val="en-GB"/>
        </w:rPr>
        <w:t xml:space="preserve"> </w:t>
      </w:r>
      <w:r w:rsidRPr="00C40075">
        <w:rPr>
          <w:lang w:val="en-GB"/>
        </w:rPr>
        <w:t xml:space="preserve">maximise </w:t>
      </w:r>
      <w:proofErr w:type="spellStart"/>
      <w:r w:rsidRPr="00C40075">
        <w:rPr>
          <w:rStyle w:val="lgendeCar"/>
          <w:b w:val="0"/>
          <w:bCs w:val="0"/>
          <w:color w:val="auto"/>
          <w:sz w:val="22"/>
          <w:szCs w:val="22"/>
          <w:lang w:val="en-US"/>
        </w:rPr>
        <w:t>PD</w:t>
      </w:r>
      <w:r w:rsidRPr="00C40075">
        <w:rPr>
          <w:rStyle w:val="lgendeCar"/>
          <w:b w:val="0"/>
          <w:bCs w:val="0"/>
          <w:color w:val="auto"/>
          <w:sz w:val="22"/>
          <w:szCs w:val="22"/>
          <w:vertAlign w:val="subscript"/>
          <w:lang w:val="en-US"/>
        </w:rPr>
        <w:t>Faith</w:t>
      </w:r>
      <w:proofErr w:type="spellEnd"/>
      <w:r w:rsidRPr="00C40075">
        <w:rPr>
          <w:lang w:val="en-GB"/>
        </w:rPr>
        <w:t>. b</w:t>
      </w:r>
      <w:r>
        <w:rPr>
          <w:lang w:val="en-GB"/>
        </w:rPr>
        <w:t>) Non-</w:t>
      </w:r>
      <w:proofErr w:type="spellStart"/>
      <w:r>
        <w:rPr>
          <w:lang w:val="en-GB"/>
        </w:rPr>
        <w:t>ultrametric</w:t>
      </w:r>
      <w:proofErr w:type="spellEnd"/>
      <w:r>
        <w:rPr>
          <w:lang w:val="en-GB"/>
        </w:rPr>
        <w:t xml:space="preserve"> tree: taxa have different</w:t>
      </w:r>
      <w:r w:rsidR="00C40075">
        <w:rPr>
          <w:lang w:val="en-GB"/>
        </w:rPr>
        <w:t xml:space="preserve"> </w:t>
      </w:r>
      <w:r>
        <w:rPr>
          <w:lang w:val="en-GB"/>
        </w:rPr>
        <w:t>branch lengths. A taxon with the longest branch should be preferentially chosen, i.e., B, D, or E.</w:t>
      </w:r>
      <w:bookmarkEnd w:id="0"/>
    </w:p>
    <w:p w14:paraId="04D8AD7B" w14:textId="13B24211" w:rsidR="0003119D" w:rsidRDefault="0003119D" w:rsidP="0003119D">
      <w:pPr>
        <w:pStyle w:val="Standard"/>
        <w:spacing w:line="480" w:lineRule="auto"/>
        <w:jc w:val="left"/>
      </w:pPr>
      <w:r>
        <w:rPr>
          <w:rFonts w:cs="Calibri"/>
          <w:b/>
          <w:bCs/>
          <w:noProof/>
          <w:color w:val="F07F09"/>
          <w:sz w:val="18"/>
          <w:szCs w:val="18"/>
          <w:lang w:eastAsia="fr-FR"/>
        </w:rPr>
        <w:drawing>
          <wp:inline distT="0" distB="0" distL="0" distR="0" wp14:anchorId="6F079164" wp14:editId="10618C03">
            <wp:extent cx="5039999" cy="1985756"/>
            <wp:effectExtent l="0" t="0" r="8251" b="0"/>
            <wp:docPr id="10" name="Image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99" cy="19857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DE7401B" w14:textId="65F845FB" w:rsidR="001C5262" w:rsidRPr="0003119D" w:rsidRDefault="0003119D" w:rsidP="006E6AA4">
      <w:pPr>
        <w:pStyle w:val="Standard"/>
        <w:spacing w:line="480" w:lineRule="auto"/>
        <w:rPr>
          <w:lang w:val="en-GB"/>
        </w:rPr>
      </w:pPr>
      <w:r>
        <w:rPr>
          <w:u w:val="single"/>
          <w:lang w:val="en-GB"/>
        </w:rPr>
        <w:t xml:space="preserve">Figure 2: Effect of tree topology on </w:t>
      </w:r>
      <w:proofErr w:type="spellStart"/>
      <w:r>
        <w:rPr>
          <w:u w:val="single"/>
          <w:lang w:val="en-GB"/>
        </w:rPr>
        <w:t>PD</w:t>
      </w:r>
      <w:r>
        <w:rPr>
          <w:u w:val="single"/>
          <w:vertAlign w:val="subscript"/>
          <w:lang w:val="en-GB"/>
        </w:rPr>
        <w:t>Faith</w:t>
      </w:r>
      <w:proofErr w:type="spellEnd"/>
      <w:r>
        <w:rPr>
          <w:lang w:val="en-GB"/>
        </w:rPr>
        <w:t xml:space="preserve">. a) Sample BCEFG has the highest </w:t>
      </w:r>
      <w:r w:rsidRPr="00FD4C80">
        <w:rPr>
          <w:lang w:val="en-GB"/>
        </w:rPr>
        <w:t xml:space="preserve">possible </w:t>
      </w:r>
      <w:proofErr w:type="spellStart"/>
      <w:r w:rsidRPr="00FD4C80">
        <w:rPr>
          <w:lang w:val="en-GB"/>
        </w:rPr>
        <w:t>PD</w:t>
      </w:r>
      <w:r w:rsidRPr="00FD4C80">
        <w:rPr>
          <w:vertAlign w:val="subscript"/>
          <w:lang w:val="en-GB"/>
        </w:rPr>
        <w:t>Faith</w:t>
      </w:r>
      <w:proofErr w:type="spellEnd"/>
      <w:r>
        <w:rPr>
          <w:lang w:val="en-GB"/>
        </w:rPr>
        <w:t xml:space="preserve"> b) The same sample is not phylogenetically optimised and has a poor phylogenetic representativeness</w:t>
      </w:r>
      <w:r w:rsidRPr="0003119D">
        <w:rPr>
          <w:lang w:val="en-GB"/>
        </w:rPr>
        <w:t xml:space="preserve">. See </w:t>
      </w:r>
      <w:r w:rsidR="00C40075">
        <w:rPr>
          <w:lang w:val="en-GB"/>
        </w:rPr>
        <w:t>article’s text</w:t>
      </w:r>
      <w:r w:rsidRPr="0003119D">
        <w:rPr>
          <w:lang w:val="en-GB"/>
        </w:rPr>
        <w:t xml:space="preserve"> for abbreviations.</w:t>
      </w:r>
    </w:p>
    <w:sectPr w:rsidR="001C5262" w:rsidRPr="0003119D" w:rsidSect="001C5262">
      <w:pgSz w:w="11906" w:h="16838"/>
      <w:pgMar w:top="1417" w:right="1417" w:bottom="1417" w:left="1417" w:header="0" w:footer="0" w:gutter="0"/>
      <w:lnNumType w:countBy="1" w:distance="283" w:restart="continuous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Liberation Sans">
    <w:altName w:val="Arial"/>
    <w:panose1 w:val="020B0604020202020204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5262"/>
    <w:rsid w:val="0003119D"/>
    <w:rsid w:val="0005045F"/>
    <w:rsid w:val="001C5262"/>
    <w:rsid w:val="006E6AA4"/>
    <w:rsid w:val="009D6A65"/>
    <w:rsid w:val="00C40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2BA42"/>
  <w15:docId w15:val="{9F5D7434-9247-446B-BE20-AFBA492D5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ahoma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262"/>
    <w:pPr>
      <w:spacing w:after="200" w:line="276" w:lineRule="auto"/>
      <w:jc w:val="both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Normal"/>
    <w:next w:val="Normal"/>
    <w:qFormat/>
    <w:rsid w:val="001C5262"/>
    <w:pPr>
      <w:keepNext/>
      <w:keepLines/>
      <w:spacing w:before="240" w:after="0"/>
      <w:outlineLvl w:val="0"/>
    </w:pPr>
    <w:rPr>
      <w:rFonts w:ascii="Calibri Light" w:hAnsi="Calibri Light"/>
      <w:color w:val="B35E06"/>
      <w:sz w:val="32"/>
      <w:szCs w:val="32"/>
    </w:rPr>
  </w:style>
  <w:style w:type="paragraph" w:customStyle="1" w:styleId="Titre21">
    <w:name w:val="Titre 21"/>
    <w:basedOn w:val="Normal"/>
    <w:next w:val="Normal"/>
    <w:qFormat/>
    <w:rsid w:val="001C5262"/>
    <w:pPr>
      <w:keepNext/>
      <w:keepLines/>
      <w:spacing w:before="320" w:after="120"/>
      <w:outlineLvl w:val="1"/>
    </w:pPr>
    <w:rPr>
      <w:rFonts w:ascii="Calibri Light" w:hAnsi="Calibri Light"/>
      <w:b/>
      <w:bCs/>
      <w:color w:val="F07F09"/>
      <w:sz w:val="26"/>
      <w:szCs w:val="26"/>
    </w:rPr>
  </w:style>
  <w:style w:type="paragraph" w:customStyle="1" w:styleId="Titre31">
    <w:name w:val="Titre 31"/>
    <w:basedOn w:val="Normal"/>
    <w:next w:val="Normal"/>
    <w:qFormat/>
    <w:rsid w:val="001C5262"/>
    <w:pPr>
      <w:keepNext/>
      <w:keepLines/>
      <w:spacing w:before="40" w:after="0"/>
      <w:outlineLvl w:val="2"/>
    </w:pPr>
    <w:rPr>
      <w:rFonts w:ascii="Calibri Light" w:hAnsi="Calibri Light"/>
      <w:color w:val="773F04"/>
      <w:sz w:val="24"/>
      <w:szCs w:val="24"/>
    </w:rPr>
  </w:style>
  <w:style w:type="paragraph" w:customStyle="1" w:styleId="Titre41">
    <w:name w:val="Titre 41"/>
    <w:basedOn w:val="Normal"/>
    <w:next w:val="Normal"/>
    <w:qFormat/>
    <w:rsid w:val="001C5262"/>
    <w:pPr>
      <w:keepNext/>
      <w:keepLines/>
      <w:spacing w:before="40" w:after="0"/>
      <w:outlineLvl w:val="3"/>
    </w:pPr>
    <w:rPr>
      <w:rFonts w:ascii="Calibri Light" w:hAnsi="Calibri Light"/>
      <w:i/>
      <w:iCs/>
      <w:color w:val="B35E06"/>
    </w:rPr>
  </w:style>
  <w:style w:type="character" w:customStyle="1" w:styleId="Titre2Car">
    <w:name w:val="Titre 2 Car"/>
    <w:basedOn w:val="Policepardfaut"/>
    <w:qFormat/>
    <w:rsid w:val="001C5262"/>
    <w:rPr>
      <w:rFonts w:ascii="Calibri Light" w:eastAsia="Calibri" w:hAnsi="Calibri Light" w:cs="Tahoma"/>
      <w:b/>
      <w:bCs/>
      <w:color w:val="F07F09"/>
      <w:sz w:val="26"/>
      <w:szCs w:val="26"/>
    </w:rPr>
  </w:style>
  <w:style w:type="character" w:customStyle="1" w:styleId="Titre4Car">
    <w:name w:val="Titre 4 Car"/>
    <w:basedOn w:val="Policepardfaut"/>
    <w:qFormat/>
    <w:rsid w:val="001C5262"/>
    <w:rPr>
      <w:rFonts w:ascii="Calibri Light" w:eastAsia="Calibri" w:hAnsi="Calibri Light" w:cs="Tahoma"/>
      <w:i/>
      <w:iCs/>
      <w:color w:val="B35E06"/>
    </w:rPr>
  </w:style>
  <w:style w:type="character" w:customStyle="1" w:styleId="LienInternet">
    <w:name w:val="Lien Internet"/>
    <w:basedOn w:val="Policepardfaut"/>
    <w:rsid w:val="001C5262"/>
    <w:rPr>
      <w:color w:val="6B9F25"/>
      <w:u w:val="single"/>
    </w:rPr>
  </w:style>
  <w:style w:type="character" w:customStyle="1" w:styleId="lgendeCar">
    <w:name w:val="légende Car"/>
    <w:qFormat/>
    <w:rsid w:val="001C5262"/>
    <w:rPr>
      <w:rFonts w:cs="Calibri"/>
      <w:b/>
      <w:bCs/>
      <w:color w:val="F07F09"/>
      <w:sz w:val="18"/>
      <w:szCs w:val="18"/>
      <w:lang w:val="en-GB"/>
    </w:rPr>
  </w:style>
  <w:style w:type="character" w:customStyle="1" w:styleId="Titre1Car">
    <w:name w:val="Titre 1 Car"/>
    <w:basedOn w:val="Policepardfaut"/>
    <w:qFormat/>
    <w:rsid w:val="001C5262"/>
    <w:rPr>
      <w:rFonts w:ascii="Calibri Light" w:eastAsia="Calibri" w:hAnsi="Calibri Light" w:cs="Tahoma"/>
      <w:color w:val="B35E06"/>
      <w:sz w:val="32"/>
      <w:szCs w:val="32"/>
    </w:rPr>
  </w:style>
  <w:style w:type="character" w:customStyle="1" w:styleId="Titre3Car">
    <w:name w:val="Titre 3 Car"/>
    <w:basedOn w:val="Policepardfaut"/>
    <w:qFormat/>
    <w:rsid w:val="001C5262"/>
    <w:rPr>
      <w:rFonts w:ascii="Calibri Light" w:eastAsia="Calibri" w:hAnsi="Calibri Light" w:cs="Tahoma"/>
      <w:color w:val="773F04"/>
      <w:sz w:val="24"/>
      <w:szCs w:val="24"/>
    </w:rPr>
  </w:style>
  <w:style w:type="character" w:styleId="Textedelespacerserv">
    <w:name w:val="Placeholder Text"/>
    <w:basedOn w:val="Policepardfaut"/>
    <w:qFormat/>
    <w:rsid w:val="001C5262"/>
    <w:rPr>
      <w:color w:val="808080"/>
    </w:rPr>
  </w:style>
  <w:style w:type="character" w:styleId="Numrodeligne">
    <w:name w:val="line number"/>
    <w:basedOn w:val="Policepardfaut"/>
    <w:qFormat/>
    <w:rsid w:val="001C5262"/>
  </w:style>
  <w:style w:type="character" w:customStyle="1" w:styleId="Numrotationdelignes">
    <w:name w:val="Numérotation de lignes"/>
    <w:rsid w:val="001C5262"/>
  </w:style>
  <w:style w:type="paragraph" w:styleId="Titre">
    <w:name w:val="Title"/>
    <w:basedOn w:val="Normal"/>
    <w:next w:val="Corpsdetexte"/>
    <w:qFormat/>
    <w:rsid w:val="001C526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sdetexte">
    <w:name w:val="Body Text"/>
    <w:basedOn w:val="Normal"/>
    <w:rsid w:val="001C5262"/>
    <w:pPr>
      <w:spacing w:after="140"/>
    </w:pPr>
  </w:style>
  <w:style w:type="paragraph" w:styleId="Liste">
    <w:name w:val="List"/>
    <w:basedOn w:val="Corpsdetexte"/>
    <w:rsid w:val="001C5262"/>
    <w:rPr>
      <w:rFonts w:cs="Lucida Sans"/>
    </w:rPr>
  </w:style>
  <w:style w:type="paragraph" w:customStyle="1" w:styleId="Lgende1">
    <w:name w:val="Légende1"/>
    <w:basedOn w:val="Normal"/>
    <w:qFormat/>
    <w:rsid w:val="001C5262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1C5262"/>
    <w:pPr>
      <w:suppressLineNumbers/>
    </w:pPr>
    <w:rPr>
      <w:rFonts w:cs="Lucida Sans"/>
    </w:rPr>
  </w:style>
  <w:style w:type="paragraph" w:customStyle="1" w:styleId="lgende">
    <w:name w:val="légende"/>
    <w:qFormat/>
    <w:rsid w:val="001C5262"/>
    <w:rPr>
      <w:rFonts w:cs="Calibri"/>
      <w:b/>
      <w:bCs/>
      <w:color w:val="F07F09"/>
      <w:sz w:val="18"/>
      <w:szCs w:val="18"/>
      <w:lang w:val="en-GB"/>
    </w:rPr>
  </w:style>
  <w:style w:type="paragraph" w:styleId="Bibliographie">
    <w:name w:val="Bibliography"/>
    <w:basedOn w:val="Normal"/>
    <w:next w:val="Normal"/>
    <w:qFormat/>
    <w:rsid w:val="001C5262"/>
    <w:pPr>
      <w:spacing w:after="0" w:line="480" w:lineRule="auto"/>
      <w:ind w:left="720" w:hanging="720"/>
    </w:pPr>
  </w:style>
  <w:style w:type="paragraph" w:customStyle="1" w:styleId="Standard">
    <w:name w:val="Standard"/>
    <w:rsid w:val="0003119D"/>
    <w:pPr>
      <w:autoSpaceDN w:val="0"/>
      <w:spacing w:after="200" w:line="276" w:lineRule="auto"/>
      <w:jc w:val="both"/>
      <w:textAlignment w:val="baseline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96</Words>
  <Characters>529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STEINKAMPF-PELLECUER Nyniane</dc:creator>
  <dc:description/>
  <cp:lastModifiedBy>STEINKAMPF-PELLECUER Nyniane</cp:lastModifiedBy>
  <cp:revision>37</cp:revision>
  <cp:lastPrinted>2025-10-14T08:32:00Z</cp:lastPrinted>
  <dcterms:created xsi:type="dcterms:W3CDTF">2025-09-04T07:48:00Z</dcterms:created>
  <dcterms:modified xsi:type="dcterms:W3CDTF">2026-03-18T15:31:00Z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zotero-version="7.0.24"&gt;&lt;session id="PTdBpzaA"/&gt;&lt;style id="http://www.zotero.org/styles/methods-in-ecology-and-evolution" hasBibliography="1" bibliographyStyleHasBeenSet="1"/&gt;&lt;prefs&gt;&lt;pref name="fieldType" value="Field"/&gt;&lt;/prefs&gt;&lt;/da</vt:lpwstr>
  </property>
  <property fmtid="{D5CDD505-2E9C-101B-9397-08002B2CF9AE}" pid="3" name="ZOTERO_PREF_2">
    <vt:lpwstr>ta&gt;</vt:lpwstr>
  </property>
</Properties>
</file>