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sz w:val="24"/>
          <w:szCs w:val="24"/>
        </w:rPr>
      </w:pPr>
      <w:bookmarkStart w:colFirst="0" w:colLast="0" w:name="_heading=h.eoal1ftk506b" w:id="0"/>
      <w:bookmarkEnd w:id="0"/>
      <w:r w:rsidDel="00000000" w:rsidR="00000000" w:rsidRPr="00000000">
        <w:rPr>
          <w:sz w:val="36"/>
          <w:szCs w:val="36"/>
          <w:rtl w:val="0"/>
        </w:rPr>
        <w:t xml:space="preserve">Соглашение о конфиденциальности № </w:t>
      </w:r>
      <w:r w:rsidDel="00000000" w:rsidR="00000000" w:rsidRPr="00000000">
        <w:rPr>
          <w:sz w:val="36"/>
          <w:szCs w:val="36"/>
          <w:highlight w:val="yellow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highlight w:val="yellow"/>
          <w:rtl w:val="0"/>
        </w:rPr>
        <w:t xml:space="preserve">г. Москва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 xml:space="preserve">                                            </w:t>
      </w:r>
      <w:r w:rsidDel="00000000" w:rsidR="00000000" w:rsidRPr="00000000">
        <w:rPr>
          <w:highlight w:val="yellow"/>
          <w:rtl w:val="0"/>
        </w:rPr>
        <w:t xml:space="preserve">22.07.2025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highlight w:val="yellow"/>
          <w:rtl w:val="0"/>
        </w:rPr>
        <w:t xml:space="preserve">ООО «Орион»</w:t>
      </w:r>
      <w:r w:rsidDel="00000000" w:rsidR="00000000" w:rsidRPr="00000000">
        <w:rPr>
          <w:rtl w:val="0"/>
        </w:rPr>
        <w:t xml:space="preserve"> (далее — </w:t>
      </w:r>
      <w:r w:rsidDel="00000000" w:rsidR="00000000" w:rsidRPr="00000000">
        <w:rPr>
          <w:highlight w:val="white"/>
          <w:rtl w:val="0"/>
        </w:rPr>
        <w:t xml:space="preserve">Раскрывающая сторона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в лице генерального директора </w:t>
      </w:r>
      <w:r w:rsidDel="00000000" w:rsidR="00000000" w:rsidRPr="00000000">
        <w:rPr>
          <w:highlight w:val="yellow"/>
          <w:rtl w:val="0"/>
        </w:rPr>
        <w:t xml:space="preserve">Лавренова Олега Сергеевича</w:t>
      </w:r>
      <w:r w:rsidDel="00000000" w:rsidR="00000000" w:rsidRPr="00000000">
        <w:rPr>
          <w:rtl w:val="0"/>
        </w:rPr>
        <w:t xml:space="preserve">, действующего на основании </w:t>
      </w:r>
      <w:r w:rsidDel="00000000" w:rsidR="00000000" w:rsidRPr="00000000">
        <w:rPr>
          <w:highlight w:val="yellow"/>
          <w:rtl w:val="0"/>
        </w:rPr>
        <w:t xml:space="preserve">Устава</w:t>
      </w:r>
      <w:r w:rsidDel="00000000" w:rsidR="00000000" w:rsidRPr="00000000">
        <w:rPr>
          <w:rtl w:val="0"/>
        </w:rPr>
        <w:t xml:space="preserve">, с одной стороны и </w:t>
      </w:r>
      <w:r w:rsidDel="00000000" w:rsidR="00000000" w:rsidRPr="00000000">
        <w:rPr>
          <w:highlight w:val="yellow"/>
          <w:rtl w:val="0"/>
        </w:rPr>
        <w:t xml:space="preserve">ООО «Пегас»</w:t>
      </w:r>
      <w:r w:rsidDel="00000000" w:rsidR="00000000" w:rsidRPr="00000000">
        <w:rPr>
          <w:rtl w:val="0"/>
        </w:rPr>
        <w:t xml:space="preserve"> (далее — </w:t>
      </w:r>
      <w:r w:rsidDel="00000000" w:rsidR="00000000" w:rsidRPr="00000000">
        <w:rPr>
          <w:highlight w:val="white"/>
          <w:rtl w:val="0"/>
        </w:rPr>
        <w:t xml:space="preserve">Принимающая сторона</w:t>
      </w:r>
      <w:r w:rsidDel="00000000" w:rsidR="00000000" w:rsidRPr="00000000">
        <w:rPr>
          <w:rtl w:val="0"/>
        </w:rPr>
        <w:t xml:space="preserve">) в лице </w:t>
      </w:r>
      <w:r w:rsidDel="00000000" w:rsidR="00000000" w:rsidRPr="00000000">
        <w:rPr>
          <w:highlight w:val="yellow"/>
          <w:rtl w:val="0"/>
        </w:rPr>
        <w:t xml:space="preserve">Виноградова Дмитрия Андреевича</w:t>
      </w:r>
      <w:r w:rsidDel="00000000" w:rsidR="00000000" w:rsidRPr="00000000">
        <w:rPr>
          <w:rtl w:val="0"/>
        </w:rPr>
        <w:t xml:space="preserve">, действующего на основании </w:t>
      </w:r>
      <w:r w:rsidDel="00000000" w:rsidR="00000000" w:rsidRPr="00000000">
        <w:rPr>
          <w:highlight w:val="yellow"/>
          <w:rtl w:val="0"/>
        </w:rPr>
        <w:t xml:space="preserve">Устава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с другой стороны, </w:t>
      </w:r>
      <w:r w:rsidDel="00000000" w:rsidR="00000000" w:rsidRPr="00000000">
        <w:rPr>
          <w:rtl w:val="0"/>
        </w:rPr>
        <w:t xml:space="preserve">совместно именуемые «Стороны», заключили соглашение о нижеследующем (далее — Соглашение).</w:t>
      </w:r>
    </w:p>
    <w:p w:rsidR="00000000" w:rsidDel="00000000" w:rsidP="00000000" w:rsidRDefault="00000000" w:rsidRPr="00000000" w14:paraId="00000004">
      <w:pPr>
        <w:pStyle w:val="Heading1"/>
        <w:spacing w:after="240" w:before="320" w:line="276" w:lineRule="auto"/>
        <w:jc w:val="center"/>
        <w:rPr>
          <w:b w:val="1"/>
          <w:sz w:val="24"/>
          <w:szCs w:val="24"/>
        </w:rPr>
      </w:pPr>
      <w:bookmarkStart w:colFirst="0" w:colLast="0" w:name="_heading=h.9lqzkax9jxvl" w:id="1"/>
      <w:bookmarkEnd w:id="1"/>
      <w:r w:rsidDel="00000000" w:rsidR="00000000" w:rsidRPr="00000000">
        <w:rPr>
          <w:sz w:val="28"/>
          <w:szCs w:val="28"/>
          <w:rtl w:val="0"/>
        </w:rPr>
        <w:t xml:space="preserve">1. Предмет Соглашения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1.1. Раскрывающая сторона предоставляет Принимающей стороне для выполнения договора от </w:t>
      </w:r>
      <w:r w:rsidDel="00000000" w:rsidR="00000000" w:rsidRPr="00000000">
        <w:rPr>
          <w:highlight w:val="yellow"/>
          <w:rtl w:val="0"/>
        </w:rPr>
        <w:t xml:space="preserve">22.07.2025</w:t>
      </w:r>
      <w:r w:rsidDel="00000000" w:rsidR="00000000" w:rsidRPr="00000000">
        <w:rPr>
          <w:rtl w:val="0"/>
        </w:rPr>
        <w:t xml:space="preserve"> № </w:t>
      </w:r>
      <w:r w:rsidDel="00000000" w:rsidR="00000000" w:rsidRPr="00000000">
        <w:rPr>
          <w:highlight w:val="yellow"/>
          <w:rtl w:val="0"/>
        </w:rPr>
        <w:t xml:space="preserve">23</w:t>
      </w:r>
      <w:r w:rsidDel="00000000" w:rsidR="00000000" w:rsidRPr="00000000">
        <w:rPr>
          <w:rtl w:val="0"/>
        </w:rPr>
        <w:t xml:space="preserve"> конфиденциальную информацию (далее — КИ), которую Принимающая сторона обязуется хранить в тайне и не разглашать третьим лицам.</w:t>
      </w:r>
    </w:p>
    <w:p w:rsidR="00000000" w:rsidDel="00000000" w:rsidP="00000000" w:rsidRDefault="00000000" w:rsidRPr="00000000" w14:paraId="00000006">
      <w:pPr>
        <w:spacing w:after="200" w:line="276" w:lineRule="auto"/>
        <w:rPr>
          <w:highlight w:val="green"/>
        </w:rPr>
      </w:pPr>
      <w:r w:rsidDel="00000000" w:rsidR="00000000" w:rsidRPr="00000000">
        <w:rPr>
          <w:rtl w:val="0"/>
        </w:rPr>
        <w:t xml:space="preserve">1.2. Соглашение — неотъемлемая часть Договора, вступает в силу с даты подписания Сторонами и действует три года после его окончания.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40" w:before="320" w:line="276" w:lineRule="auto"/>
        <w:jc w:val="center"/>
        <w:rPr/>
      </w:pPr>
      <w:bookmarkStart w:colFirst="0" w:colLast="0" w:name="_heading=h.evdmuayd3bxr" w:id="2"/>
      <w:bookmarkEnd w:id="2"/>
      <w:r w:rsidDel="00000000" w:rsidR="00000000" w:rsidRPr="00000000">
        <w:rPr>
          <w:sz w:val="28"/>
          <w:szCs w:val="28"/>
          <w:rtl w:val="0"/>
        </w:rPr>
        <w:t xml:space="preserve">2. Условия хранения и предоставления Конфиденциальной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2.1. Материалы с КИ помечают грифом «Конфиденциальная информация» или «Конфиденциально». </w:t>
      </w:r>
    </w:p>
    <w:p w:rsidR="00000000" w:rsidDel="00000000" w:rsidP="00000000" w:rsidRDefault="00000000" w:rsidRPr="00000000" w14:paraId="0000000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2.2. Раскрывающая сторона передает КИ через ЭДО или электронную корпоративную почту. Если Раскрывающая сторона передает данные на бумаге, Стороны подписывают акт, где указывают список переданных документов. </w:t>
      </w:r>
    </w:p>
    <w:p w:rsidR="00000000" w:rsidDel="00000000" w:rsidP="00000000" w:rsidRDefault="00000000" w:rsidRPr="00000000" w14:paraId="0000000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2.3. Принимающая сторона может предоставить КИ третьим лицам только с письменного согласия Раскрывающей стороны. Тогда третьи лица должны подписать с Принимающей стороной соглашение о неразглашении КИ.</w:t>
      </w:r>
    </w:p>
    <w:p w:rsidR="00000000" w:rsidDel="00000000" w:rsidP="00000000" w:rsidRDefault="00000000" w:rsidRPr="00000000" w14:paraId="0000000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2.4. Если Принимающая сторона узнает об утечке КИ, она должна незамедлительно сообщить об этом Раскрывающей стороне по электронной почте. </w:t>
      </w:r>
    </w:p>
    <w:p w:rsidR="00000000" w:rsidDel="00000000" w:rsidP="00000000" w:rsidRDefault="00000000" w:rsidRPr="00000000" w14:paraId="0000000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2.5. Принимающая сторона обязана вернуть и/или уничтожить данные с КИ по требованию Раскрывающей стороны.</w:t>
      </w:r>
    </w:p>
    <w:p w:rsidR="00000000" w:rsidDel="00000000" w:rsidP="00000000" w:rsidRDefault="00000000" w:rsidRPr="00000000" w14:paraId="0000000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2.6. Принимающая сторона обязана хранить КИ по правилам Соглашения до момента получения требования вернуть и/или уничтожить ее от Раскрывающей стороны.</w:t>
      </w:r>
    </w:p>
    <w:p w:rsidR="00000000" w:rsidDel="00000000" w:rsidP="00000000" w:rsidRDefault="00000000" w:rsidRPr="00000000" w14:paraId="0000000E">
      <w:pPr>
        <w:widowControl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2.7. В случае реорганизации или ликвидации Принимающая сторона должна принять меры для защиты КИ.</w:t>
      </w:r>
    </w:p>
    <w:p w:rsidR="00000000" w:rsidDel="00000000" w:rsidP="00000000" w:rsidRDefault="00000000" w:rsidRPr="00000000" w14:paraId="0000000F">
      <w:pPr>
        <w:pStyle w:val="Heading1"/>
        <w:spacing w:after="240" w:before="320" w:line="276" w:lineRule="auto"/>
        <w:jc w:val="center"/>
        <w:rPr>
          <w:b w:val="1"/>
          <w:sz w:val="24"/>
          <w:szCs w:val="24"/>
        </w:rPr>
      </w:pPr>
      <w:bookmarkStart w:colFirst="0" w:colLast="0" w:name="_heading=h.67355ch5p2qp" w:id="3"/>
      <w:bookmarkEnd w:id="3"/>
      <w:r w:rsidDel="00000000" w:rsidR="00000000" w:rsidRPr="00000000">
        <w:rPr>
          <w:sz w:val="28"/>
          <w:szCs w:val="28"/>
          <w:rtl w:val="0"/>
        </w:rPr>
        <w:t xml:space="preserve">3.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3.1. Если Принимающая сторона разглашает КИ, Раскрывающая сторона вправе потребовать штраф — </w:t>
      </w:r>
      <w:r w:rsidDel="00000000" w:rsidR="00000000" w:rsidRPr="00000000">
        <w:rPr>
          <w:highlight w:val="yellow"/>
          <w:rtl w:val="0"/>
        </w:rPr>
        <w:t xml:space="preserve">200 000 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spacing w:after="240" w:before="320" w:line="276" w:lineRule="auto"/>
        <w:jc w:val="center"/>
        <w:rPr>
          <w:b w:val="1"/>
          <w:sz w:val="22"/>
          <w:szCs w:val="22"/>
        </w:rPr>
      </w:pPr>
      <w:bookmarkStart w:colFirst="0" w:colLast="0" w:name="_heading=h.lfuv5jawzqae" w:id="4"/>
      <w:bookmarkEnd w:id="4"/>
      <w:r w:rsidDel="00000000" w:rsidR="00000000" w:rsidRPr="00000000">
        <w:rPr>
          <w:sz w:val="28"/>
          <w:szCs w:val="28"/>
          <w:rtl w:val="0"/>
        </w:rPr>
        <w:t xml:space="preserve">4. Порядок разрешения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00" w:line="276" w:lineRule="auto"/>
        <w:rPr/>
      </w:pPr>
      <w:r w:rsidDel="00000000" w:rsidR="00000000" w:rsidRPr="00000000">
        <w:rPr>
          <w:rtl w:val="0"/>
        </w:rPr>
        <w:t xml:space="preserve">4.1. Споры и разногласия по вопросам, связанным с исполнением Соглашения, разрешаются на переговорах.</w:t>
      </w:r>
    </w:p>
    <w:p w:rsidR="00000000" w:rsidDel="00000000" w:rsidP="00000000" w:rsidRDefault="00000000" w:rsidRPr="00000000" w14:paraId="00000013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4.2. Если на переговорах Стороны не смогут достичь согласия, спор передается в суд.</w:t>
      </w:r>
    </w:p>
    <w:p w:rsidR="00000000" w:rsidDel="00000000" w:rsidP="00000000" w:rsidRDefault="00000000" w:rsidRPr="00000000" w14:paraId="00000014">
      <w:pPr>
        <w:keepNext w:val="1"/>
        <w:keepLines w:val="1"/>
        <w:spacing w:after="200" w:before="320" w:line="276" w:lineRule="auto"/>
        <w:jc w:val="center"/>
        <w:rPr>
          <w:b w:val="1"/>
        </w:rPr>
      </w:pPr>
      <w:bookmarkStart w:colFirst="0" w:colLast="0" w:name="_heading=h.f4tsn7glohns" w:id="5"/>
      <w:bookmarkEnd w:id="5"/>
      <w:r w:rsidDel="00000000" w:rsidR="00000000" w:rsidRPr="00000000">
        <w:rPr>
          <w:sz w:val="28"/>
          <w:szCs w:val="28"/>
          <w:rtl w:val="0"/>
        </w:rPr>
        <w:t xml:space="preserve">5. Прочие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before="220" w:line="276" w:lineRule="auto"/>
        <w:rPr/>
      </w:pPr>
      <w:r w:rsidDel="00000000" w:rsidR="00000000" w:rsidRPr="00000000">
        <w:rPr>
          <w:rtl w:val="0"/>
        </w:rPr>
        <w:t xml:space="preserve">5.1. Изменения и дополнения к Соглашению действительны, если они зафиксированы на бумаге и подписаны Сторонами.</w:t>
      </w:r>
    </w:p>
    <w:p w:rsidR="00000000" w:rsidDel="00000000" w:rsidP="00000000" w:rsidRDefault="00000000" w:rsidRPr="00000000" w14:paraId="0000001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5.2. Соглашение составлено в двух экземплярах равной юридической силы, по одному каждой Стороне.</w:t>
      </w:r>
    </w:p>
    <w:p w:rsidR="00000000" w:rsidDel="00000000" w:rsidP="00000000" w:rsidRDefault="00000000" w:rsidRPr="00000000" w14:paraId="00000017">
      <w:pPr>
        <w:pStyle w:val="Heading1"/>
        <w:spacing w:after="220" w:before="300" w:line="276" w:lineRule="auto"/>
        <w:jc w:val="center"/>
        <w:rPr/>
      </w:pPr>
      <w:bookmarkStart w:colFirst="0" w:colLast="0" w:name="_heading=h.bhth58n3e58e" w:id="6"/>
      <w:bookmarkEnd w:id="6"/>
      <w:r w:rsidDel="00000000" w:rsidR="00000000" w:rsidRPr="00000000">
        <w:rPr>
          <w:sz w:val="28"/>
          <w:szCs w:val="28"/>
          <w:rtl w:val="0"/>
        </w:rPr>
        <w:t xml:space="preserve">6. Адреса и реквизиты Сторон</w:t>
      </w:r>
      <w:r w:rsidDel="00000000" w:rsidR="00000000" w:rsidRPr="00000000">
        <w:rPr>
          <w:rtl w:val="0"/>
        </w:rPr>
      </w:r>
    </w:p>
    <w:sdt>
      <w:sdtPr>
        <w:lock w:val="contentLocked"/>
        <w:id w:val="1788937852"/>
        <w:tag w:val="goog_rdk_0"/>
      </w:sdtPr>
      <w:sdtContent>
        <w:tbl>
          <w:tblPr>
            <w:tblStyle w:val="Table1"/>
            <w:tblW w:w="9405.0" w:type="dxa"/>
            <w:jc w:val="left"/>
            <w:tblLayout w:type="fixed"/>
            <w:tblLook w:val="0600"/>
          </w:tblPr>
          <w:tblGrid>
            <w:gridCol w:w="4800"/>
            <w:gridCol w:w="4605"/>
            <w:tblGridChange w:id="0">
              <w:tblGrid>
                <w:gridCol w:w="4800"/>
                <w:gridCol w:w="4605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tcBorders>
                  <w:top w:color="ffffff" w:space="0" w:sz="5" w:val="single"/>
                  <w:left w:color="ffffff" w:space="0" w:sz="5" w:val="single"/>
                  <w:bottom w:color="ffffff" w:space="0" w:sz="5" w:val="single"/>
                  <w:right w:color="fffff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line="276" w:lineRule="auto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Раскрывающая сторона</w:t>
                </w:r>
              </w:p>
            </w:tc>
            <w:tc>
              <w:tcPr>
                <w:tcBorders>
                  <w:top w:color="ffffff" w:space="0" w:sz="5" w:val="single"/>
                  <w:left w:color="000000" w:space="0" w:sz="0" w:val="nil"/>
                  <w:bottom w:color="ffffff" w:space="0" w:sz="5" w:val="single"/>
                  <w:right w:color="fffff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line="276" w:lineRule="auto"/>
                  <w:rPr/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Принимающая сторона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86.6552734375" w:hRule="atLeast"/>
              <w:tblHeader w:val="0"/>
            </w:trPr>
            <w:tc>
              <w:tcPr>
                <w:tcBorders>
                  <w:top w:color="000000" w:space="0" w:sz="0" w:val="nil"/>
                  <w:left w:color="ffffff" w:space="0" w:sz="5" w:val="single"/>
                  <w:bottom w:color="ffffff" w:space="0" w:sz="5" w:val="single"/>
                  <w:right w:color="fffff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Общество с ограниченной ответственностью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«Орион»</w:t>
                </w:r>
              </w:p>
              <w:p w:rsidR="00000000" w:rsidDel="00000000" w:rsidP="00000000" w:rsidRDefault="00000000" w:rsidRPr="00000000" w14:paraId="0000001C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Юридический адрес: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115404, г. Москва, </w:t>
                  <w:br w:type="textWrapping"/>
                  <w:t xml:space="preserve">ул. Бирюлевская, д. 34</w:t>
                </w:r>
              </w:p>
              <w:p w:rsidR="00000000" w:rsidDel="00000000" w:rsidP="00000000" w:rsidRDefault="00000000" w:rsidRPr="00000000" w14:paraId="0000001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ОГРН: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1177724338507 </w:t>
                </w:r>
              </w:p>
              <w:p w:rsidR="00000000" w:rsidDel="00000000" w:rsidP="00000000" w:rsidRDefault="00000000" w:rsidRPr="00000000" w14:paraId="00000020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ИНН: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7722345967</w:t>
                </w:r>
              </w:p>
              <w:p w:rsidR="00000000" w:rsidDel="00000000" w:rsidP="00000000" w:rsidRDefault="00000000" w:rsidRPr="00000000" w14:paraId="00000021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КПП: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772401001</w:t>
                </w:r>
              </w:p>
              <w:p w:rsidR="00000000" w:rsidDel="00000000" w:rsidP="00000000" w:rsidRDefault="00000000" w:rsidRPr="00000000" w14:paraId="0000002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23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Р/с: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40702810390388912545</w:t>
                </w:r>
              </w:p>
              <w:p w:rsidR="00000000" w:rsidDel="00000000" w:rsidP="00000000" w:rsidRDefault="00000000" w:rsidRPr="00000000" w14:paraId="00000024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Банк: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АО «ТБанк»</w:t>
                </w:r>
              </w:p>
              <w:p w:rsidR="00000000" w:rsidDel="00000000" w:rsidP="00000000" w:rsidRDefault="00000000" w:rsidRPr="00000000" w14:paraId="00000025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К/с: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30101810134140000763</w:t>
                </w:r>
              </w:p>
              <w:p w:rsidR="00000000" w:rsidDel="00000000" w:rsidP="00000000" w:rsidRDefault="00000000" w:rsidRPr="00000000" w14:paraId="00000026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БИК: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044525225</w:t>
                </w:r>
              </w:p>
              <w:p w:rsidR="00000000" w:rsidDel="00000000" w:rsidP="00000000" w:rsidRDefault="00000000" w:rsidRPr="00000000" w14:paraId="0000002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2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E-mail: </w:t>
                </w:r>
              </w:p>
              <w:p w:rsidR="00000000" w:rsidDel="00000000" w:rsidP="00000000" w:rsidRDefault="00000000" w:rsidRPr="00000000" w14:paraId="00000029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ori@orion.ru</w:t>
                </w:r>
              </w:p>
              <w:p w:rsidR="00000000" w:rsidDel="00000000" w:rsidP="00000000" w:rsidRDefault="00000000" w:rsidRPr="00000000" w14:paraId="0000002A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Тел.: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+7 495 438-56-27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ffffff" w:space="0" w:sz="5" w:val="single"/>
                  <w:right w:color="fffff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spacing w:line="276" w:lineRule="auto"/>
                  <w:rPr>
                    <w:highlight w:val="lightGray"/>
                  </w:rPr>
                </w:pPr>
                <w:r w:rsidDel="00000000" w:rsidR="00000000" w:rsidRPr="00000000">
                  <w:rPr>
                    <w:rtl w:val="0"/>
                  </w:rPr>
                  <w:t xml:space="preserve">Общество с ограниченной ответственностью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«Пегас»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Юридический адрес: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127495, г. Москва, ул. Яхромская, д. 14</w:t>
                </w:r>
              </w:p>
              <w:p w:rsidR="00000000" w:rsidDel="00000000" w:rsidP="00000000" w:rsidRDefault="00000000" w:rsidRPr="00000000" w14:paraId="0000002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ОГРН: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1177563428187 </w:t>
                </w:r>
              </w:p>
              <w:p w:rsidR="00000000" w:rsidDel="00000000" w:rsidP="00000000" w:rsidRDefault="00000000" w:rsidRPr="00000000" w14:paraId="00000031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ИНН: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7721546188</w:t>
                </w:r>
              </w:p>
              <w:p w:rsidR="00000000" w:rsidDel="00000000" w:rsidP="00000000" w:rsidRDefault="00000000" w:rsidRPr="00000000" w14:paraId="00000032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КПП: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773701021</w:t>
                </w:r>
              </w:p>
              <w:p w:rsidR="00000000" w:rsidDel="00000000" w:rsidP="00000000" w:rsidRDefault="00000000" w:rsidRPr="00000000" w14:paraId="0000003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4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Р/с: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40702810620158492572</w:t>
                </w:r>
              </w:p>
              <w:p w:rsidR="00000000" w:rsidDel="00000000" w:rsidP="00000000" w:rsidRDefault="00000000" w:rsidRPr="00000000" w14:paraId="00000035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Банк: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АО «ТБанк»</w:t>
                </w:r>
              </w:p>
              <w:p w:rsidR="00000000" w:rsidDel="00000000" w:rsidP="00000000" w:rsidRDefault="00000000" w:rsidRPr="00000000" w14:paraId="00000036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К/с: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30101810242350000448</w:t>
                </w:r>
              </w:p>
              <w:p w:rsidR="00000000" w:rsidDel="00000000" w:rsidP="00000000" w:rsidRDefault="00000000" w:rsidRPr="00000000" w14:paraId="0000003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БИК: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044525173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E-mail: </w:t>
                </w:r>
              </w:p>
              <w:p w:rsidR="00000000" w:rsidDel="00000000" w:rsidP="00000000" w:rsidRDefault="00000000" w:rsidRPr="00000000" w14:paraId="0000003A">
                <w:pPr>
                  <w:spacing w:line="276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office@pegas.ru</w:t>
                </w:r>
              </w:p>
              <w:p w:rsidR="00000000" w:rsidDel="00000000" w:rsidP="00000000" w:rsidRDefault="00000000" w:rsidRPr="00000000" w14:paraId="0000003B">
                <w:pPr>
                  <w:spacing w:line="276" w:lineRule="auto"/>
                  <w:rPr/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Тел.: </w:t>
                </w:r>
                <w:r w:rsidDel="00000000" w:rsidR="00000000" w:rsidRPr="00000000">
                  <w:rPr>
                    <w:highlight w:val="yellow"/>
                    <w:rtl w:val="0"/>
                  </w:rPr>
                  <w:t xml:space="preserve">+7 495 482-00-01</w:t>
                </w:r>
                <w:r w:rsidDel="00000000" w:rsidR="00000000" w:rsidRPr="00000000">
                  <w:rPr>
                    <w:rtl w:val="0"/>
                  </w:rPr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highlight w:val="white"/>
          <w:rtl w:val="0"/>
        </w:rPr>
        <w:t xml:space="preserve">Генеральный директор  </w:t>
      </w:r>
      <w:r w:rsidDel="00000000" w:rsidR="00000000" w:rsidRPr="00000000">
        <w:rPr>
          <w:rtl w:val="0"/>
        </w:rPr>
        <w:t xml:space="preserve">                                        Генеральный директор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  <w:t xml:space="preserve">____________ </w:t>
      </w:r>
      <w:r w:rsidDel="00000000" w:rsidR="00000000" w:rsidRPr="00000000">
        <w:rPr>
          <w:highlight w:val="yellow"/>
          <w:rtl w:val="0"/>
        </w:rPr>
        <w:t xml:space="preserve">Лавренов О. С.</w:t>
      </w:r>
      <w:r w:rsidDel="00000000" w:rsidR="00000000" w:rsidRPr="00000000">
        <w:rPr>
          <w:rtl w:val="0"/>
        </w:rPr>
        <w:t xml:space="preserve">                              ____________ </w:t>
      </w:r>
      <w:r w:rsidDel="00000000" w:rsidR="00000000" w:rsidRPr="00000000">
        <w:rPr>
          <w:highlight w:val="yellow"/>
          <w:rtl w:val="0"/>
        </w:rPr>
        <w:t xml:space="preserve">Виноградов Д. А.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М. П.                                                                            М. П.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030" w:top="1275.5905511811022" w:left="1275" w:right="995" w:header="0" w:footer="4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after="200" w:line="240" w:lineRule="auto"/>
      <w:jc w:val="right"/>
      <w:rPr/>
    </w:pPr>
    <w:r w:rsidDel="00000000" w:rsidR="00000000" w:rsidRPr="00000000">
      <w:rPr>
        <w:sz w:val="18"/>
        <w:szCs w:val="18"/>
        <w:rtl w:val="0"/>
      </w:rPr>
      <w:t xml:space="preserve">Шаблон подготовлен экспертами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Бизнес-секретов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widowControl w:val="0"/>
      <w:spacing w:after="200" w:line="240" w:lineRule="auto"/>
      <w:jc w:val="lef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e">
    <w:name w:val="annotation text"/>
    <w:basedOn w:val="a"/>
    <w:link w:val="af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af" w:customStyle="1">
    <w:name w:val="Текст примечания Знак"/>
    <w:basedOn w:val="a0"/>
    <w:link w:val="ae"/>
    <w:uiPriority w:val="99"/>
    <w:semiHidden w:val="1"/>
    <w:rPr>
      <w:sz w:val="20"/>
      <w:szCs w:val="20"/>
    </w:rPr>
  </w:style>
  <w:style w:type="character" w:styleId="af0">
    <w:name w:val="annotation reference"/>
    <w:basedOn w:val="a0"/>
    <w:uiPriority w:val="99"/>
    <w:semiHidden w:val="1"/>
    <w:unhideWhenUsed w:val="1"/>
    <w:rPr>
      <w:sz w:val="16"/>
      <w:szCs w:val="16"/>
    </w:rPr>
  </w:style>
  <w:style w:type="paragraph" w:styleId="af1">
    <w:name w:val="Balloon Text"/>
    <w:basedOn w:val="a"/>
    <w:link w:val="af2"/>
    <w:uiPriority w:val="99"/>
    <w:semiHidden w:val="1"/>
    <w:unhideWhenUsed w:val="1"/>
    <w:rsid w:val="001610BA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af2" w:customStyle="1">
    <w:name w:val="Текст выноски Знак"/>
    <w:basedOn w:val="a0"/>
    <w:link w:val="af1"/>
    <w:uiPriority w:val="99"/>
    <w:semiHidden w:val="1"/>
    <w:rsid w:val="001610BA"/>
    <w:rPr>
      <w:rFonts w:ascii="Segoe UI" w:cs="Segoe UI" w:hAnsi="Segoe UI"/>
      <w:sz w:val="18"/>
      <w:szCs w:val="18"/>
    </w:rPr>
  </w:style>
  <w:style w:type="table" w:styleId="af3">
    <w:name w:val="Table Grid"/>
    <w:basedOn w:val="a1"/>
    <w:uiPriority w:val="39"/>
    <w:rsid w:val="001610BA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4">
    <w:name w:val="No Spacing"/>
    <w:uiPriority w:val="1"/>
    <w:qFormat w:val="1"/>
    <w:rsid w:val="001610BA"/>
    <w:pPr>
      <w:spacing w:line="240" w:lineRule="auto"/>
    </w:pPr>
  </w:style>
  <w:style w:type="paragraph" w:styleId="af5">
    <w:name w:val="annotation subject"/>
    <w:basedOn w:val="ae"/>
    <w:next w:val="ae"/>
    <w:link w:val="af6"/>
    <w:uiPriority w:val="99"/>
    <w:semiHidden w:val="1"/>
    <w:unhideWhenUsed w:val="1"/>
    <w:rsid w:val="00B27FD6"/>
    <w:rPr>
      <w:b w:val="1"/>
      <w:bCs w:val="1"/>
    </w:rPr>
  </w:style>
  <w:style w:type="character" w:styleId="af6" w:customStyle="1">
    <w:name w:val="Тема примечания Знак"/>
    <w:basedOn w:val="af"/>
    <w:link w:val="af5"/>
    <w:uiPriority w:val="99"/>
    <w:semiHidden w:val="1"/>
    <w:rsid w:val="00B27FD6"/>
    <w:rPr>
      <w:b w:val="1"/>
      <w:bCs w:val="1"/>
      <w:sz w:val="20"/>
      <w:szCs w:val="20"/>
    </w:rPr>
  </w:style>
  <w:style w:type="table" w:styleId="af7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ff4">
    <w:name w:val="Hyperlink"/>
    <w:basedOn w:val="a0"/>
    <w:uiPriority w:val="99"/>
    <w:unhideWhenUsed w:val="1"/>
    <w:rsid w:val="00694DC7"/>
    <w:rPr>
      <w:color w:val="0000ff" w:themeColor="hyperlink"/>
      <w:u w:val="single"/>
    </w:rPr>
  </w:style>
  <w:style w:type="character" w:styleId="aff5">
    <w:name w:val="Unresolved Mention"/>
    <w:basedOn w:val="a0"/>
    <w:uiPriority w:val="99"/>
    <w:semiHidden w:val="1"/>
    <w:unhideWhenUsed w:val="1"/>
    <w:rsid w:val="00694DC7"/>
    <w:rPr>
      <w:color w:val="605e5c"/>
      <w:shd w:color="auto" w:fill="e1dfdd" w:val="clear"/>
    </w:rPr>
  </w:style>
  <w:style w:type="paragraph" w:styleId="aff6">
    <w:name w:val="List Paragraph"/>
    <w:basedOn w:val="a"/>
    <w:uiPriority w:val="34"/>
    <w:qFormat w:val="1"/>
    <w:rsid w:val="00FC3C97"/>
    <w:pPr>
      <w:ind w:left="720"/>
      <w:contextualSpacing w:val="1"/>
    </w:pPr>
  </w:style>
  <w:style w:type="table" w:styleId="aff7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8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9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a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b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c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d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e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0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1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2" w:customStyle="1">
    <w:basedOn w:val="TableNormal0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secrets.t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srpWl+ezhgyZdc1A8BPtv2Q/Q==">CgMxLjAaHwoBMBIaChgICVIUChJ0YWJsZS4zc2xjZDRwazRsZTEyDmguZW9hbDFmdGs1MDZiMg5oLjlscXprYXg5anh2bDIOaC5ldmRtdWF5ZDNieHIyDmguNjczNTVjaDVwMnFwMg5oLmxmdXY1amF3enFhZTIOaC5mNHRzbjdnbG9obnMyDmguYmh0aDU4bjNlNThlOAByITFldUxFLUFzZUowM01MX2lTZk1oZmRQS0Z2TVJzXy05Mw==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2021-08-16T13:13:00Z</dcterms:created>
  <dc:creator>mkyatova</dc:creator>
</cp:coreProperties>
</file>