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f82cee2213441d5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jc w:val="left"/>
      </w:pPr>
      <w:r>
        <w:rPr>
          <w:b/>
          <w:color w:val="1F7A8C"/>
          <w:sz w:val="20"/>
        </w:rPr>
        <w:t>Управление Директорами</w:t>
      </w:r>
    </w:p>
    <w:p w14:paraId="00100002" w14:textId="00100003"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00100004" w14:textId="00100005">
      <w:pPr>
        <w:pStyle w:val="Title"/>
        <w:jc w:val="left"/>
      </w:pPr>
      <w:r>
        <w:t>Управление Директорами. Спринт</w:t>
      </w:r>
    </w:p>
    <w:p w14:paraId="00100006" w14:textId="00100007">
      <w:r>
        <w:rPr>
          <w:color w:val="4A5568"/>
          <w:sz w:val="24"/>
        </w:rPr>
        <w:t>Довести выбранное решение до реализованного управленческого проекта, а не до презентации намерений.</w:t>
      </w:r>
    </w:p>
    <w:p w14:paraId="00100008" w14:textId="00100009">
      <w:r>
        <w:rPr>
          <w:rFonts w:ascii="Arial" w:hAnsi="Arial" w:eastAsia="Arial"/>
        </w:rPr>
        <w:t>Документ внутренний рабочий. Версия v1.</w:t>
      </w:r>
    </w:p>
    <w:p w14:paraId="0010000A" w14:textId="0010000B">
      <w:pPr>
        <w:pStyle w:val="Heading1"/>
      </w:pPr>
      <w:r>
        <w:t>1. Назначение продукта</w:t>
      </w:r>
    </w:p>
    <w:p w14:paraId="0010000C" w14:textId="0010000D">
      <w:r>
        <w:t>Спринт берет один или несколько приоритетов из Сессии и превращает их в работающие правила, артефакты, ритмы, решения и контроль.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>
        <w:tc>
          <w:tcPr>
            <w:tcW w:w="10368" w:type="dxa"/>
            <w:shd w:fill="E6F4F1"/>
            <w:tcBorders>
              <w:top w:val="single" w:color="B7D9D2" w:sz="6" w:space="0"/>
              <w:left w:val="single" w:color="B7D9D2" w:sz="6" w:space="0"/>
              <w:bottom w:val="single" w:color="B7D9D2" w:sz="6" w:space="0"/>
              <w:right w:val="single" w:color="B7D9D2" w:sz="6" w:space="0"/>
            </w:tcBorders>
          </w:tcPr>
          <w:p w14:paraId="0010000E" w14:textId="0010000F">
            <w:r/>
            <w:r>
              <w:rPr>
                <w:b/>
                <w:color w:val="16324F"/>
                <w:sz w:val="20"/>
              </w:rPr>
              <w:t>Рабочий принцип</w:t>
            </w:r>
          </w:p>
          <w:p w14:paraId="00100010" w14:textId="00100011">
            <w:r>
              <w:rPr>
                <w:sz w:val="18"/>
              </w:rPr>
              <w:t>Этот документ предназначен для внутренней работы консультанта. Цены не указываются: коммерческая сетка живет в отдельном файле с ценами и упаковкой.</w:t>
            </w:r>
          </w:p>
        </w:tc>
      </w:tr>
    </w:tbl>
    <w:p w14:paraId="00100012" w14:textId="00100013">
      <w:r>
        <w:drawing>
          <wp:inline xmlns:a="http://schemas.openxmlformats.org/drawingml/2006/main" xmlns:pic="http://schemas.openxmlformats.org/drawingml/2006/picture">
            <wp:extent cx="6583680" cy="228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82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14" w14:textId="00100015">
      <w:pPr>
        <w:pStyle w:val="Heading1"/>
      </w:pPr>
      <w:r>
        <w:t>2. Вход и выход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6" w14:textId="00100017"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w="763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8" w14:textId="00100019"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A" w14:textId="0010001B">
            <w:r>
              <w:rPr>
                <w:sz w:val="18"/>
              </w:rPr>
              <w:t>Вход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C" w14:textId="001000A2">
            <w:pPr/>
            <w:r>
              <w:rPr>
                <w:sz w:val="18"/>
              </w:rPr>
              <w:t xml:space="preserve">Полный и утвержденный Паспорт Спринта: активный контур, владельцы эффекта, решения и данных, метрики, границы, условия запуска и остановки.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E" w14:textId="0010001F">
            <w:r>
              <w:rPr>
                <w:sz w:val="18"/>
              </w:rPr>
              <w:t>Выход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0" w14:textId="00100021">
            <w:r>
              <w:rPr>
                <w:sz w:val="18"/>
              </w:rPr>
              <w:t>Реализованный проект: принятое решение, внедренный артефакт, новый ритм, обновленная панель или дорожная карта.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2" w14:textId="00100023">
            <w:r>
              <w:rPr>
                <w:sz w:val="18"/>
              </w:rPr>
              <w:t>Ключевые блоки CLM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4" w14:textId="00100025">
            <w:r>
              <w:rPr>
                <w:sz w:val="18"/>
              </w:rPr>
              <w:t>5-12 применяются как рабочие инструменты; 3-4 возвращаются только если вскрывается новый разрыв роли или руководителя.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6" w14:textId="00100027">
            <w:r>
              <w:rPr>
                <w:sz w:val="18"/>
              </w:rPr>
              <w:t>Главный риск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8" w14:textId="00100029">
            <w:r>
              <w:rPr>
                <w:sz w:val="18"/>
              </w:rPr>
              <w:t>Главный риск - подменить реализацию планом действий или отчетом о встречах.</w:t>
            </w:r>
          </w:p>
        </w:tc>
      </w:tr>
    </w:tbl>
    <w:p w14:paraId="0010002A" w14:textId="0010002B">
      <w:pPr>
        <w:pStyle w:val="Heading1"/>
      </w:pPr>
      <w:r>
        <w:t>3. Рабочая последовательность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6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C" w14:textId="0010002D"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230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E" w14:textId="0010002F"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w="446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0" w14:textId="00100031">
            <w:r>
              <w:rPr>
                <w:b/>
                <w:color w:val="FFFFFF"/>
                <w:sz w:val="18"/>
              </w:rPr>
              <w:t>Зачем</w:t>
            </w:r>
          </w:p>
        </w:tc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2" w14:textId="00100033">
            <w:r>
              <w:rPr>
                <w:b/>
                <w:color w:val="FFFFFF"/>
                <w:sz w:val="18"/>
              </w:rPr>
              <w:t>Артефакт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4" w14:textId="00100035">
            <w:r>
              <w:rPr>
                <w:sz w:val="18"/>
              </w:rPr>
              <w:t>1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6" w14:textId="00100037">
            <w:r>
              <w:rPr>
                <w:sz w:val="18"/>
              </w:rPr>
              <w:t>Подтвердить паспорт Спринта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8" w14:textId="00100039">
            <w:r>
              <w:rPr>
                <w:sz w:val="18"/>
              </w:rPr>
              <w:t>Проверить владельцев, сроки, границы и критерий результата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A" w14:textId="0010003B">
            <w:r>
              <w:rPr>
                <w:sz w:val="18"/>
              </w:rPr>
              <w:t>Стартовый контроль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C" w14:textId="0010003D">
            <w:r>
              <w:rPr>
                <w:sz w:val="18"/>
              </w:rPr>
              <w:t>2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E" w14:textId="0010003F">
            <w:r>
              <w:rPr>
                <w:sz w:val="18"/>
              </w:rPr>
              <w:t>Вести план действий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0" w14:textId="00100041">
            <w:r>
              <w:rPr>
                <w:sz w:val="18"/>
              </w:rPr>
              <w:t>Фиксировать только действия, которые двигают решение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2" w14:textId="00100043">
            <w:r>
              <w:rPr>
                <w:sz w:val="18"/>
              </w:rPr>
              <w:t>План действий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4" w14:textId="00100045">
            <w:r>
              <w:rPr>
                <w:sz w:val="18"/>
              </w:rPr>
              <w:t>3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6" w14:textId="00100047">
            <w:r>
              <w:rPr>
                <w:sz w:val="18"/>
              </w:rPr>
              <w:t>Управлять отклонениями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8" w14:textId="00100049">
            <w:r>
              <w:rPr>
                <w:sz w:val="18"/>
              </w:rPr>
              <w:t>Не скрывать сбои, а переводить их в решения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A" w14:textId="0010004B">
            <w:r>
              <w:rPr>
                <w:sz w:val="18"/>
              </w:rPr>
              <w:t>Журнал отклонений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C" w14:textId="0010004D">
            <w:r>
              <w:rPr>
                <w:sz w:val="18"/>
              </w:rPr>
              <w:t>4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E" w14:textId="0010004F">
            <w:r>
              <w:rPr>
                <w:sz w:val="18"/>
              </w:rPr>
              <w:t>Закрыть реализацию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0" w14:textId="00100051">
            <w:r>
              <w:rPr>
                <w:sz w:val="18"/>
              </w:rPr>
              <w:t>Показать внедренный результат, а не намерение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2" w14:textId="00100053">
            <w:r>
              <w:rPr>
                <w:sz w:val="18"/>
              </w:rPr>
              <w:t>Итоговый отчет</w:t>
            </w:r>
          </w:p>
        </w:tc>
      </w:tr>
    </w:tbl>
    <w:p w14:paraId="00100054" w14:textId="00100055">
      <w:pPr>
        <w:pStyle w:val="Heading1"/>
      </w:pPr>
      <w:r>
        <w:t>4. Что заполняется в XLSX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16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6" w14:textId="00100057">
            <w:r>
              <w:rPr>
                <w:b/>
                <w:color w:val="FFFFFF"/>
                <w:sz w:val="18"/>
              </w:rPr>
              <w:t>Лист</w:t>
            </w:r>
          </w:p>
        </w:tc>
        <w:tc>
          <w:tcPr>
            <w:tcW w:w="691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8" w14:textId="00100059"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A" w14:textId="0010005B">
            <w:r>
              <w:rPr>
                <w:sz w:val="18"/>
              </w:rPr>
              <w:t>00 Индекс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C" w14:textId="0010005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E" w14:textId="0010005F">
            <w:r>
              <w:rPr>
                <w:sz w:val="18"/>
              </w:rPr>
              <w:t>01 План действий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0" w14:textId="00100061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2" w14:textId="00100063">
            <w:r>
              <w:rPr>
                <w:sz w:val="18"/>
              </w:rPr>
              <w:t>02 Артефакты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4" w14:textId="00100065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6" w14:textId="00100067">
            <w:r>
              <w:rPr>
                <w:sz w:val="18"/>
              </w:rPr>
              <w:t>03 Отклонения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8" w14:textId="00100069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A" w14:textId="0010006B">
            <w:r>
              <w:rPr>
                <w:sz w:val="18"/>
              </w:rPr>
              <w:t>04 Промежуточный отчет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C" w14:textId="0010006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E" w14:textId="0010006F">
            <w:r>
              <w:rPr>
                <w:sz w:val="18"/>
              </w:rPr>
              <w:t>05 Итог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0" w14:textId="00100071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</w:tbl>
    <w:p w14:paraId="00100072" w14:textId="00100073">
      <w:pPr>
        <w:pStyle w:val="Heading1"/>
      </w:pPr>
      <w:r>
        <w:t>5. Стоп-факторы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60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4" w14:textId="00100075">
            <w:r>
              <w:rPr>
                <w:b/>
                <w:color w:val="FFFFFF"/>
                <w:sz w:val="18"/>
              </w:rPr>
              <w:t>Стоп-фактор</w:t>
            </w:r>
          </w:p>
        </w:tc>
        <w:tc>
          <w:tcPr>
            <w:tcW w:w="648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6" w14:textId="00100077"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8" w14:textId="00100079">
            <w:r>
              <w:rPr>
                <w:sz w:val="18"/>
              </w:rPr>
              <w:t>Нет владельца запроса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A" w14:textId="0010007B">
            <w:r>
              <w:rPr>
                <w:sz w:val="18"/>
              </w:rPr>
              <w:t>Остановить работу до назначения владельца.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C" w14:textId="0010007D">
            <w:r>
              <w:rPr>
                <w:sz w:val="18"/>
              </w:rPr>
              <w:t>Нет права на честный вывод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E" w14:textId="0010007F">
            <w:r>
              <w:rPr>
                <w:sz w:val="18"/>
              </w:rPr>
              <w:t>Не начинать продукт, потому что результат будет политически безопасным, но бесполезным.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0" w14:textId="00100081">
            <w:r>
              <w:rPr>
                <w:sz w:val="18"/>
              </w:rPr>
              <w:t>Нет фактов, только мнения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2" w14:textId="00100083">
            <w:r>
              <w:rPr>
                <w:sz w:val="18"/>
              </w:rPr>
              <w:t>Снизить уровень вывода до гипотезы и запросить подтверждение.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4" w14:textId="00100085">
            <w:r>
              <w:rPr>
                <w:sz w:val="18"/>
              </w:rPr>
              <w:t>Клиент требует пропустить обязательный шаг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6" w14:textId="00100087">
            <w:r>
              <w:rPr>
                <w:sz w:val="18"/>
              </w:rPr>
              <w:t>Зафиксировать риск и не продавать следующий продукт как полноценный.</w:t>
            </w:r>
          </w:p>
        </w:tc>
      </w:tr>
    </w:tbl>
    <w:p w14:paraId="00100088" w14:textId="00100089">
      <w:pPr>
        <w:pStyle w:val="Heading1"/>
      </w:pPr>
      <w:r>
        <w:t>6. Проверка перед закрытием продукта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460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A" w14:textId="0010008B"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547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C" w14:textId="0010008D">
            <w:r>
              <w:rPr>
                <w:b/>
                <w:color w:val="FFFFFF"/>
                <w:sz w:val="18"/>
              </w:rPr>
              <w:t>Ответ должен быть виден в документах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E" w14:textId="0010008F">
            <w:r>
              <w:rPr>
                <w:sz w:val="18"/>
              </w:rPr>
              <w:t>Какой управленческий разрыв был решен или проверен?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0" w14:textId="00100091">
            <w:r>
              <w:rPr>
                <w:sz w:val="18"/>
              </w:rPr>
              <w:t>Да, есть конкретная формулировка.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2" w14:textId="00100093">
            <w:r>
              <w:rPr>
                <w:sz w:val="18"/>
              </w:rPr>
              <w:t>Кто владелец следующего действия?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4" w14:textId="00100095">
            <w:r>
              <w:rPr>
                <w:sz w:val="18"/>
              </w:rPr>
              <w:t>Да, указан человек или роль, а не абстрактная функция.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6" w14:textId="00100097">
            <w:r>
              <w:rPr>
                <w:sz w:val="18"/>
              </w:rPr>
              <w:t>Какой документ является итогом?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8" w14:textId="00100099">
            <w:r>
              <w:rPr>
                <w:sz w:val="18"/>
              </w:rPr>
              <w:t>Да, итоговый артефакт создан и связан с XLSX.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A" w14:textId="0010009B">
            <w:r>
              <w:rPr>
                <w:sz w:val="18"/>
              </w:rPr>
              <w:t>Можно ли показать клиенту пользу без объяснения всей CLM?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C" w14:textId="0010009D">
            <w:r>
              <w:rPr>
                <w:sz w:val="18"/>
              </w:rPr>
              <w:t>Да, результат понятен на языке бизнеса.</w:t>
            </w:r>
          </w:p>
        </w:tc>
      </w:tr>
    </w:tbl>
    <w:p w14:paraId="001000A3" w14:textId="001000A4">
      <w:pPr>
        <w:pStyle w:val="Heading2"/>
        <w:keepNext/>
      </w:pPr>
      <w:r>
        <w:rPr/>
        <w:t xml:space="preserve">7. Нормативный переход продукта</w:t>
      </w:r>
    </w:p>
    <w:p w14:paraId="001000A5" w14:textId="001000A6">
      <w:pPr>
        <w:numPr>
          <w:ilvl w:val="0"/>
          <w:numId w:val="10"/>
        </w:numPr>
      </w:pPr>
      <w:r>
        <w:rPr/>
        <w:t xml:space="preserve">Внедренный результат принят и контроль удержания нужен: перейти в Сопровождение.</w:t>
      </w:r>
    </w:p>
    <w:p w14:paraId="001000A7" w14:textId="001000A8">
      <w:pPr>
        <w:numPr>
          <w:ilvl w:val="0"/>
          <w:numId w:val="10"/>
        </w:numPr>
      </w:pPr>
      <w:r>
        <w:rPr/>
        <w:t xml:space="preserve">Внедренный результат принят, а Сопровождение осознанно не требуется: завершить цикл.</w:t>
      </w:r>
    </w:p>
    <w:p w14:paraId="001000A9" w14:textId="001000AA">
      <w:pPr>
        <w:numPr>
          <w:ilvl w:val="0"/>
          <w:numId w:val="10"/>
        </w:numPr>
      </w:pPr>
      <w:r>
        <w:rPr/>
        <w:t xml:space="preserve">Отклонение исправимо внутри утвержденного Паспорта: остаться в Спринте, исправить и повторно проверить.</w:t>
      </w:r>
    </w:p>
    <w:p w14:paraId="001000AB" w14:textId="001000AC">
      <w:pPr>
        <w:numPr>
          <w:ilvl w:val="0"/>
          <w:numId w:val="10"/>
        </w:numPr>
      </w:pPr>
      <w:r>
        <w:rPr/>
        <w:t xml:space="preserve">Вскрыта ошибка исходного решения или архитектуры: вернуться в Сессию.</w:t>
      </w:r>
    </w:p>
    <w:p w14:paraId="001000AD" w14:textId="001000AE">
      <w:pPr>
        <w:numPr>
          <w:ilvl w:val="0"/>
          <w:numId w:val="10"/>
        </w:numPr>
      </w:pPr>
      <w:r>
        <w:rPr/>
        <w:t xml:space="preserve">Неустранимый блокер или отзыв владельца: STOP. Отчет без внедренного результата перехода не открывает.</w:t>
      </w:r>
    </w:p>
    <w:sectPr w:rsidRPr="0006063C" w:rsidR="00FC693F" w:rsidSect="00034616">
      <w:headerReference w:type="default" r:id="rId10"/>
      <w:footerReference w:type="default" r:id="rId11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A0" w14:textId="001000A1"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E" w14:textId="0010009F"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6324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UD_PRODUCT_03_SPRINT_INTERNAL_WORK_PROTOCOL_V1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2026-10-12T13:42:29Z</vt:lpwstr>
  </op:property>
</op:Properties>
</file>