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Акт P3 - внешняя упаковка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6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6"/>
              </w:rPr>
              <w:t>Акт фиксирует выпуск внешнего слоя после методологической приемки P1-P2.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32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Проверка</w:t>
            </w:r>
          </w:p>
        </w:tc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Статус</w:t>
            </w:r>
          </w:p>
        </w:tc>
        <w:tc>
          <w:tcPr>
            <w:tcW w:type="dxa" w:w="4649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Результат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сайт-пакет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созданы паспорт технологии v2.0 и структура/тексты сайта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короткое КП Диагностики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создан документ для отправки после квалификации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первый разговор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создан клиентский сценарий первого разговора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кейсы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собрана подборка 5 модельных кейсов под основные сегменты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презентация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6"/>
              </w:rPr>
              <w:t>закрыто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sz w:val="16"/>
              </w:rPr>
              <w:t>создана PPTX-презентация, выполнен рендер и тест переполнения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старые версии сайта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архивировано: 99 Архив/P3_внешняя_упаковка_20260728/Контур_Маржи_Паспорт_технологии_для_сайта_V1.docx</w:t>
            </w:r>
          </w:p>
        </w:tc>
      </w:tr>
    </w:tbl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