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EBDD"/>
            <w:tcBorders>
              <w:top w:val="single" w:sz="8" w:space="0" w:color="D6CBB8"/>
              <w:left w:val="single" w:sz="8" w:space="0" w:color="D6CBB8"/>
              <w:bottom w:val="single" w:sz="8" w:space="0" w:color="D6CBB8"/>
              <w:right w:val="single" w:sz="8" w:space="0" w:color="D6CBB8"/>
            </w:tcBorders>
            <w:tcMar>
              <w:top w:w="220" w:type="dxa"/>
              <w:start w:w="220" w:type="dxa"/>
              <w:bottom w:w="220" w:type="dxa"/>
              <w:end w:w="220" w:type="dxa"/>
            </w:tcMar>
          </w:tcPr>
          <w:p>
            <w:pPr>
              <w:spacing w:before="0" w:after="80" w:line="259" w:lineRule="auto"/>
            </w:pPr>
            <w:r>
              <w:rPr>
                <w:rFonts w:ascii="Arial" w:hAnsi="Arial" w:eastAsia="Arial"/>
                <w:b/>
                <w:color w:val="B46A3C"/>
                <w:sz w:val="18"/>
              </w:rPr>
              <w:t>22 | Проектный слой</w:t>
            </w:r>
          </w:p>
          <w:p>
            <w:pPr>
              <w:spacing w:before="0" w:after="120" w:line="240" w:lineRule="auto"/>
            </w:pPr>
            <w:r>
              <w:rPr>
                <w:rFonts w:ascii="Arial" w:hAnsi="Arial" w:eastAsia="Arial"/>
                <w:b/>
                <w:color w:val="0B1F33"/>
                <w:sz w:val="44"/>
              </w:rPr>
              <w:t>Шаблон еженедельного отчёта — Контур Маржи</w:t>
            </w:r>
          </w:p>
          <w:p>
            <w:pPr>
              <w:spacing w:before="0" w:after="80" w:line="259" w:lineRule="auto"/>
            </w:pPr>
            <w:r>
              <w:rPr>
                <w:rFonts w:ascii="Arial" w:hAnsi="Arial" w:eastAsia="Arial"/>
                <w:b/>
                <w:color w:val="111827"/>
                <w:sz w:val="22"/>
              </w:rPr>
              <w:t>Контур Маржи</w:t>
            </w:r>
            <w:r>
              <w:rPr>
                <w:rFonts w:ascii="Arial" w:hAnsi="Arial" w:eastAsia="Arial"/>
                <w:color w:val="111827"/>
                <w:sz w:val="21"/>
              </w:rPr>
              <w:t xml:space="preserve"> — технология управления ассортиментной прибылью в омниканальных продажах</w:t>
            </w:r>
          </w:p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color w:val="475569"/>
                <w:sz w:val="18"/>
              </w:rPr>
              <w:t>Роль документа: еженедельная отчётность. Авторский термин: OmniMargin Management / управление омниканальной маржой.</w:t>
            </w:r>
          </w:p>
        </w:tc>
      </w:tr>
    </w:tbl>
    <w:p>
      <w:r>
        <w:rPr>
          <w:rFonts w:ascii="Arial" w:hAnsi="Arial"/>
          <w:b/>
          <w:color w:val="1F4E79"/>
          <w:sz w:val="18"/>
        </w:rPr>
        <w:t>Статус версии: v2.0. Документ входит в связанный рабочий комплект технологии «Контур Маржи».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24936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_opening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4936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60" w:after="120" w:line="252" w:lineRule="auto"/>
      </w:pPr>
      <w:r>
        <w:rPr>
          <w:rFonts w:ascii="Arial" w:hAnsi="Arial" w:eastAsia="Arial"/>
          <w:b/>
          <w:color w:val="0B1F33"/>
          <w:sz w:val="31"/>
        </w:rPr>
        <w:t>1. Паспорт недели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2964"/>
        <w:gridCol w:w="6396"/>
      </w:tblGrid>
      <w:tr>
        <w:trPr>
          <w:tblHeader w:val="true"/>
        </w:trPr>
        <w:tc>
          <w:tcPr>
            <w:tcW w:type="dxa" w:w="2964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Поле</w:t>
            </w:r>
          </w:p>
        </w:tc>
        <w:tc>
          <w:tcPr>
            <w:tcW w:type="dxa" w:w="6396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Значение</w:t>
            </w:r>
          </w:p>
        </w:tc>
      </w:tr>
      <w:tr>
        <w:tc>
          <w:tcPr>
            <w:tcW w:type="dxa" w:w="2964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Неделя #</w:t>
            </w:r>
          </w:p>
        </w:tc>
        <w:tc>
          <w:tcPr>
            <w:tcW w:type="dxa" w:w="6396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  <w:tr>
        <w:tc>
          <w:tcPr>
            <w:tcW w:type="dxa" w:w="2964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Дата</w:t>
            </w:r>
          </w:p>
        </w:tc>
        <w:tc>
          <w:tcPr>
            <w:tcW w:type="dxa" w:w="6396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  <w:tr>
        <w:tc>
          <w:tcPr>
            <w:tcW w:type="dxa" w:w="2964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Формат</w:t>
            </w:r>
          </w:p>
        </w:tc>
        <w:tc>
          <w:tcPr>
            <w:tcW w:type="dxa" w:w="6396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спринт / сопровождение</w:t>
            </w:r>
          </w:p>
        </w:tc>
      </w:tr>
      <w:tr>
        <w:tc>
          <w:tcPr>
            <w:tcW w:type="dxa" w:w="2964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Волна</w:t>
            </w:r>
          </w:p>
        </w:tc>
        <w:tc>
          <w:tcPr>
            <w:tcW w:type="dxa" w:w="6396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фундамент / механика / ритм</w:t>
            </w:r>
          </w:p>
        </w:tc>
      </w:tr>
      <w:tr>
        <w:tc>
          <w:tcPr>
            <w:tcW w:type="dxa" w:w="2964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Спонсор</w:t>
            </w:r>
          </w:p>
        </w:tc>
        <w:tc>
          <w:tcPr>
            <w:tcW w:type="dxa" w:w="6396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  <w:tr>
        <w:tc>
          <w:tcPr>
            <w:tcW w:type="dxa" w:w="2964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Консультант</w:t>
            </w:r>
          </w:p>
        </w:tc>
        <w:tc>
          <w:tcPr>
            <w:tcW w:type="dxa" w:w="6396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</w:tbl>
    <w:p/>
    <w:p>
      <w:pPr>
        <w:spacing w:before="260" w:after="120" w:line="252" w:lineRule="auto"/>
      </w:pPr>
      <w:r>
        <w:rPr>
          <w:rFonts w:ascii="Arial" w:hAnsi="Arial" w:eastAsia="Arial"/>
          <w:b/>
          <w:color w:val="0B1F33"/>
          <w:sz w:val="31"/>
        </w:rPr>
        <w:t>2. Метрики недели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3833"/>
        <w:gridCol w:w="2293"/>
        <w:gridCol w:w="778"/>
        <w:gridCol w:w="778"/>
        <w:gridCol w:w="1678"/>
      </w:tblGrid>
      <w:tr>
        <w:trPr>
          <w:tblHeader w:val="true"/>
        </w:trPr>
        <w:tc>
          <w:tcPr>
            <w:tcW w:type="dxa" w:w="3833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Метрика</w:t>
            </w:r>
          </w:p>
        </w:tc>
        <w:tc>
          <w:tcPr>
            <w:tcW w:type="dxa" w:w="2293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Стартовая точка / baseline</w:t>
            </w:r>
          </w:p>
        </w:tc>
        <w:tc>
          <w:tcPr>
            <w:tcW w:type="dxa" w:w="778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Цель</w:t>
            </w:r>
          </w:p>
        </w:tc>
        <w:tc>
          <w:tcPr>
            <w:tcW w:type="dxa" w:w="778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Факт</w:t>
            </w:r>
          </w:p>
        </w:tc>
        <w:tc>
          <w:tcPr>
            <w:tcW w:type="dxa" w:w="1678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Тренд / комментарий</w:t>
            </w:r>
          </w:p>
        </w:tc>
      </w:tr>
      <w:tr>
        <w:tc>
          <w:tcPr>
            <w:tcW w:type="dxa" w:w="3833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Net Margin / чистая маржа</w:t>
            </w:r>
          </w:p>
        </w:tc>
        <w:tc>
          <w:tcPr>
            <w:tcW w:type="dxa" w:w="2293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778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778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1678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  <w:tr>
        <w:tc>
          <w:tcPr>
            <w:tcW w:type="dxa" w:w="3833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Доля красных SKU x канал</w:t>
            </w:r>
          </w:p>
        </w:tc>
        <w:tc>
          <w:tcPr>
            <w:tcW w:type="dxa" w:w="2293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778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778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1678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  <w:tr>
        <w:tc>
          <w:tcPr>
            <w:tcW w:type="dxa" w:w="3833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Price Gap / ценовой разрыв</w:t>
            </w:r>
          </w:p>
        </w:tc>
        <w:tc>
          <w:tcPr>
            <w:tcW w:type="dxa" w:w="2293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778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778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1678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  <w:tr>
        <w:tc>
          <w:tcPr>
            <w:tcW w:type="dxa" w:w="3833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CI / индекс каннибализации</w:t>
            </w:r>
          </w:p>
        </w:tc>
        <w:tc>
          <w:tcPr>
            <w:tcW w:type="dxa" w:w="2293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778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778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1678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  <w:tr>
        <w:tc>
          <w:tcPr>
            <w:tcW w:type="dxa" w:w="3833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CTR / стоимость доставки и возврата</w:t>
            </w:r>
          </w:p>
        </w:tc>
        <w:tc>
          <w:tcPr>
            <w:tcW w:type="dxa" w:w="2293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778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778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1678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  <w:tr>
        <w:tc>
          <w:tcPr>
            <w:tcW w:type="dxa" w:w="3833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DSI / дни запасов</w:t>
            </w:r>
          </w:p>
        </w:tc>
        <w:tc>
          <w:tcPr>
            <w:tcW w:type="dxa" w:w="2293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778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778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1678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  <w:tr>
        <w:tc>
          <w:tcPr>
            <w:tcW w:type="dxa" w:w="3833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OSA / наличие</w:t>
            </w:r>
          </w:p>
        </w:tc>
        <w:tc>
          <w:tcPr>
            <w:tcW w:type="dxa" w:w="2293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778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778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1678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  <w:tr>
        <w:tc>
          <w:tcPr>
            <w:tcW w:type="dxa" w:w="3833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NRL / чистые потери возвратов</w:t>
            </w:r>
          </w:p>
        </w:tc>
        <w:tc>
          <w:tcPr>
            <w:tcW w:type="dxa" w:w="2293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778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778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1678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  <w:tr>
        <w:tc>
          <w:tcPr>
            <w:tcW w:type="dxa" w:w="3833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Penalty Rate / доля штрафов</w:t>
            </w:r>
          </w:p>
        </w:tc>
        <w:tc>
          <w:tcPr>
            <w:tcW w:type="dxa" w:w="2293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778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778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1678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  <w:tr>
        <w:tc>
          <w:tcPr>
            <w:tcW w:type="dxa" w:w="3833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Строк без владельца</w:t>
            </w:r>
          </w:p>
        </w:tc>
        <w:tc>
          <w:tcPr>
            <w:tcW w:type="dxa" w:w="2293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778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0</w:t>
            </w:r>
          </w:p>
        </w:tc>
        <w:tc>
          <w:tcPr>
            <w:tcW w:type="dxa" w:w="778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1678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</w:tbl>
    <w:p/>
    <w:p>
      <w:pPr>
        <w:spacing w:before="260" w:after="120" w:line="252" w:lineRule="auto"/>
      </w:pPr>
      <w:r>
        <w:rPr>
          <w:rFonts w:ascii="Arial" w:hAnsi="Arial" w:eastAsia="Arial"/>
          <w:b/>
          <w:color w:val="0B1F33"/>
          <w:sz w:val="31"/>
        </w:rPr>
        <w:t>3. Прогресс по бэклогу / списку задач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982"/>
        <w:gridCol w:w="4672"/>
        <w:gridCol w:w="982"/>
        <w:gridCol w:w="2724"/>
      </w:tblGrid>
      <w:tr>
        <w:trPr>
          <w:tblHeader w:val="true"/>
        </w:trPr>
        <w:tc>
          <w:tcPr>
            <w:tcW w:type="dxa" w:w="982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Задача</w:t>
            </w:r>
          </w:p>
        </w:tc>
        <w:tc>
          <w:tcPr>
            <w:tcW w:type="dxa" w:w="4672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Статус</w:t>
            </w:r>
          </w:p>
        </w:tc>
        <w:tc>
          <w:tcPr>
            <w:tcW w:type="dxa" w:w="982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%</w:t>
            </w:r>
          </w:p>
        </w:tc>
        <w:tc>
          <w:tcPr>
            <w:tcW w:type="dxa" w:w="2724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Блокер / комментарий</w:t>
            </w:r>
          </w:p>
        </w:tc>
      </w:tr>
      <w:tr>
        <w:tc>
          <w:tcPr>
            <w:tcW w:type="dxa" w:w="982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4672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новое / в работе / закрыто / риск</w:t>
            </w:r>
          </w:p>
        </w:tc>
        <w:tc>
          <w:tcPr>
            <w:tcW w:type="dxa" w:w="982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2724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</w:tbl>
    <w:p/>
    <w:p>
      <w:pPr>
        <w:spacing w:before="260" w:after="120" w:line="252" w:lineRule="auto"/>
      </w:pPr>
      <w:r>
        <w:rPr>
          <w:rFonts w:ascii="Arial" w:hAnsi="Arial" w:eastAsia="Arial"/>
          <w:b/>
          <w:color w:val="0B1F33"/>
          <w:sz w:val="31"/>
        </w:rPr>
        <w:t>4. Красные зоны недели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1454"/>
        <w:gridCol w:w="875"/>
        <w:gridCol w:w="4309"/>
        <w:gridCol w:w="969"/>
        <w:gridCol w:w="875"/>
        <w:gridCol w:w="878"/>
      </w:tblGrid>
      <w:tr>
        <w:trPr>
          <w:tblHeader w:val="true"/>
        </w:trPr>
        <w:tc>
          <w:tcPr>
            <w:tcW w:type="dxa" w:w="1454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Красная зона</w:t>
            </w:r>
          </w:p>
        </w:tc>
        <w:tc>
          <w:tcPr>
            <w:tcW w:type="dxa" w:w="875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Причина</w:t>
            </w:r>
          </w:p>
        </w:tc>
        <w:tc>
          <w:tcPr>
            <w:tcW w:type="dxa" w:w="4309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Статус вывода</w:t>
            </w:r>
          </w:p>
        </w:tc>
        <w:tc>
          <w:tcPr>
            <w:tcW w:type="dxa" w:w="969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Владелец</w:t>
            </w:r>
          </w:p>
        </w:tc>
        <w:tc>
          <w:tcPr>
            <w:tcW w:type="dxa" w:w="875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Решение</w:t>
            </w:r>
          </w:p>
        </w:tc>
        <w:tc>
          <w:tcPr>
            <w:tcW w:type="dxa" w:w="878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Срок</w:t>
            </w:r>
          </w:p>
        </w:tc>
      </w:tr>
      <w:tr>
        <w:tc>
          <w:tcPr>
            <w:tcW w:type="dxa" w:w="1454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875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4309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  <w:t>подтверждено / требует проверки / не подтверждено</w:t>
            </w:r>
          </w:p>
        </w:tc>
        <w:tc>
          <w:tcPr>
            <w:tcW w:type="dxa" w:w="969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875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878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</w:tr>
    </w:tbl>
    <w:p/>
    <w:p>
      <w:pPr>
        <w:spacing w:before="260" w:after="120" w:line="252" w:lineRule="auto"/>
      </w:pPr>
      <w:r>
        <w:rPr>
          <w:rFonts w:ascii="Arial" w:hAnsi="Arial" w:eastAsia="Arial"/>
          <w:b/>
          <w:color w:val="0B1F33"/>
          <w:sz w:val="31"/>
        </w:rPr>
        <w:t>5. Наблюдения и вопросы руководителю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3459"/>
        <w:gridCol w:w="5901"/>
      </w:tblGrid>
      <w:tr>
        <w:trPr>
          <w:tblHeader w:val="true"/>
        </w:trPr>
        <w:tc>
          <w:tcPr>
            <w:tcW w:type="dxa" w:w="3459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Наблюдение недели</w:t>
            </w:r>
          </w:p>
        </w:tc>
        <w:tc>
          <w:tcPr>
            <w:tcW w:type="dxa" w:w="5901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Решение / вопрос руководителю</w:t>
            </w:r>
          </w:p>
        </w:tc>
      </w:tr>
      <w:tr>
        <w:tc>
          <w:tcPr>
            <w:tcW w:type="dxa" w:w="3459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5901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</w:tbl>
    <w:p/>
    <w:p>
      <w:pPr>
        <w:spacing w:before="260" w:after="120" w:line="252" w:lineRule="auto"/>
      </w:pPr>
      <w:r>
        <w:rPr>
          <w:rFonts w:ascii="Arial" w:hAnsi="Arial" w:eastAsia="Arial"/>
          <w:b/>
          <w:color w:val="0B1F33"/>
          <w:sz w:val="31"/>
        </w:rPr>
        <w:t>6. План на следующую неделю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4018"/>
        <w:gridCol w:w="2670"/>
        <w:gridCol w:w="2672"/>
      </w:tblGrid>
      <w:tr>
        <w:trPr>
          <w:tblHeader w:val="true"/>
        </w:trPr>
        <w:tc>
          <w:tcPr>
            <w:tcW w:type="dxa" w:w="4018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Приоритет</w:t>
            </w:r>
          </w:p>
        </w:tc>
        <w:tc>
          <w:tcPr>
            <w:tcW w:type="dxa" w:w="2670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Действие</w:t>
            </w:r>
          </w:p>
        </w:tc>
        <w:tc>
          <w:tcPr>
            <w:tcW w:type="dxa" w:w="2672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Владелец</w:t>
            </w:r>
          </w:p>
        </w:tc>
      </w:tr>
      <w:tr>
        <w:tc>
          <w:tcPr>
            <w:tcW w:type="dxa" w:w="4018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#1</w:t>
            </w:r>
          </w:p>
        </w:tc>
        <w:tc>
          <w:tcPr>
            <w:tcW w:type="dxa" w:w="267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2672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  <w:tr>
        <w:tc>
          <w:tcPr>
            <w:tcW w:type="dxa" w:w="4018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#2</w:t>
            </w:r>
          </w:p>
        </w:tc>
        <w:tc>
          <w:tcPr>
            <w:tcW w:type="dxa" w:w="2670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2672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  <w:tr>
        <w:tc>
          <w:tcPr>
            <w:tcW w:type="dxa" w:w="4018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#3</w:t>
            </w:r>
          </w:p>
        </w:tc>
        <w:tc>
          <w:tcPr>
            <w:tcW w:type="dxa" w:w="267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2672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  <w:tr>
        <w:tc>
          <w:tcPr>
            <w:tcW w:type="dxa" w:w="4018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Риск недели</w:t>
            </w:r>
          </w:p>
        </w:tc>
        <w:tc>
          <w:tcPr>
            <w:tcW w:type="dxa" w:w="2670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2672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</w:tbl>
    <w:p/>
    <w:p>
      <w:pPr>
        <w:spacing w:before="260" w:after="120" w:line="252" w:lineRule="auto"/>
      </w:pPr>
      <w:r>
        <w:rPr>
          <w:rFonts w:ascii="Arial" w:hAnsi="Arial" w:eastAsia="Arial"/>
          <w:b/>
          <w:color w:val="0B1F33"/>
          <w:sz w:val="31"/>
        </w:rPr>
        <w:t>7. Решения недели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761"/>
        <w:gridCol w:w="948"/>
        <w:gridCol w:w="843"/>
        <w:gridCol w:w="1686"/>
        <w:gridCol w:w="1370"/>
        <w:gridCol w:w="3752"/>
      </w:tblGrid>
      <w:tr>
        <w:trPr>
          <w:tblHeader w:val="true"/>
        </w:trPr>
        <w:tc>
          <w:tcPr>
            <w:tcW w:type="dxa" w:w="761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Решение</w:t>
            </w:r>
          </w:p>
        </w:tc>
        <w:tc>
          <w:tcPr>
            <w:tcW w:type="dxa" w:w="948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Основание</w:t>
            </w:r>
          </w:p>
        </w:tc>
        <w:tc>
          <w:tcPr>
            <w:tcW w:type="dxa" w:w="843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Владелец</w:t>
            </w:r>
          </w:p>
        </w:tc>
        <w:tc>
          <w:tcPr>
            <w:tcW w:type="dxa" w:w="1686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Метрика проверки</w:t>
            </w:r>
          </w:p>
        </w:tc>
        <w:tc>
          <w:tcPr>
            <w:tcW w:type="dxa" w:w="1370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Срок проверки</w:t>
            </w:r>
          </w:p>
        </w:tc>
        <w:tc>
          <w:tcPr>
            <w:tcW w:type="dxa" w:w="3752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Статус</w:t>
            </w:r>
          </w:p>
        </w:tc>
      </w:tr>
      <w:tr>
        <w:tc>
          <w:tcPr>
            <w:tcW w:type="dxa" w:w="761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948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843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1686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137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3752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  <w:t>новое / в работе / закрыто / заблокировано</w:t>
            </w:r>
          </w:p>
        </w:tc>
      </w:tr>
    </w:tbl>
    <w:p/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Правило: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  <w:shd w:fill="F8F3EA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40" w:line="257" w:lineRule="auto"/>
            </w:pPr>
            <w:r>
              <w:rPr>
                <w:rFonts w:ascii="Arial" w:hAnsi="Arial" w:eastAsia="Arial"/>
                <w:b/>
                <w:color w:val="B46A3C"/>
                <w:sz w:val="19"/>
              </w:rPr>
              <w:t xml:space="preserve">Ключевая формулировка: </w:t>
            </w:r>
            <w:r>
              <w:rPr>
                <w:rFonts w:ascii="Arial" w:hAnsi="Arial" w:eastAsia="Arial"/>
                <w:color w:val="111827"/>
                <w:sz w:val="19"/>
              </w:rPr>
              <w:t>если в отчёте есть красная зона, но нет владельца и решения, отчёт считается неполным.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907" w:left="1020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Arial" w:hAnsi="Arial" w:eastAsia="Arial"/>
        <w:color w:val="475569"/>
        <w:sz w:val="16"/>
      </w:rPr>
      <w:t>технология управления ассортиментной прибылью в омниканальных продажах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  <w:jc w:val="right"/>
    </w:pPr>
    <w:r>
      <w:rPr>
        <w:rFonts w:ascii="Arial" w:hAnsi="Arial" w:eastAsia="Arial"/>
        <w:b/>
        <w:color w:val="475569"/>
        <w:sz w:val="16"/>
      </w:rPr>
      <w:t>C-Level Insight | Контур Маржи | 22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 w:eastAsia="Arial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52" w:lineRule="auto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252" w:lineRule="auto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 w:line="252" w:lineRule="auto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