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21 | Проектный слой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Онбординг-кит — Контур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старт клиентского проекта.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Приветственное письмо руководителю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Уважаемый [Имя],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 xml:space="preserve">рад начать работу над технологией </w:t>
      </w:r>
      <w:r>
        <w:rPr>
          <w:rFonts w:ascii="Arial" w:hAnsi="Arial" w:eastAsia="Arial"/>
          <w:b/>
          <w:color w:val="111827"/>
          <w:sz w:val="19"/>
        </w:rPr>
        <w:t>Контур Маржи</w:t>
      </w:r>
      <w:r>
        <w:rPr>
          <w:rFonts w:ascii="Arial" w:hAnsi="Arial" w:eastAsia="Arial"/>
          <w:color w:val="111827"/>
          <w:sz w:val="19"/>
        </w:rPr>
        <w:t>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Сразу обозначу рамку: мы не будем “просто анализировать ассортимент” и не будем строить панель ради панели. Наша задача — увидеть, где ассортимент теряет прибыль, и перевести это в управленческие решения.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Мы будем смотреть на связку: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SKU x канал x цена x запас x комиссия x маржа x возврат x ответственность x денежный поток.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Моя роль — архитектор и держатель методологии. Ваша роль — обеспечить доступ к данным, людям и решениям.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Три вещи, которые делают проект результативным: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Честность о данных.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Скорость управленческих решений.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Готовность менять цену, промо, канал, запас или SKU, если данные показывают потерю прибыли.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До встречи на кикоффе.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[Имя консультанта]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Повестка кикофф-встречи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350"/>
        <w:gridCol w:w="4496"/>
        <w:gridCol w:w="3514"/>
      </w:tblGrid>
      <w:tr>
        <w:trPr>
          <w:tblHeader w:val="true"/>
        </w:trPr>
        <w:tc>
          <w:tcPr>
            <w:tcW w:type="dxa" w:w="135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44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Содержание</w:t>
            </w:r>
          </w:p>
        </w:tc>
        <w:tc>
          <w:tcPr>
            <w:tcW w:type="dxa" w:w="35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Результат</w:t>
            </w:r>
          </w:p>
        </w:tc>
      </w:tr>
      <w:tr>
        <w:tc>
          <w:tcPr>
            <w:tcW w:type="dxa" w:w="13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0:00-0:20</w:t>
            </w:r>
          </w:p>
        </w:tc>
        <w:tc>
          <w:tcPr>
            <w:tcW w:type="dxa" w:w="44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Контекст: почему проект начался, что уже пробовали</w:t>
            </w:r>
          </w:p>
        </w:tc>
        <w:tc>
          <w:tcPr>
            <w:tcW w:type="dxa" w:w="35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базовое понимание ситуации</w:t>
            </w:r>
          </w:p>
        </w:tc>
      </w:tr>
      <w:tr>
        <w:tc>
          <w:tcPr>
            <w:tcW w:type="dxa" w:w="13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0:20-0:50</w:t>
            </w:r>
          </w:p>
        </w:tc>
        <w:tc>
          <w:tcPr>
            <w:tcW w:type="dxa" w:w="44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Данные: продажи, цены, себестоимость, комиссии, запасы, возвраты</w:t>
            </w:r>
          </w:p>
        </w:tc>
        <w:tc>
          <w:tcPr>
            <w:tcW w:type="dxa" w:w="35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сбора данных</w:t>
            </w:r>
          </w:p>
        </w:tc>
      </w:tr>
      <w:tr>
        <w:tc>
          <w:tcPr>
            <w:tcW w:type="dxa" w:w="13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0:50-1:20</w:t>
            </w:r>
          </w:p>
        </w:tc>
        <w:tc>
          <w:tcPr>
            <w:tcW w:type="dxa" w:w="44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Ассортимент и каналы: где команда видит потери</w:t>
            </w:r>
          </w:p>
        </w:tc>
        <w:tc>
          <w:tcPr>
            <w:tcW w:type="dxa" w:w="35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первые гипотезы</w:t>
            </w:r>
          </w:p>
        </w:tc>
      </w:tr>
      <w:tr>
        <w:tc>
          <w:tcPr>
            <w:tcW w:type="dxa" w:w="13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1:20-1:50</w:t>
            </w:r>
          </w:p>
        </w:tc>
        <w:tc>
          <w:tcPr>
            <w:tcW w:type="dxa" w:w="44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Ответственность: кто принимает решения по цене, промо, запасу, SKU</w:t>
            </w:r>
          </w:p>
        </w:tc>
        <w:tc>
          <w:tcPr>
            <w:tcW w:type="dxa" w:w="35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участников</w:t>
            </w:r>
          </w:p>
        </w:tc>
      </w:tr>
      <w:tr>
        <w:tc>
          <w:tcPr>
            <w:tcW w:type="dxa" w:w="13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1:50-2:20</w:t>
            </w:r>
          </w:p>
        </w:tc>
        <w:tc>
          <w:tcPr>
            <w:tcW w:type="dxa" w:w="44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Ожидания: что клиент ждёт от проекта, что консультант ждёт от клиента</w:t>
            </w:r>
          </w:p>
        </w:tc>
        <w:tc>
          <w:tcPr>
            <w:tcW w:type="dxa" w:w="35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согласованные правила</w:t>
            </w:r>
          </w:p>
        </w:tc>
      </w:tr>
      <w:tr>
        <w:tc>
          <w:tcPr>
            <w:tcW w:type="dxa" w:w="13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2:20-2:30</w:t>
            </w:r>
          </w:p>
        </w:tc>
        <w:tc>
          <w:tcPr>
            <w:tcW w:type="dxa" w:w="44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первых 14 дней</w:t>
            </w:r>
          </w:p>
        </w:tc>
        <w:tc>
          <w:tcPr>
            <w:tcW w:type="dxa" w:w="35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действий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Взаимные ожидания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502"/>
        <w:gridCol w:w="4858"/>
      </w:tblGrid>
      <w:tr>
        <w:trPr>
          <w:tblHeader w:val="true"/>
        </w:trPr>
        <w:tc>
          <w:tcPr>
            <w:tcW w:type="dxa" w:w="45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Клиент ожидает от консультанта</w:t>
            </w:r>
          </w:p>
        </w:tc>
        <w:tc>
          <w:tcPr>
            <w:tcW w:type="dxa" w:w="485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Консультант ожидает от клиента</w:t>
            </w:r>
          </w:p>
        </w:tc>
      </w:tr>
      <w:tr>
        <w:tc>
          <w:tcPr>
            <w:tcW w:type="dxa" w:w="45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честную карту потерь</w:t>
            </w:r>
          </w:p>
        </w:tc>
        <w:tc>
          <w:tcPr>
            <w:tcW w:type="dxa" w:w="48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доступ к данным</w:t>
            </w:r>
          </w:p>
        </w:tc>
      </w:tr>
      <w:tr>
        <w:tc>
          <w:tcPr>
            <w:tcW w:type="dxa" w:w="45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отделение фактов от гипотез</w:t>
            </w:r>
          </w:p>
        </w:tc>
        <w:tc>
          <w:tcPr>
            <w:tcW w:type="dxa" w:w="48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доступ к владельцам решений</w:t>
            </w:r>
          </w:p>
        </w:tc>
      </w:tr>
      <w:tr>
        <w:tc>
          <w:tcPr>
            <w:tcW w:type="dxa" w:w="45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структуру решений</w:t>
            </w:r>
          </w:p>
        </w:tc>
        <w:tc>
          <w:tcPr>
            <w:tcW w:type="dxa" w:w="48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участие финансов, коммерции и логистики</w:t>
            </w:r>
          </w:p>
        </w:tc>
      </w:tr>
      <w:tr>
        <w:tc>
          <w:tcPr>
            <w:tcW w:type="dxa" w:w="45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рабочие шаблоны</w:t>
            </w:r>
          </w:p>
        </w:tc>
        <w:tc>
          <w:tcPr>
            <w:tcW w:type="dxa" w:w="48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быстрые ответы по данным</w:t>
            </w:r>
          </w:p>
        </w:tc>
      </w:tr>
      <w:tr>
        <w:tc>
          <w:tcPr>
            <w:tcW w:type="dxa" w:w="45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еженедельный прогресс</w:t>
            </w:r>
          </w:p>
        </w:tc>
        <w:tc>
          <w:tcPr>
            <w:tcW w:type="dxa" w:w="48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решения, а не только обсуждения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Данные к первой неделе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525"/>
        <w:gridCol w:w="2050"/>
        <w:gridCol w:w="1392"/>
        <w:gridCol w:w="1393"/>
      </w:tblGrid>
      <w:tr>
        <w:trPr>
          <w:tblHeader w:val="true"/>
        </w:trPr>
        <w:tc>
          <w:tcPr>
            <w:tcW w:type="dxa" w:w="452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Данные</w:t>
            </w:r>
          </w:p>
        </w:tc>
        <w:tc>
          <w:tcPr>
            <w:tcW w:type="dxa" w:w="205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Ответственный</w:t>
            </w:r>
          </w:p>
        </w:tc>
        <w:tc>
          <w:tcPr>
            <w:tcW w:type="dxa" w:w="139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  <w:tc>
          <w:tcPr>
            <w:tcW w:type="dxa" w:w="13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</w:tr>
      <w:tr>
        <w:tc>
          <w:tcPr>
            <w:tcW w:type="dxa" w:w="45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SKU</w:t>
            </w:r>
          </w:p>
        </w:tc>
        <w:tc>
          <w:tcPr>
            <w:tcW w:type="dxa" w:w="20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продажи по SKU и каналам</w:t>
            </w:r>
          </w:p>
        </w:tc>
        <w:tc>
          <w:tcPr>
            <w:tcW w:type="dxa" w:w="20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цены по каналам</w:t>
            </w:r>
          </w:p>
        </w:tc>
        <w:tc>
          <w:tcPr>
            <w:tcW w:type="dxa" w:w="20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себестоимость</w:t>
            </w:r>
          </w:p>
        </w:tc>
        <w:tc>
          <w:tcPr>
            <w:tcW w:type="dxa" w:w="20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комиссии</w:t>
            </w:r>
          </w:p>
        </w:tc>
        <w:tc>
          <w:tcPr>
            <w:tcW w:type="dxa" w:w="20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промо и скидки</w:t>
            </w:r>
          </w:p>
        </w:tc>
        <w:tc>
          <w:tcPr>
            <w:tcW w:type="dxa" w:w="20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запасы</w:t>
            </w:r>
          </w:p>
        </w:tc>
        <w:tc>
          <w:tcPr>
            <w:tcW w:type="dxa" w:w="20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</w:t>
            </w:r>
          </w:p>
        </w:tc>
        <w:tc>
          <w:tcPr>
            <w:tcW w:type="dxa" w:w="20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</w:t>
            </w:r>
          </w:p>
        </w:tc>
        <w:tc>
          <w:tcPr>
            <w:tcW w:type="dxa" w:w="20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5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штрафы</w:t>
            </w:r>
          </w:p>
        </w:tc>
        <w:tc>
          <w:tcPr>
            <w:tcW w:type="dxa" w:w="205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3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Метрики успеха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796"/>
        <w:gridCol w:w="2313"/>
        <w:gridCol w:w="3251"/>
      </w:tblGrid>
      <w:tr>
        <w:trPr>
          <w:tblHeader w:val="true"/>
        </w:trPr>
        <w:tc>
          <w:tcPr>
            <w:tcW w:type="dxa" w:w="37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231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Стартовая точка / baseline</w:t>
            </w:r>
          </w:p>
        </w:tc>
        <w:tc>
          <w:tcPr>
            <w:tcW w:type="dxa" w:w="325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Цель</w:t>
            </w:r>
          </w:p>
        </w:tc>
      </w:tr>
      <w:tr>
        <w:tc>
          <w:tcPr>
            <w:tcW w:type="dxa" w:w="3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SKU x канал с рассчитанной маржей</w:t>
            </w:r>
          </w:p>
        </w:tc>
        <w:tc>
          <w:tcPr>
            <w:tcW w:type="dxa" w:w="23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90 % и выше</w:t>
            </w:r>
          </w:p>
        </w:tc>
      </w:tr>
      <w:tr>
        <w:tc>
          <w:tcPr>
            <w:tcW w:type="dxa" w:w="3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красных SKU x канал</w:t>
            </w:r>
          </w:p>
        </w:tc>
        <w:tc>
          <w:tcPr>
            <w:tcW w:type="dxa" w:w="23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2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 по каждому P0/P1</w:t>
            </w:r>
          </w:p>
        </w:tc>
      </w:tr>
      <w:tr>
        <w:tc>
          <w:tcPr>
            <w:tcW w:type="dxa" w:w="3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строк без владельца RACI / матрица ответственности</w:t>
            </w:r>
          </w:p>
        </w:tc>
        <w:tc>
          <w:tcPr>
            <w:tcW w:type="dxa" w:w="23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23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2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 коридоре или план коррекции</w:t>
            </w:r>
          </w:p>
        </w:tc>
      </w:tr>
      <w:tr>
        <w:tc>
          <w:tcPr>
            <w:tcW w:type="dxa" w:w="3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23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 коридоре или план коррекции</w:t>
            </w:r>
          </w:p>
        </w:tc>
      </w:tr>
      <w:tr>
        <w:tc>
          <w:tcPr>
            <w:tcW w:type="dxa" w:w="3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23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2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 коридоре или план коррекции</w:t>
            </w:r>
          </w:p>
        </w:tc>
      </w:tr>
      <w:tr>
        <w:tc>
          <w:tcPr>
            <w:tcW w:type="dxa" w:w="3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еженедельный ритм</w:t>
            </w:r>
          </w:p>
        </w:tc>
        <w:tc>
          <w:tcPr>
            <w:tcW w:type="dxa" w:w="23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 обзора подряд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Правила проекта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428"/>
        <w:gridCol w:w="4932"/>
      </w:tblGrid>
      <w:tr>
        <w:trPr>
          <w:tblHeader w:val="true"/>
        </w:trPr>
        <w:tc>
          <w:tcPr>
            <w:tcW w:type="dxa" w:w="442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Правило</w:t>
            </w:r>
          </w:p>
        </w:tc>
        <w:tc>
          <w:tcPr>
            <w:tcW w:type="dxa" w:w="493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означает</w:t>
            </w:r>
          </w:p>
        </w:tc>
      </w:tr>
      <w:tr>
        <w:tc>
          <w:tcPr>
            <w:tcW w:type="dxa" w:w="44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Факты отдельно от гипотез</w:t>
            </w:r>
          </w:p>
        </w:tc>
        <w:tc>
          <w:tcPr>
            <w:tcW w:type="dxa" w:w="49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неподтверждённые выводы помечаются как “требует проверки”</w:t>
            </w:r>
          </w:p>
        </w:tc>
      </w:tr>
      <w:tr>
        <w:tc>
          <w:tcPr>
            <w:tcW w:type="dxa" w:w="44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Метрика должна вести к решению</w:t>
            </w:r>
          </w:p>
        </w:tc>
        <w:tc>
          <w:tcPr>
            <w:tcW w:type="dxa" w:w="49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 зона без действия не считается результатом</w:t>
            </w:r>
          </w:p>
        </w:tc>
      </w:tr>
      <w:tr>
        <w:tc>
          <w:tcPr>
            <w:tcW w:type="dxa" w:w="44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Один владелец итога</w:t>
            </w:r>
          </w:p>
        </w:tc>
        <w:tc>
          <w:tcPr>
            <w:tcW w:type="dxa" w:w="49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 каждой ключевой красной зоны есть ответственный</w:t>
            </w:r>
          </w:p>
        </w:tc>
      </w:tr>
      <w:tr>
        <w:tc>
          <w:tcPr>
            <w:tcW w:type="dxa" w:w="44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обещаний без данных</w:t>
            </w:r>
          </w:p>
        </w:tc>
        <w:tc>
          <w:tcPr>
            <w:tcW w:type="dxa" w:w="49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финансовый эффект подтверждается только расчётом до / после</w:t>
            </w:r>
          </w:p>
        </w:tc>
      </w:tr>
      <w:tr>
        <w:tc>
          <w:tcPr>
            <w:tcW w:type="dxa" w:w="44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Лёгкий старт</w:t>
            </w:r>
          </w:p>
        </w:tc>
        <w:tc>
          <w:tcPr>
            <w:tcW w:type="dxa" w:w="49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начинаем с тяжёлого IT / информационно-технологического внедрения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Роли на стороне клиента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838"/>
        <w:gridCol w:w="6522"/>
      </w:tblGrid>
      <w:tr>
        <w:trPr>
          <w:tblHeader w:val="true"/>
        </w:trPr>
        <w:tc>
          <w:tcPr>
            <w:tcW w:type="dxa" w:w="283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Роль</w:t>
            </w:r>
          </w:p>
        </w:tc>
        <w:tc>
          <w:tcPr>
            <w:tcW w:type="dxa" w:w="65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Ответственность</w:t>
            </w:r>
          </w:p>
        </w:tc>
      </w:tr>
      <w:tr>
        <w:tc>
          <w:tcPr>
            <w:tcW w:type="dxa" w:w="28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</w:t>
            </w:r>
          </w:p>
        </w:tc>
        <w:tc>
          <w:tcPr>
            <w:tcW w:type="dxa" w:w="65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принимает решения и снимает блокеры</w:t>
            </w:r>
          </w:p>
        </w:tc>
      </w:tr>
      <w:tr>
        <w:tc>
          <w:tcPr>
            <w:tcW w:type="dxa" w:w="28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 данных</w:t>
            </w:r>
          </w:p>
        </w:tc>
        <w:tc>
          <w:tcPr>
            <w:tcW w:type="dxa" w:w="65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организует выгрузки и качество данных</w:t>
            </w:r>
          </w:p>
        </w:tc>
      </w:tr>
      <w:tr>
        <w:tc>
          <w:tcPr>
            <w:tcW w:type="dxa" w:w="28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65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утверждают формулы маржи и P&amp;L / прибыль и убытки</w:t>
            </w:r>
          </w:p>
        </w:tc>
      </w:tr>
      <w:tr>
        <w:tc>
          <w:tcPr>
            <w:tcW w:type="dxa" w:w="28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</w:t>
            </w:r>
          </w:p>
        </w:tc>
        <w:tc>
          <w:tcPr>
            <w:tcW w:type="dxa" w:w="65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принимает решения по цене, промо, каналам и SKU</w:t>
            </w:r>
          </w:p>
        </w:tc>
      </w:tr>
      <w:tr>
        <w:tc>
          <w:tcPr>
            <w:tcW w:type="dxa" w:w="28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</w:t>
            </w:r>
          </w:p>
        </w:tc>
        <w:tc>
          <w:tcPr>
            <w:tcW w:type="dxa" w:w="65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отвечает за запас, доставку, возвраты и доступность</w:t>
            </w:r>
          </w:p>
        </w:tc>
      </w:tr>
      <w:tr>
        <w:tc>
          <w:tcPr>
            <w:tcW w:type="dxa" w:w="28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65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собирает таблицы, метрики и обновления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