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8"/>
        </w:rPr>
        <w:t>Контур Маржи</w:t>
      </w:r>
    </w:p>
    <w:p>
      <w:r>
        <w:rPr>
          <w:rFonts w:ascii="Arial" w:hAnsi="Arial"/>
          <w:b/>
          <w:color w:val="212730"/>
          <w:sz w:val="27"/>
        </w:rPr>
        <w:t>Клиентская схема ядра v2.0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Назначение. </w:t>
            </w:r>
            <w:r>
              <w:rPr>
                <w:rFonts w:ascii="Arial" w:hAnsi="Arial"/>
                <w:color w:val="212730"/>
                <w:sz w:val="19"/>
              </w:rPr>
              <w:t>Короткая схема объясняет технологию без длинного методологического чтения: утечка прибыли превращается в красную зону, решение, владельца и управленческий ритм.</w:t>
            </w:r>
          </w:p>
        </w:tc>
      </w:tr>
    </w:tbl>
    <w:p>
      <w:pPr>
        <w:spacing w:after="20"/>
      </w:pPr>
    </w:p>
    <w:p>
      <w:pPr>
        <w:pStyle w:val="Heading1"/>
      </w:pPr>
      <w:r>
        <w:t>1. Схема ядра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181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1. Утечка прибыли</w:t>
            </w:r>
          </w:p>
        </w:tc>
        <w:tc>
          <w:tcPr>
            <w:tcW w:type="dxa" w:w="198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2. Красная зона</w:t>
            </w:r>
          </w:p>
        </w:tc>
        <w:tc>
          <w:tcPr>
            <w:tcW w:type="dxa" w:w="232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3. Решение</w:t>
            </w:r>
          </w:p>
        </w:tc>
        <w:tc>
          <w:tcPr>
            <w:tcW w:type="dxa" w:w="158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4. Владелец</w:t>
            </w:r>
          </w:p>
        </w:tc>
        <w:tc>
          <w:tcPr>
            <w:tcW w:type="dxa" w:w="1531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5. Ритм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товар продается, но чистый вклад неясен</w:t>
            </w:r>
          </w:p>
        </w:tc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SKU / товарная позиция x канал имеет риск по цене, запасу, комиссии, промо или возврату</w:t>
            </w:r>
          </w:p>
        </w:tc>
        <w:tc>
          <w:tcPr>
            <w:tcW w:type="dxa" w:w="232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оставить, изменить цену, закрыть промо, поменять канал, сократить запас или проверить гипотезу</w:t>
            </w:r>
          </w:p>
        </w:tc>
        <w:tc>
          <w:tcPr>
            <w:tcW w:type="dxa" w:w="158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назначен человек, который может принять и удержать решение</w:t>
            </w:r>
          </w:p>
        </w:tc>
        <w:tc>
          <w:tcPr>
            <w:tcW w:type="dxa" w:w="153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недельный или месячный контроль не дает решению исчезнуть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Главная мысль. </w:t>
            </w:r>
            <w:r>
              <w:rPr>
                <w:rFonts w:ascii="Arial" w:hAnsi="Arial"/>
                <w:color w:val="212730"/>
                <w:sz w:val="19"/>
              </w:rPr>
              <w:t>Контур Маржи не продает панель и не продает таблицы. Он переводит ассортимент из режима отчетов в режим повторяемых решений по SKU / товарной позиции x канал.</w:t>
            </w:r>
          </w:p>
        </w:tc>
      </w:tr>
    </w:tbl>
    <w:p>
      <w:pPr>
        <w:spacing w:after="20"/>
      </w:pPr>
    </w:p>
    <w:p>
      <w:pPr>
        <w:pStyle w:val="Heading1"/>
      </w:pPr>
      <w:r>
        <w:t>2. Как это выглядит по продуктам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81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Продукт</w:t>
            </w:r>
          </w:p>
        </w:tc>
        <w:tc>
          <w:tcPr>
            <w:tcW w:type="dxa" w:w="3402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Роль</w:t>
            </w:r>
          </w:p>
        </w:tc>
        <w:tc>
          <w:tcPr>
            <w:tcW w:type="dxa" w:w="4025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Главный результат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Диагностика</w:t>
            </w:r>
          </w:p>
        </w:tc>
        <w:tc>
          <w:tcPr>
            <w:tcW w:type="dxa" w:w="340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найти и доказательно описать красные зоны</w:t>
            </w:r>
          </w:p>
        </w:tc>
        <w:tc>
          <w:tcPr>
            <w:tcW w:type="dxa" w:w="402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карта потерь и контрольный вердикт / gate-вердикт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Сессия</w:t>
            </w:r>
          </w:p>
        </w:tc>
        <w:tc>
          <w:tcPr>
            <w:tcW w:type="dxa" w:w="340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превратить красные зоны в решения</w:t>
            </w:r>
          </w:p>
        </w:tc>
        <w:tc>
          <w:tcPr>
            <w:tcW w:type="dxa" w:w="402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матрица решений, роли и паспорт Спринта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Спринт</w:t>
            </w:r>
          </w:p>
        </w:tc>
        <w:tc>
          <w:tcPr>
            <w:tcW w:type="dxa" w:w="340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проверить решения в 90-дневном контуре</w:t>
            </w:r>
          </w:p>
        </w:tc>
        <w:tc>
          <w:tcPr>
            <w:tcW w:type="dxa" w:w="402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недельный ритм и финальный управленческий вывод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Сопровождение</w:t>
            </w:r>
          </w:p>
        </w:tc>
        <w:tc>
          <w:tcPr>
            <w:tcW w:type="dxa" w:w="340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удержать контур и масштабировать правила</w:t>
            </w:r>
          </w:p>
        </w:tc>
        <w:tc>
          <w:tcPr>
            <w:tcW w:type="dxa" w:w="402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месячные обзоры, ревизии, сценарии и кейс</w:t>
            </w:r>
          </w:p>
        </w:tc>
      </w:tr>
    </w:tbl>
    <w:p>
      <w:pPr>
        <w:pStyle w:val="Heading1"/>
      </w:pPr>
      <w:r>
        <w:t>3. Чем технология не является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835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Не является</w:t>
            </w:r>
          </w:p>
        </w:tc>
        <w:tc>
          <w:tcPr>
            <w:tcW w:type="dxa" w:w="6406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Пояснение</w:t>
            </w:r>
          </w:p>
        </w:tc>
      </w:tr>
      <w:tr>
        <w:tc>
          <w:tcPr>
            <w:tcW w:type="dxa" w:w="283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BI / бизнес-аналитика</w:t>
            </w:r>
          </w:p>
        </w:tc>
        <w:tc>
          <w:tcPr>
            <w:tcW w:type="dxa" w:w="640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панель может появиться, но продуктом является контур решений</w:t>
            </w:r>
          </w:p>
        </w:tc>
      </w:tr>
      <w:tr>
        <w:tc>
          <w:tcPr>
            <w:tcW w:type="dxa" w:w="283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P&amp;L / отчет о прибылях и убытках</w:t>
            </w:r>
          </w:p>
        </w:tc>
        <w:tc>
          <w:tcPr>
            <w:tcW w:type="dxa" w:w="640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финансовый расчет нужен, но сам по себе не создает владельцев решений</w:t>
            </w:r>
          </w:p>
        </w:tc>
      </w:tr>
      <w:tr>
        <w:tc>
          <w:tcPr>
            <w:tcW w:type="dxa" w:w="283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набор электронных таблиц</w:t>
            </w:r>
          </w:p>
        </w:tc>
        <w:tc>
          <w:tcPr>
            <w:tcW w:type="dxa" w:w="640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рабочие книги являются инструментами проведения технологии</w:t>
            </w:r>
          </w:p>
        </w:tc>
      </w:tr>
      <w:tr>
        <w:tc>
          <w:tcPr>
            <w:tcW w:type="dxa" w:w="283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аудит маркетплейсов</w:t>
            </w:r>
          </w:p>
        </w:tc>
        <w:tc>
          <w:tcPr>
            <w:tcW w:type="dxa" w:w="640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маркетплейс является одним из возможных каналов, а не границей технологии</w:t>
            </w:r>
          </w:p>
        </w:tc>
      </w:tr>
    </w:tbl>
    <w:sectPr w:rsidR="00FC693F" w:rsidRPr="0006063C" w:rsidSect="00034616">
      <w:pgSz w:w="12240" w:h="15840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1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