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9"/>
          <w:sz w:val="48"/>
        </w:rPr>
        <w:t>Контур Маржи</w:t>
      </w:r>
    </w:p>
    <w:p>
      <w:r>
        <w:rPr>
          <w:rFonts w:ascii="Arial" w:hAnsi="Arial"/>
          <w:b/>
          <w:color w:val="212730"/>
          <w:sz w:val="27"/>
        </w:rPr>
        <w:t>Первый разговор - клиентский сценарий v2.0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9F5E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b/>
                <w:color w:val="1F4E79"/>
                <w:sz w:val="19"/>
              </w:rPr>
              <w:t xml:space="preserve">Назначение. </w:t>
            </w:r>
            <w:r>
              <w:rPr>
                <w:rFonts w:ascii="Arial" w:hAnsi="Arial"/>
                <w:color w:val="212730"/>
                <w:sz w:val="19"/>
              </w:rPr>
              <w:t>Сценарий первого разговора на клиентском языке: без методологической перегрузки, без продажи панели и без обещаний эффекта до Диагностики.</w:t>
            </w:r>
          </w:p>
        </w:tc>
      </w:tr>
    </w:tbl>
    <w:p>
      <w:pPr>
        <w:spacing w:after="20"/>
      </w:pPr>
    </w:p>
    <w:p>
      <w:pPr>
        <w:pStyle w:val="Heading1"/>
      </w:pPr>
      <w:r>
        <w:t>1. Открытие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4D8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b/>
                <w:color w:val="1F4E79"/>
                <w:sz w:val="19"/>
              </w:rPr>
              <w:t xml:space="preserve">Фраза. </w:t>
            </w:r>
            <w:r>
              <w:rPr>
                <w:rFonts w:ascii="Arial" w:hAnsi="Arial"/>
                <w:color w:val="212730"/>
                <w:sz w:val="19"/>
              </w:rPr>
              <w:t>Предлагаю понять, есть ли у вас задача для Диагностики Контура Маржи. Мы не продаем панель и не начинаем с большого IT / информационно-технологического проекта. Сначала проверяем, где ассортимент может терять прибыль.</w:t>
            </w:r>
          </w:p>
        </w:tc>
      </w:tr>
    </w:tbl>
    <w:p>
      <w:pPr>
        <w:spacing w:after="20"/>
      </w:pPr>
    </w:p>
    <w:p>
      <w:pPr>
        <w:pStyle w:val="Heading1"/>
      </w:pPr>
      <w:r>
        <w:t>2. Вопросы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4649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Вопрос</w:t>
            </w:r>
          </w:p>
        </w:tc>
        <w:tc>
          <w:tcPr>
            <w:tcW w:type="dxa" w:w="4592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Что слушаем</w:t>
            </w:r>
          </w:p>
        </w:tc>
      </w:tr>
      <w:tr>
        <w:tc>
          <w:tcPr>
            <w:tcW w:type="dxa" w:w="4649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По каким каналам вы видите прибыль, а по каким только продажи?</w:t>
            </w:r>
          </w:p>
        </w:tc>
        <w:tc>
          <w:tcPr>
            <w:tcW w:type="dxa" w:w="459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зрелость учета прибыли по каналам</w:t>
            </w:r>
          </w:p>
        </w:tc>
      </w:tr>
      <w:tr>
        <w:tc>
          <w:tcPr>
            <w:tcW w:type="dxa" w:w="4649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Есть ли товары, которые продаются, но вызывают сомнение после комиссий и возвратов?</w:t>
            </w:r>
          </w:p>
        </w:tc>
        <w:tc>
          <w:tcPr>
            <w:tcW w:type="dxa" w:w="459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красные SKU / товарные позиции</w:t>
            </w:r>
          </w:p>
        </w:tc>
      </w:tr>
      <w:tr>
        <w:tc>
          <w:tcPr>
            <w:tcW w:type="dxa" w:w="4649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Как принимается решение по промо: по обороту или по чистому вкладу?</w:t>
            </w:r>
          </w:p>
        </w:tc>
        <w:tc>
          <w:tcPr>
            <w:tcW w:type="dxa" w:w="459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промо-ловушка</w:t>
            </w:r>
          </w:p>
        </w:tc>
      </w:tr>
      <w:tr>
        <w:tc>
          <w:tcPr>
            <w:tcW w:type="dxa" w:w="4649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Можно ли связать продажи, себестоимость, комиссии, запасы и SKU?</w:t>
            </w:r>
          </w:p>
        </w:tc>
        <w:tc>
          <w:tcPr>
            <w:tcW w:type="dxa" w:w="459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готовность данных</w:t>
            </w:r>
          </w:p>
        </w:tc>
      </w:tr>
      <w:tr>
        <w:tc>
          <w:tcPr>
            <w:tcW w:type="dxa" w:w="4649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Кто может изменить цену, промо, канал, запас или SKU?</w:t>
            </w:r>
          </w:p>
        </w:tc>
        <w:tc>
          <w:tcPr>
            <w:tcW w:type="dxa" w:w="4592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владельцы решений</w:t>
            </w:r>
          </w:p>
        </w:tc>
      </w:tr>
    </w:tbl>
    <w:p>
      <w:pPr>
        <w:pStyle w:val="Heading1"/>
      </w:pPr>
      <w:r>
        <w:t>3. Как предлагать Диагностику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9F5E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b/>
                <w:color w:val="1F4E79"/>
                <w:sz w:val="19"/>
              </w:rPr>
              <w:t xml:space="preserve">Фраза. </w:t>
            </w:r>
            <w:r>
              <w:rPr>
                <w:rFonts w:ascii="Arial" w:hAnsi="Arial"/>
                <w:color w:val="212730"/>
                <w:sz w:val="19"/>
              </w:rPr>
              <w:t>По описанию вижу задачу для платной Диагностики. Результат - карта данных, карта потерь, 12 метрик и вердикт: идти на Сессию, поставить паузу, остановиться или собрать данные.</w:t>
            </w:r>
          </w:p>
        </w:tc>
      </w:tr>
    </w:tbl>
    <w:p>
      <w:pPr>
        <w:spacing w:after="20"/>
      </w:pPr>
    </w:p>
    <w:p>
      <w:pPr>
        <w:pStyle w:val="Heading1"/>
      </w:pPr>
      <w:r>
        <w:t>4. Стоп-фразы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8"/>
        </w:rPr>
        <w:t>не говорить: мы увеличим прибыль;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8"/>
        </w:rPr>
        <w:t>не говорить: сделаем вам BI / бизнес-аналитику;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8"/>
        </w:rPr>
        <w:t>не говорить: у нас был такой клиент, если кейс модельный;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8"/>
        </w:rPr>
        <w:t>не продавать Сессию без Диагностики новому клиенту.</w:t>
      </w:r>
    </w:p>
    <w:sectPr w:rsidR="00FC693F" w:rsidRPr="0006063C" w:rsidSect="00034616">
      <w:pgSz w:w="12240" w:h="15840"/>
      <w:pgMar w:top="879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127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