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0"/>
        </w:rPr>
        <w:t>Реестр актуального комплекта - Контур Маржи v2.0</w:t>
      </w:r>
    </w:p>
    <w:p>
      <w:r>
        <w:rPr>
          <w:rFonts w:ascii="Arial" w:hAnsi="Arial"/>
          <w:color w:val="666666"/>
          <w:sz w:val="18"/>
        </w:rPr>
        <w:t>Релизный контроль P1A. Дата обновления: 28 июля 2026.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710"/>
      </w:tblGrid>
      <w:tr>
        <w:trPr>
          <w:tblHeader w:val="true"/>
        </w:trPr>
        <w:tc>
          <w:tcPr>
            <w:tcW w:type="dxa" w:w="10710"/>
            <w:vAlign w:val="center"/>
            <w:shd w:fill="EAF5EA"/>
          </w:tcPr>
          <w:p>
            <w:pPr>
              <w:spacing w:after="0" w:line="240" w:lineRule="auto"/>
            </w:pPr>
            <w:r>
              <w:rPr>
                <w:b/>
                <w:color w:val="1F4E79"/>
              </w:rPr>
              <w:t xml:space="preserve">Статус. </w:t>
            </w:r>
            <w:r>
              <w:t>В реестре перечислены актуальные рабочие файлы в папках 10, 30, 50 и 70. Архивные материалы не являются рабочей версией комплекта. Реестр является единым рабочим реестром P1A и не создает конкурирующий источник правды.</w:t>
            </w:r>
          </w:p>
        </w:tc>
      </w:tr>
    </w:tbl>
    <w:p/>
    <w:p>
      <w:pPr>
        <w:pStyle w:val="Heading1"/>
      </w:pPr>
      <w:r>
        <w:t>1. Источники правды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3570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Слой</w:t>
            </w:r>
          </w:p>
        </w:tc>
        <w:tc>
          <w:tcPr>
            <w:tcW w:type="dxa" w:w="3570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Источник правды</w:t>
            </w:r>
          </w:p>
        </w:tc>
        <w:tc>
          <w:tcPr>
            <w:tcW w:type="dxa" w:w="3570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Правило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Фундамент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10 Первоисточники/Контур_Маржи_Первоисточник_Книга_Омниканальные_продажи_от_боли_к_прибыли_v1.docx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Не переписывать. Использовать как авторскую основу.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Методология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30 Документация/Контур_Маржи_Общие_Методология_технологии_v2.0.docx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Главный SSOT / единый источник правды по технологии.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Активный комплект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30 Документация/Контур_Маржи_Общие_Реестр_актуального_комплекта_v2.0.docx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Единый реестр файлов, статусов, слоев и видимости.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Карта комплекта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30 Документация/Контур_Маржи_Общие_Карта_комплекта_v2.0.docx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Навигация по структуре папок и этапов.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Метрики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30 Документация/Контур_Маржи_Общие_Карта_метрик_и_расчетов_v2.0.docx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Источник правил по 12 метрикам и расчетной логике.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Цены и claims / утверждения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30 Документация/Контур_Маржи_Общие_Продукты_сроки_и_цены_v2.0.docx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Единственный разрешенный источник цен и финансовых обещаний.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Кейсы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50 Кейсы/Контур_Маржи_Кейсы_Каталог_12_модельных_кейсов_v2.0.docx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Кейсы использовать только как модельные сценарии.</w:t>
            </w:r>
          </w:p>
        </w:tc>
      </w:tr>
    </w:tbl>
    <w:p/>
    <w:p>
      <w:pPr>
        <w:pStyle w:val="Heading1"/>
      </w:pPr>
      <w:r>
        <w:t>2. Правила статусов и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3570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Статус / слой</w:t>
            </w:r>
          </w:p>
        </w:tc>
        <w:tc>
          <w:tcPr>
            <w:tcW w:type="dxa" w:w="3570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Что означает</w:t>
            </w:r>
          </w:p>
        </w:tc>
        <w:tc>
          <w:tcPr>
            <w:tcW w:type="dxa" w:w="3570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Клиентская видимость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SSOT / единый источник правды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Документ, которому подчиняются остальные материалы слоя.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Не всегда клиентский. Использовать как контрольную опору.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Клиентский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Можно показывать клиенту после соответствующего этапа продажи или проекта.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Да, в рамках этапа.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Консультантский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Нужен для проведения технологии и управления gate-переходами.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Нет, кроме согласованных фрагментов.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Внутренний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Служит для контроля, методологии, навигации и качества.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Нет.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Коммерческий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Используется для продажи, цены, первого разговора и возражений.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Да, выборочно.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Кейс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Модельный кейс-пример, не реальное внедрение.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Да, только с маркировкой модельности.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Рабочая книга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Расчетный и управленческий контур технологии.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Только как часть услуги, не как отдельный файл.</w:t>
            </w:r>
          </w:p>
        </w:tc>
      </w:tr>
    </w:tbl>
    <w:p/>
    <w:p>
      <w:pPr>
        <w:pStyle w:val="Heading1"/>
      </w:pPr>
      <w:r>
        <w:t>3. Реестр активных файлов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</w:trPr>
        <w:tc>
          <w:tcPr>
            <w:tcW w:type="dxa" w:w="1339"/>
            <w:vAlign w:val="center"/>
            <w:shd w:fill="E9DDD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C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Путь</w:t>
            </w:r>
          </w:p>
        </w:tc>
        <w:tc>
          <w:tcPr>
            <w:tcW w:type="dxa" w:w="1339"/>
            <w:vAlign w:val="center"/>
            <w:shd w:fill="E9DDD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C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Тип</w:t>
            </w:r>
          </w:p>
        </w:tc>
        <w:tc>
          <w:tcPr>
            <w:tcW w:type="dxa" w:w="1339"/>
            <w:vAlign w:val="center"/>
            <w:shd w:fill="E9DDD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C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Слой / статус</w:t>
            </w:r>
          </w:p>
        </w:tc>
        <w:tc>
          <w:tcPr>
            <w:tcW w:type="dxa" w:w="1339"/>
            <w:vAlign w:val="center"/>
            <w:shd w:fill="E9DDD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C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SSOT</w:t>
            </w:r>
          </w:p>
        </w:tc>
        <w:tc>
          <w:tcPr>
            <w:tcW w:type="dxa" w:w="1339"/>
            <w:vAlign w:val="center"/>
            <w:shd w:fill="E9DDD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C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Назначение</w:t>
            </w:r>
          </w:p>
        </w:tc>
        <w:tc>
          <w:tcPr>
            <w:tcW w:type="dxa" w:w="1339"/>
            <w:vAlign w:val="center"/>
            <w:shd w:fill="E9DDD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C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Клиентская видимость</w:t>
            </w:r>
          </w:p>
        </w:tc>
        <w:tc>
          <w:tcPr>
            <w:tcW w:type="dxa" w:w="1339"/>
            <w:vAlign w:val="center"/>
            <w:shd w:fill="E9DDD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C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Версия</w:t>
            </w:r>
          </w:p>
        </w:tc>
        <w:tc>
          <w:tcPr>
            <w:tcW w:type="dxa" w:w="1339"/>
            <w:vAlign w:val="center"/>
            <w:shd w:fill="E9DDD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C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P1A / P1B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10 Первоисточники/Контур_Маржи_Первоисточник_Книга_Омниканальные_продажи_от_боли_к_прибыли_v1.docx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фундамент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SSOT-фундамент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Первоисточник и авторская основа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клиенту; использовать как основание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v1 / по файлу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10 Первоисточники/Контур_Маржи_Первоисточники_Каталог_папки_v2.0.docx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служебный каталог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Каталог папки и правила хранения файлов.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Документация/10 Диагностика/Контур_Маржи_Диагностика_Демо_книга_Модельные_данные_v2.0.xlsx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Диагностика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Демонстрационная книга на модельных данных.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фрагментарно с пометкой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Документация/10 Диагностика/Контур_Маржи_Диагностика_Каталог_папки_v2.0.docx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служебный каталог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Каталог папки и правила хранения файлов.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Документация/10 Диагностика/Контур_Маржи_Диагностика_Продукт_Описание_v2.0.docx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Диагностика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Артефакт платного входа, фильтра и карты потерь.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после продажи Диагностики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Документация/10 Диагностика/Контур_Маржи_Диагностика_Рабочая_книга_Расчет_v2.0.xlsx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Диагностика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Рабочая книга с расчетами, статусами и управленческими артефактами.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показывать только как часть услуги, не продавать отдельно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Документация/10 Диагностика/Контур_Маржи_Диагностика_Шаблон_Рабочие_формы_v2.0.docx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Диагностика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Артефакт платного входа, фильтра и карты потерь.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после продажи Диагностики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Документация/20 Сессия/Контур_Маржи_Сессия_Демо_книга_Модельные_данные_v2.0.xlsx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Сессия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Демонстрационная книга на модельных данных.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фрагментарно с пометкой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Документация/20 Сессия/Контур_Маржи_Сессия_Каталог_папки_v2.0.docx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служебный каталог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Каталог папки и правила хранения файлов.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Документация/20 Сессия/Контур_Маржи_Сессия_Продукт_Описание_v2.0.docx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Сессия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Артефакт управленческого решения после Диагностики.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после контрольный вердикт / gate-вердикта Диагностики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Документация/20 Сессия/Контур_Маржи_Сессия_Рабочая_книга_Расчет_v2.0.xlsx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Сессия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Рабочая книга с расчетами, статусами и управленческими артефактами.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показывать только как часть услуги, не продавать отдельно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Документация/20 Сессия/Контур_Маржи_Сессия_Шаблон_Рабочие_формы_v2.0.docx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Сессия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Артефакт управленческого решения после Диагностики.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после контрольный вердикт / gate-вердикта Диагностики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Документация/30 Спринт/Контур_Маржи_Спринт_Демо_книга_Модельные_данные_v2.0.xlsx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Спринт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Демонстрационная книга на модельных данных.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фрагментарно с пометкой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Документация/30 Спринт/Контур_Маржи_Спринт_Каталог_папки_v2.0.docx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служебный каталог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Каталог папки и правила хранения файлов.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Документация/30 Спринт/Контур_Маржи_Спринт_Продукт_Описание_v2.0.docx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Спринт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Артефакт 90-дневной проверки и внедрения.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после решения о Спринте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Документация/30 Спринт/Контур_Маржи_Спринт_Рабочая_книга_Расчет_v2.0.xlsx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Спринт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Рабочая книга с расчетами, статусами и управленческими артефактами.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показывать только как часть услуги, не продавать отдельно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Документация/30 Спринт/Контур_Маржи_Спринт_Шаблон_Рабочие_формы_v2.0.docx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Спринт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Артефакт 90-дневной проверки и внедрения.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после решения о Спринте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Документация/40 Сопровождение/Контур_Маржи_Сопровождение_Демо_книга_Модельные_данные_v2.0.xlsx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Сопровождение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Демонстрационная книга на модельных данных.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фрагментарно с пометкой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Документация/40 Сопровождение/Контур_Маржи_Сопровождение_Каталог_папки_v2.0.docx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служебный каталог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Каталог папки и правила хранения файлов.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Документация/40 Сопровождение/Контур_Маржи_Сопровождение_Продукт_Описание_v2.0.docx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Сопровождение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Артефакт удержания и развития контура.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после работающего объекта сопровождения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Документация/40 Сопровождение/Контур_Маржи_Сопровождение_Рабочая_книга_Расчет_v2.0.xlsx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Сопровождение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Рабочая книга с расчетами, статусами и управленческими артефактами.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показывать только как часть услуги, не продавать отдельно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Документация/40 Сопровождение/Контур_Маржи_Сопровождение_Шаблон_Рабочие_формы_v2.0.docx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Сопровождение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Артефакт удержания и развития контура.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после работающего объекта сопровождения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Документация/Контур_Маржи_Документация_Каталог_папки_v2.0.docx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служебный каталог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Каталог папки и правила хранения файлов.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Документация/Контур_Маржи_Журнал_Изменений_v2.0.md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MD / журнал Markdown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релизный контроль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Журнал изменений релизной доводки v2.0.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клиенту; использовать команде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Документация/Контур_Маржи_Общие_Вопросы_и_ответы_v2.0.docx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справочный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Справочный стандарт терминов, вопросов и ответов.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использовать фрагментарно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Документация/Контур_Маржи_Общие_Глоссарий_v2.0.docx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справочный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Справочный стандарт терминов, вопросов и ответов.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использовать фрагментарно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Документация/Контур_Маржи_Общие_Еженедельный_отчет_v2.0.docx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консультантский / клиентский после продажи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Рабочий артефакт проведения проекта.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показывать после заключения проекта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Документация/Контур_Маржи_Общие_Запуск_проекта_и_ожидания_клиента_v2.0.docx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консультантский / клиентский после продажи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Рабочий артефакт проведения проекта.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показывать после заключения проекта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Документация/Контур_Маржи_Общие_Карта_комплекта_v2.0.docx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навигационный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SSOT-карта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Карта структуры комплекта и маршрута поиска файлов.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показать партнеру / консультанту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Документация/Контур_Маржи_Общие_Карта_метрик_и_расчетов_v2.0.docx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методологический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SSOT-метрики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Единый источник по метрикам, расчетам и логике доказательности.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фрагментарно после Диагностики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Документация/Контур_Маржи_Общие_Коммерческое_предложение_v2.0.docx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коммерческий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Материал продажи и квалификации запроса.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использовать выборочно в продаже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Документация/Контур_Маржи_Общие_Методология_технологии_v2.0.docx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методологический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SSOT-методология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Главный SSOT / единый источник правды по методологии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на входе; использовать консультанту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Документация/Контур_Маржи_Общие_Первый_разговор_и_квалификация_v2.0.docx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коммерческий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Материал продажи и квалификации запроса.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использовать выборочно в продаже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Документация/Контур_Маржи_Общие_Продукты_сроки_и_цены_v2.0.docx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коммерческий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SSOT-цены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Разрешенный источник цен, сроков и финансовых claims / утверждений.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использовать в продаже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Документация/Контур_Маржи_Общие_Работа_с_возражениями_v2.0.docx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коммерческий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Материал продажи и квалификации запроса.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использовать выборочно в продаже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Документация/Контур_Маржи_Общие_Реестр_актуального_комплекта_v2.0.docx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релизный контроль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SSOT-реестр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Единый реестр активного комплекта v2.0, статусов, слоев и правил видимости.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клиенту; использовать команде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Документация/Контур_Маржи_Общие_Руководство_консультанта_v2.0.docx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консультантский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Внутренний маршрут проведения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Документация/Контур_Маржи_Общие_Финальный_отчет_и_описание_кейса_v2.0.docx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консультантский / клиентский после продажи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Рабочий артефакт проведения проекта.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показывать после заключения проекта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Кейсы/Контур_Маржи_Кейс_01_Селлер_на_маркетплейсах_и_исчезающая_прибыль_v2.0.docx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Кейсы/Контур_Маржи_Кейс_02_Производитель_бытовой_химии_и_промо_ловушка_v2.0.docx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Кейсы/Контур_Маржи_Кейс_03_Сайт_и_маркетплейсы_начали_воевать_ценой_v2.0.docx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Кейсы/Контур_Маржи_Кейс_04_Региональная_продуктовая_сеть_и_прибыль_на_полке_v2.0.docx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Кейсы/Контур_Маржи_Кейс_05_Бренд_одежды_и_размерные_остатки_v2.0.docx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Кейсы/Контур_Маржи_Кейс_06_Дистрибьютор_электроники_и_скрытая_стоимость_канала_v2.0.docx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Кейсы/Контур_Маржи_Кейс_07_Сеть_кафе_и_доставка_съедала_прибыль_меню_v2.0.docx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Кейсы/Контур_Маржи_Кейс_08_Производитель_мебели_и_склад_заказных_позиций_v2.0.docx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Кейсы/Контур_Маржи_Кейс_09_Стоп_решение_после_диагностики_и_несводимые_данные_v2.0.docx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Кейсы/Контур_Маржи_Кейс_10_Фарм_дистрибьютор_и_срок_годности_в_каналах_v2.0.docx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Кейсы/Контур_Маржи_Кейс_11_Автозапчасти_и_длинный_хвост_совместимости_v2.0.docx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Кейсы/Контур_Маржи_Кейс_12_Строительные_материалы_и_тяжелая_логистика_v2.0.docx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Кейсы/Контур_Маржи_Кейсы_Каталог_12_модельных_кейсов_v2.0.docx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Модельный кейс-пример применения технологии.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с явной маркировкой модельности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Кейсы/Контур_Маржи_Кейсы_Каталог_папки_v2.0.docx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служебный каталог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Каталог папки и правила хранения файлов.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70 Site/Контур_Маржи_Сайт_Каталог_папки_v2.0.docx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служебный каталог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Каталог папки и правила хранения файлов.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не показывать клиенту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проверен по P1A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Документация/10 Диагностика/Контур_Маржи_Диагностика_Итоговый_Отчет_v2.0.docx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продукт Диагностика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Итоговый отчет платной Диагностики: карта данных, карта потерь, 12 метрик, P0-P3 и контрольный вердикт / gate-вердикт.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после продажи Диагностики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P1B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Документация/Контур_Маржи_Маршрут_Консультанта_По_4_Продуктам_v2.0.docx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консультантский маршрут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Маршрут проведения технологии по четырем продуктам, переходам, стоп-линиям и артефактам.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внутренний документ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P1B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Документация/Контур_Маржи_Акт_Приемки_Рабочих_Книг_v2.0.docx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релизный контроль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 структурной приемки рабочих книг XLSX / электронных таблиц по четырем продуктам.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внутренний документ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P1B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Документация/Контур_Маржи_Матрица_Доказательности_v2.0.xlsx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релизный контроль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Матрица утверждений: статус, источник, условие применения, риск, разрешенная и запрещенная формулировка.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внутренний документ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P1C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Документация/Контур_Маржи_Общие_Правила_Коммерческих_Утверждений_v2.0.docx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коммерческий контроль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Правила публичных утверждений, анти-позиционирование и защита от необоснованных обещаний.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использовать внутри команды продаж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P1C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Кейсы/Контур_Маржи_Навигатор_Кейсов_Для_Диагностики_v2.0.xlsx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XLSX / электронная таблица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 / продажи Диагностики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Навигатор выбора модельного кейса под боль клиента на первом разговоре и продаже Диагностики.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внутренний документ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P1C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Документация/10 Диагностика/Контур_Маржи_Диагностика_Клиентский_Лист_Платного_Входа_v2.0.docx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клиентский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Клиентский лист платного входа Диагностики.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клиенту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P2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Документация/Контур_Маржи_Общие_Клиентская_Схема_Ядра_v2.0.docx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клиентский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Клиентская схема ядра технологии.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клиенту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P2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Документация/Контур_Маржи_Общие_Маршрут_Чтения_Клиента_v2.0.docx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клиентский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Маршрут чтения документов клиентом.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клиенту выборочно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P2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Документация/Контур_Маржи_Акт_Проверки_Схем_и_Заглушек_v2.0.docx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релизный контроль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 проверки схем и удаления пустых заглушек.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внутренний документ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P2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70 Site/Контур_Маржи_Сайт_Паспорт_технологии_v2.0.docx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сайт / внешний слой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Паспорт технологии для сайта и внешней упаковки.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передавать подрядчику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P3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70 Site/Контур_Маржи_Сайт_Структура_и_Тексты_v2.0.docx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сайт / внешний слой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Структура и тексты сайта.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передавать подрядчику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P3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Документация/Контур_Маржи_Общие_Короткое_КП_Диагностики_v2.0.docx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коммерческий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Короткое коммерческое предложение / КП по Диагностике.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клиенту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P3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Документация/Контур_Маржи_Общие_Первый_Разговор_Клиентский_Сценарий_v2.0.docx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коммерческий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Клиентский сценарий первого разговора.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внутренний документ продаж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P3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50 Кейсы/Контур_Маржи_Кейсы_Подборка_Для_Продажи_Диагностики_v2.0.docx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кейс / продажи Диагностики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Подборка 5 модельных кейсов для продажи Диагностики.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использовать в продаже с маркировкой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P3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Документация/Контур_Маржи_Акт_P3_Внешняя_Упаковка_v2.0.docx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релизный контроль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 выпуска внешней упаковки P3.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внутренний документ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P3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Документация/Контур_Маржи_Общие_Коммерческая_Презентация_v2.0.pptx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PPTX / презентация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коммерческий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Коммерческая презентация технологии.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показывать клиенту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P3; проверен рендер и переполнение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Документация/Контур_Маржи_ТЗ_Маркетинговая_Презентация_Claude_Design_v2.0.docx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коммерческий / внешний слой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ТЗ для Claude Design на маркетинговую презентацию, ведущую к покупке Диагностики.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можно передавать внешнему дизайнеру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v2.0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по заданию 12F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30 Документация/Контур_Маржи_Контентный_Контракт_Визуализаций_01_12_V1.docx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визуализации / постановка дизайна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Контентный контракт 12 визуализаций для передачи в Claude Design.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внутренний документ; можно передавать дизайнеру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V1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7F2EA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активен; создан по письму 36B</w:t>
            </w:r>
          </w:p>
        </w:tc>
      </w:tr>
      <w:tr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70 Site/Контур_Маржи_Клиентско_Смысловая_Модель_Сайта_V2.docx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сайт / смысловая модель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-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Клиентско-смысловая модель сайта технологии Контур Маржи; версия с публичным блоком “Это не...” в разделе ложных категорий.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внутренний документ; можно передавать команде сайта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V2</w:t>
            </w:r>
          </w:p>
        </w:tc>
        <w:tc>
          <w:tcPr>
            <w:tcW w:type="dxa" w:w="133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активен; анти-категорийный блок встроен</w:t>
            </w:r>
          </w:p>
        </w:tc>
      </w:tr>
      <w:tr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70 Site/Контур_Маржи_Публичный_Блок_Это_Не_V1.md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MD / текст Markdown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сайт / внешний слой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Контрольный дубликат публичного блока “Это не...” для сайта, карточки технологии и ТЗ Claude Design.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можно передавать команде сайта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V1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активен; создан по ТЗ 11 августа 2026</w:t>
            </w:r>
          </w:p>
        </w:tc>
      </w:tr>
      <w:tr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70 Site/Контур_Маржи_ТЗ_и_Промпт_Claude_Design_Сайт_v1.0.md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MD / текст Markdown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сайт / ТЗ для дизайн-сборки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-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Итоговое ТЗ сайта технологии Контур Маржи и финальный промпт для Claude Design: структура, тексты, визуализации, изображения, CTA, SEO / GEO, mobile, WordPress / Novomira и QA.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можно передавать команде сайта и Claude Design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v1.0</w:t>
            </w:r>
          </w:p>
        </w:tc>
        <w:tc>
          <w:tcPr>
            <w:tcW w:type="dxa" w:w="1339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активен; создан по ТЗ сайта 11 августа 2026</w:t>
            </w:r>
          </w:p>
        </w:tc>
      </w:tr>
    </w:tbl>
    <w:p/>
    <w:p>
      <w:pPr>
        <w:pStyle w:val="Heading1"/>
      </w:pPr>
      <w:r>
        <w:t>4. Контроль P1A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3570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Проверка</w:t>
            </w:r>
          </w:p>
        </w:tc>
        <w:tc>
          <w:tcPr>
            <w:tcW w:type="dxa" w:w="3570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Статус</w:t>
            </w:r>
          </w:p>
        </w:tc>
        <w:tc>
          <w:tcPr>
            <w:tcW w:type="dxa" w:w="3570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Результат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Сверка активных файлов с фактической папкой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закрыто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В реестр внесено 54 активных файлов без учета 99 Архив и .DS_Store.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Статусы документов и слои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закрыто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Каждый файл получил слой, роль, правило клиентской видимости и P1A-статус.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FAQ: конфликт версии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закрыто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Внутренняя версия FAQ приведена к v2.0.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Глоссарий: конфликт версии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закрыто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Внутренняя версия глоссария приведена к v2.0 как часть общей чистки версии.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Старые ссылки на рабочие книги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закрыто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Старые имена рабочих книг заменены на фактические имена v2.0.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Каталог кейсов: старые цифровые обозначения этапов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закрыто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Обозначения заменены на фактические папки этапов.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Ссылки на юридический фактчек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закрыто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В активном комплекте прямых ссылок на отсутствующий юридический файл не найдено.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Журнал изменений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закрыто</w:t>
            </w:r>
          </w:p>
        </w:tc>
        <w:tc>
          <w:tcPr>
            <w:tcW w:type="dxa" w:w="3570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3"/>
              </w:rPr>
              <w:t>Создан файл Контур_Маржи_Журнал_Изменений_v2.0.md.</w:t>
            </w:r>
          </w:p>
        </w:tc>
      </w:tr>
    </w:tbl>
    <w:p/>
    <w:p>
      <w:pPr>
        <w:pStyle w:val="Heading1"/>
      </w:pPr>
      <w:r>
        <w:t>5. Стоп-линии ядра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355"/>
        <w:gridCol w:w="5355"/>
      </w:tblGrid>
      <w:tr>
        <w:trPr>
          <w:tblHeader w:val="true"/>
        </w:trPr>
        <w:tc>
          <w:tcPr>
            <w:tcW w:type="dxa" w:w="5355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Что нельзя менять без авторского решения</w:t>
            </w:r>
          </w:p>
        </w:tc>
        <w:tc>
          <w:tcPr>
            <w:tcW w:type="dxa" w:w="5355"/>
            <w:vAlign w:val="center"/>
            <w:shd w:fill="EAF1F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Причина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Название Контур Маржи</w:t>
            </w:r>
          </w:p>
        </w:tc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Это публичное и технологическое название.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Минимальная единица управления SKU / товарная позиция x канал</w:t>
            </w:r>
          </w:p>
        </w:tc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Это ядро технологии.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Цепочка Диагностика -&gt; Сессия -&gt; Спринт -&gt; Сопровождение</w:t>
            </w:r>
          </w:p>
        </w:tc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Это продуктовая архитектура четырех платных продуктов.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Запрет гарантировать рост прибыли до данных и внедрения</w:t>
            </w:r>
          </w:p>
        </w:tc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Это защита claims / утверждений и коммерческой честности.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Статус 12 кейсов как модельных</w:t>
            </w:r>
          </w:p>
        </w:tc>
        <w:tc>
          <w:tcPr>
            <w:tcW w:type="dxa" w:w="5355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4"/>
              </w:rPr>
              <w:t>Это защита от ложной доказательности.</w:t>
            </w:r>
          </w:p>
        </w:tc>
      </w:tr>
    </w:tbl>
    <w:p/>
    <w:p>
      <w:pPr>
        <w:pStyle w:val="Heading1"/>
      </w:pPr>
      <w:r>
        <w:t>6. Журнал P1A в реестре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3570"/>
            <w:vAlign w:val="center"/>
            <w:shd w:fill="E9DDD0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Дата</w:t>
            </w:r>
          </w:p>
        </w:tc>
        <w:tc>
          <w:tcPr>
            <w:tcW w:type="dxa" w:w="3570"/>
            <w:vAlign w:val="center"/>
            <w:shd w:fill="E9DDD0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Изменение</w:t>
            </w:r>
          </w:p>
        </w:tc>
        <w:tc>
          <w:tcPr>
            <w:tcW w:type="dxa" w:w="3570"/>
            <w:vAlign w:val="center"/>
            <w:shd w:fill="E9DDD0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Основание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Старые имена рабочих книг проверены и заменены на фактические имена v2.0 в методологии и документах четырех продуктов.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 FAQ / частых вопросах исправлен конфликт версии: v1.0 -&gt; v2.0.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 глоссарии исправлен конфликт версии: v1.0 -&gt; v2.0.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 описании Спринта убраны старые версии внутренних артефактов: v1.0 -&gt; v2.0.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В каталоге кейсов старые цифровые обозначения этапов заменены на фактические папки этапов.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Каталог папки 30 Документация обновлен: добавлен журнал изменений и разрешен MD-журнал релизных изменений.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Активный комплект сверён с фактической структурой папок без учета 99 Архив и .DS_Store.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Для каждого активного файла закреплены слой, статус, роль, версия, SSOT-признак и правило клиентской видимости.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Проверены ссылки на отдельный юридический фактчек: в активном комплекте прямых ссылок на отсутствующий юридический файл не найдено.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28 июля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Зафиксированы стоп-линии ядра: название, SKU / товарная позиция x канал, четыре платных продукта, модельность кейсов и запрет гарантии роста прибыли.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11_Контур_Маржи_Финальное_ТЗ_v1.0_командная_версия.md и 11A_Контур_Маржи_Акт_контроля_качества_ТЗ.md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11 августа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В клиентско-смысловую модель сайта добавлен публичный анти-категорийный блок “Это не...”; создан контрольный MD-файл.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ТЗ-письмо командам технологий по анти-категорийным блокам.</w:t>
            </w:r>
          </w:p>
        </w:tc>
      </w:tr>
      <w:tr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11 августа 2026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Создано итоговое ТЗ сайта и финальный промпт Claude Design для технологии Контур Маржи.</w:t>
            </w:r>
          </w:p>
        </w:tc>
        <w:tc>
          <w:tcPr>
            <w:tcW w:type="dxa" w:w="3570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Задание на подготовку сайта: структура, контент, визуальная постановка, готовые визуализации, будущие изображения, CTA, SEO / GEO, mobile, WordPress / Novomira и QA.</w:t>
            </w:r>
          </w:p>
        </w:tc>
      </w:tr>
    </w:tbl>
    <w:p/>
    <w:p>
      <w:pPr>
        <w:spacing w:before="200" w:after="100"/>
      </w:pPr>
      <w:r>
        <w:rPr>
          <w:rFonts w:ascii="Arial" w:hAnsi="Arial"/>
          <w:b/>
          <w:color w:val="212730"/>
          <w:sz w:val="28"/>
        </w:rPr>
        <w:t>7. Контроль P1B</w:t>
      </w:r>
    </w:p>
    <w:p>
      <w:r>
        <w:rPr>
          <w:rFonts w:ascii="Arial" w:hAnsi="Arial"/>
          <w:color w:val="5C6470"/>
          <w:sz w:val="18"/>
        </w:rPr>
        <w:t>P1B закрывает проводимость четырех платных продуктов: Диагностика -&gt; Сессия -&gt; Спринт -&gt; Сопровождение. Проверка не переписывает ядро технологии и не заменяет будущую финансовую валидацию расчетов на клиентских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494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  <w:shd w:fill="E8ECEF"/>
          </w:tcPr>
          <w:p>
            <w:r>
              <w:rPr>
                <w:rFonts w:ascii="Arial" w:hAnsi="Arial"/>
                <w:b/>
                <w:color w:val="212730"/>
                <w:sz w:val="17"/>
              </w:rPr>
              <w:t>Проверка</w:t>
            </w:r>
          </w:p>
        </w:tc>
        <w:tc>
          <w:tcPr>
            <w:tcW w:type="dxa" w:w="1701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  <w:shd w:fill="E8ECEF"/>
          </w:tcPr>
          <w:p>
            <w:r>
              <w:rPr>
                <w:rFonts w:ascii="Arial" w:hAnsi="Arial"/>
                <w:b/>
                <w:color w:val="212730"/>
                <w:sz w:val="17"/>
              </w:rPr>
              <w:t>Статус</w:t>
            </w:r>
          </w:p>
        </w:tc>
        <w:tc>
          <w:tcPr>
            <w:tcW w:type="dxa" w:w="510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  <w:shd w:fill="E8ECEF"/>
          </w:tcPr>
          <w:p>
            <w:r>
              <w:rPr>
                <w:rFonts w:ascii="Arial" w:hAnsi="Arial"/>
                <w:b/>
                <w:color w:val="212730"/>
                <w:sz w:val="17"/>
              </w:rPr>
              <w:t>Результат</w:t>
            </w:r>
          </w:p>
        </w:tc>
      </w:tr>
      <w:tr>
        <w:tc>
          <w:tcPr>
            <w:tcW w:type="dxa" w:w="2494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Итоговый отчет Диагностики</w:t>
            </w:r>
          </w:p>
        </w:tc>
        <w:tc>
          <w:tcPr>
            <w:tcW w:type="dxa" w:w="1701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закрыто</w:t>
            </w:r>
          </w:p>
        </w:tc>
        <w:tc>
          <w:tcPr>
            <w:tcW w:type="dxa" w:w="510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Создан отдельный шаблон результата платной Диагностики с картой данных, картой потерь, 12 метриками и контрольный вердикт / gate-вердиктом.</w:t>
            </w:r>
          </w:p>
        </w:tc>
      </w:tr>
      <w:tr>
        <w:tc>
          <w:tcPr>
            <w:tcW w:type="dxa" w:w="2494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Маршрут консультанта</w:t>
            </w:r>
          </w:p>
        </w:tc>
        <w:tc>
          <w:tcPr>
            <w:tcW w:type="dxa" w:w="1701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закрыто</w:t>
            </w:r>
          </w:p>
        </w:tc>
        <w:tc>
          <w:tcPr>
            <w:tcW w:type="dxa" w:w="510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Создан единый маршрут проведения четырех продуктов с переходами, стоп-линиями, артефактами и типовыми ошибками.</w:t>
            </w:r>
          </w:p>
        </w:tc>
      </w:tr>
      <w:tr>
        <w:tc>
          <w:tcPr>
            <w:tcW w:type="dxa" w:w="2494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Контрольные переходы / gate-переходы</w:t>
            </w:r>
          </w:p>
        </w:tc>
        <w:tc>
          <w:tcPr>
            <w:tcW w:type="dxa" w:w="1701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закрыто</w:t>
            </w:r>
          </w:p>
        </w:tc>
        <w:tc>
          <w:tcPr>
            <w:tcW w:type="dxa" w:w="510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Зафиксированы правила перехода: продолжать, пауза, сбор данных, стоп. Автоматическое продолжение проекта запрещено.</w:t>
            </w:r>
          </w:p>
        </w:tc>
      </w:tr>
      <w:tr>
        <w:tc>
          <w:tcPr>
            <w:tcW w:type="dxa" w:w="2494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Рабочие книги XLSX / электронные таблицы</w:t>
            </w:r>
          </w:p>
        </w:tc>
        <w:tc>
          <w:tcPr>
            <w:tcW w:type="dxa" w:w="1701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закрыто структурно</w:t>
            </w:r>
          </w:p>
        </w:tc>
        <w:tc>
          <w:tcPr>
            <w:tcW w:type="dxa" w:w="510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Создан акт приемки рабочих книг: проверены листы, формулы, пульты и связь с продуктовой цепочкой.</w:t>
            </w:r>
          </w:p>
        </w:tc>
      </w:tr>
      <w:tr>
        <w:tc>
          <w:tcPr>
            <w:tcW w:type="dxa" w:w="2494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Финансовые обещания</w:t>
            </w:r>
          </w:p>
        </w:tc>
        <w:tc>
          <w:tcPr>
            <w:tcW w:type="dxa" w:w="1701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частично</w:t>
            </w:r>
          </w:p>
        </w:tc>
        <w:tc>
          <w:tcPr>
            <w:tcW w:type="dxa" w:w="510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  <w:insideH w:val="single" w:sz="4" w:space="0" w:color="D2D6DC"/>
              <w:insideV w:val="single" w:sz="4" w:space="0" w:color="D2D6DC"/>
            </w:tcBorders>
          </w:tcPr>
          <w:p>
            <w:r>
              <w:rPr>
                <w:rFonts w:ascii="Arial" w:hAnsi="Arial"/>
                <w:color w:val="212730"/>
                <w:sz w:val="17"/>
              </w:rPr>
              <w:t>Ограничены формулировки обещаний. Детальная карта доказательности claims / утверждений относится к следующему блоку P1C.</w:t>
            </w:r>
          </w:p>
        </w:tc>
      </w:tr>
    </w:tbl>
    <w:p>
      <w:r>
        <w:rPr>
          <w:rFonts w:ascii="Arial" w:hAnsi="Arial"/>
          <w:b/>
          <w:color w:val="212730"/>
          <w:sz w:val="28"/>
        </w:rPr>
        <w:t>8. Контроль P1C</w:t>
      </w:r>
    </w:p>
    <w:p>
      <w:r>
        <w:rPr>
          <w:rFonts w:ascii="Arial" w:hAnsi="Arial"/>
          <w:color w:val="5C6470"/>
          <w:sz w:val="18"/>
        </w:rPr>
        <w:t>P1C закрывает доказательность утверждений, маркировку модельных кейсов, навигатор продажи Диагностики и анти-позиционирование технологии.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shd w:fill="E8F0F7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sz w:val="17"/>
              </w:rPr>
              <w:t>Проверка</w:t>
            </w:r>
          </w:p>
        </w:tc>
        <w:tc>
          <w:tcPr>
            <w:tcW w:type="dxa" w:w="3570"/>
            <w:shd w:fill="E8F0F7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sz w:val="17"/>
              </w:rPr>
              <w:t>Статус</w:t>
            </w:r>
          </w:p>
        </w:tc>
        <w:tc>
          <w:tcPr>
            <w:tcW w:type="dxa" w:w="3570"/>
            <w:shd w:fill="E8F0F7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sz w:val="17"/>
              </w:rPr>
              <w:t>Результат</w:t>
            </w:r>
          </w:p>
        </w:tc>
      </w:tr>
      <w:tr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Матрица доказательности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закрыто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Создана рабочая книга XLSX / электронная таблица со статусами: факт, гипотеза, модельный расчет, неподтвержденное.</w:t>
            </w:r>
          </w:p>
        </w:tc>
      </w:tr>
      <w:tr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Навигатор кейсов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закрыто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Создана рабочая книга XLSX / электронная таблица выбора 1-2 модельных кейсов под боль клиента на входе в Диагностику.</w:t>
            </w:r>
          </w:p>
        </w:tc>
      </w:tr>
      <w:tr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Маркировка кейсов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закрыто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Проверены 12 кейсов: каждый содержит признаки модельности.</w:t>
            </w:r>
          </w:p>
        </w:tc>
      </w:tr>
      <w:tr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Коммерческие утверждения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закрыто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Создан DOCX с разрешенными и запрещенными формулировками.</w:t>
            </w:r>
          </w:p>
        </w:tc>
      </w:tr>
      <w:tr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Анти-позиционирование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закрыто</w:t>
            </w:r>
          </w:p>
        </w:tc>
        <w:tc>
          <w:tcPr>
            <w:tcW w:type="dxa" w:w="3570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7"/>
              </w:rPr>
              <w:t>Зафиксировано, чем Контур Маржи не является: BI / бизнес-аналитика, P&amp;L / отчет, набор электронных таблиц, аудит маркетплейсов, категорийный менеджмент.</w:t>
            </w:r>
          </w:p>
        </w:tc>
      </w:tr>
    </w:tbl>
    <w:p>
      <w:r>
        <w:rPr>
          <w:rFonts w:ascii="Arial" w:hAnsi="Arial"/>
          <w:b/>
          <w:color w:val="212730"/>
          <w:sz w:val="28"/>
        </w:rPr>
        <w:t>9. Контроль P2</w:t>
      </w:r>
    </w:p>
    <w:p>
      <w:r>
        <w:rPr>
          <w:rFonts w:ascii="Arial" w:hAnsi="Arial"/>
          <w:color w:val="5C6470"/>
          <w:sz w:val="18"/>
        </w:rPr>
        <w:t>P2 закрывает клиентский вход, схему ядра, маршрут чтения и удаление пустых заглушек схем.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49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Проверка</w:t>
            </w:r>
          </w:p>
        </w:tc>
        <w:tc>
          <w:tcPr>
            <w:tcW w:type="dxa" w:w="147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Статус</w:t>
            </w:r>
          </w:p>
        </w:tc>
        <w:tc>
          <w:tcPr>
            <w:tcW w:type="dxa" w:w="5329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Результат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Клиентский лист Диагностики</w:t>
            </w:r>
          </w:p>
        </w:tc>
        <w:tc>
          <w:tcPr>
            <w:tcW w:type="dxa" w:w="147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532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 понимает, за что платит 450 000 - 850 000 руб.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Схема ядра</w:t>
            </w:r>
          </w:p>
        </w:tc>
        <w:tc>
          <w:tcPr>
            <w:tcW w:type="dxa" w:w="147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532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Смысл технологии объяснен через цепочку утечка прибыли -&gt; красная зона -&gt; решение -&gt; владелец -&gt; ритм.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Маршрут чтения</w:t>
            </w:r>
          </w:p>
        </w:tc>
        <w:tc>
          <w:tcPr>
            <w:tcW w:type="dxa" w:w="147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532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Клиенту не отправляется весь комплект без необходимости.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Заглушки схем</w:t>
            </w:r>
          </w:p>
        </w:tc>
        <w:tc>
          <w:tcPr>
            <w:tcW w:type="dxa" w:w="147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532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Пустые строки-заглушки удалены и зафиксированы актом.</w:t>
            </w:r>
          </w:p>
        </w:tc>
      </w:tr>
    </w:tbl>
    <w:p>
      <w:r>
        <w:rPr>
          <w:rFonts w:ascii="Arial" w:hAnsi="Arial"/>
          <w:b/>
          <w:color w:val="212730"/>
          <w:sz w:val="28"/>
        </w:rPr>
        <w:t>10. Контроль P3</w:t>
      </w:r>
    </w:p>
    <w:p>
      <w:r>
        <w:rPr>
          <w:rFonts w:ascii="Arial" w:hAnsi="Arial"/>
          <w:color w:val="5C6470"/>
          <w:sz w:val="18"/>
        </w:rPr>
        <w:t>P3 закрывает внешний слой: сайт-пакет, презентацию, короткое КП Диагностики, клиентский сценарий и подборку модельных кейсов.</w:t>
      </w:r>
    </w:p>
    <w:sectPr w:rsidR="00FC693F" w:rsidRPr="0006063C" w:rsidSect="00034616"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222222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