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BDD"/>
            <w:tcBorders>
              <w:top w:val="single" w:sz="8" w:space="0" w:color="D6CBB8"/>
              <w:left w:val="single" w:sz="8" w:space="0" w:color="D6CBB8"/>
              <w:bottom w:val="single" w:sz="8" w:space="0" w:color="D6CBB8"/>
              <w:right w:val="single" w:sz="8" w:space="0" w:color="D6CBB8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B46A3C"/>
                <w:sz w:val="18"/>
              </w:rPr>
              <w:t>14 | Рабочие формы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color w:val="0B1F33"/>
                <w:sz w:val="44"/>
              </w:rPr>
              <w:t>Шаблоны — Диагностика Контура Маржи</w:t>
            </w:r>
          </w:p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11827"/>
                <w:sz w:val="22"/>
              </w:rPr>
              <w:t>Контур Маржи</w:t>
            </w:r>
            <w:r>
              <w:rPr>
                <w:rFonts w:ascii="Arial" w:hAnsi="Arial" w:eastAsia="Arial"/>
                <w:color w:val="111827"/>
                <w:sz w:val="21"/>
              </w:rPr>
              <w:t xml:space="preserve"> — технология управления ассортиментной прибылью в омниканальных продажах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475569"/>
                <w:sz w:val="18"/>
              </w:rPr>
              <w:t>Роль документа: формы диагностики. Авторский термин: OmniMargin Management / управление омниканальной маржой.</w:t>
            </w:r>
          </w:p>
        </w:tc>
      </w:tr>
    </w:tbl>
    <w:p>
      <w:r>
        <w:t>Статус версии: v2.0. Рабочие шаблоны применяются только внутри этапа «Диагностика» технологии «Контур Маржи».</w:t>
      </w:r>
    </w:p>
    <w:p>
      <w:r>
        <w:rPr>
          <w:rFonts w:ascii="Arial" w:hAnsi="Arial"/>
          <w:b/>
          <w:color w:val="1F4E79"/>
          <w:sz w:val="18"/>
        </w:rPr>
        <w:t>Статус версии: v2.0. Документ входит в связанный рабочий комплект технологии «Контур Маржи».</w:t>
      </w:r>
    </w:p>
    <w:p/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Связь с XLSX: </w:t>
            </w:r>
            <w:r>
              <w:rPr>
                <w:rFonts w:ascii="Arial" w:hAnsi="Arial" w:eastAsia="Arial"/>
                <w:color w:val="111827"/>
                <w:sz w:val="19"/>
              </w:rPr>
              <w:t>Расчётная и регулярно заполняемая часть этого документа живёт в рабочей книге .xlsx. Ниже показан фрагмент интерфейса.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651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51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59" w:lineRule="auto"/>
        <w:jc w:val="center"/>
      </w:pPr>
      <w:r>
        <w:rPr>
          <w:rFonts w:ascii="Arial" w:hAnsi="Arial" w:eastAsia="Arial"/>
          <w:i/>
          <w:color w:val="475569"/>
          <w:sz w:val="16"/>
        </w:rPr>
        <w:t>Фрагмент рабочей книги .xlsx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рабочие формы первого платного продукта технологии управления ассортиментной прибылью в омниканальных продажах</w:t>
            </w:r>
          </w:p>
        </w:tc>
      </w:tr>
    </w:tbl>
    <w:p/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OmniMargin Management / управление омниканальной маржой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Рабочая реализация: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>Ключевая формулировка: все формы, где нужны расчёты, статусы, светофоры или регулярное заполнение, реализуются в книге Контур_Маржи_Диагностика_Рабочая_книга_Расчет_v2.0.xlsx.</w:t>
            </w:r>
            <w:r>
              <w:rPr>
                <w:rFonts w:ascii="Arial" w:hAnsi="Arial" w:eastAsia="Arial"/>
                <w:color w:val="111827"/>
                <w:sz w:val="19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1. Бриф диагностики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Базовая информация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480"/>
        <w:gridCol w:w="4880"/>
      </w:tblGrid>
      <w:tr>
        <w:trPr>
          <w:tblHeader w:val="true"/>
        </w:trPr>
        <w:tc>
          <w:tcPr>
            <w:tcW w:type="dxa" w:w="448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Поле</w:t>
            </w:r>
          </w:p>
        </w:tc>
        <w:tc>
          <w:tcPr>
            <w:tcW w:type="dxa" w:w="488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</w:t>
            </w:r>
          </w:p>
        </w:tc>
      </w:tr>
      <w:tr>
        <w:tc>
          <w:tcPr>
            <w:tcW w:type="dxa" w:w="44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Компания / проект</w:t>
            </w:r>
          </w:p>
        </w:tc>
        <w:tc>
          <w:tcPr>
            <w:tcW w:type="dxa" w:w="48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4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Отрасль</w:t>
            </w:r>
          </w:p>
        </w:tc>
        <w:tc>
          <w:tcPr>
            <w:tcW w:type="dxa" w:w="48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4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Годовая выручка</w:t>
            </w:r>
          </w:p>
        </w:tc>
        <w:tc>
          <w:tcPr>
            <w:tcW w:type="dxa" w:w="48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 100 млн / 100-500 млн / 500 млн-2 млрд / 2+ млрд</w:t>
            </w:r>
          </w:p>
        </w:tc>
      </w:tr>
      <w:tr>
        <w:tc>
          <w:tcPr>
            <w:tcW w:type="dxa" w:w="44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Основные каналы</w:t>
            </w:r>
          </w:p>
        </w:tc>
        <w:tc>
          <w:tcPr>
            <w:tcW w:type="dxa" w:w="48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4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Количество SKU / товарных позиций</w:t>
            </w:r>
          </w:p>
        </w:tc>
        <w:tc>
          <w:tcPr>
            <w:tcW w:type="dxa" w:w="48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4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Основной запрос</w:t>
            </w:r>
          </w:p>
        </w:tc>
        <w:tc>
          <w:tcPr>
            <w:tcW w:type="dxa" w:w="48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4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Ожидаемый результат</w:t>
            </w:r>
          </w:p>
        </w:tc>
        <w:tc>
          <w:tcPr>
            <w:tcW w:type="dxa" w:w="48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4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Спонсор проекта</w:t>
            </w:r>
          </w:p>
        </w:tc>
        <w:tc>
          <w:tcPr>
            <w:tcW w:type="dxa" w:w="48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4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Контакт по данным</w:t>
            </w:r>
          </w:p>
        </w:tc>
        <w:tc>
          <w:tcPr>
            <w:tcW w:type="dxa" w:w="48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Контекст прибыли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779"/>
        <w:gridCol w:w="1581"/>
      </w:tblGrid>
      <w:tr>
        <w:trPr>
          <w:tblHeader w:val="true"/>
        </w:trPr>
        <w:tc>
          <w:tcPr>
            <w:tcW w:type="dxa" w:w="777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Вопрос</w:t>
            </w:r>
          </w:p>
        </w:tc>
        <w:tc>
          <w:tcPr>
            <w:tcW w:type="dxa" w:w="158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</w:t>
            </w:r>
          </w:p>
        </w:tc>
      </w:tr>
      <w:tr>
        <w:tc>
          <w:tcPr>
            <w:tcW w:type="dxa" w:w="777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Продажи растут или падают?</w:t>
            </w:r>
          </w:p>
        </w:tc>
        <w:tc>
          <w:tcPr>
            <w:tcW w:type="dxa" w:w="15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77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Прибыльность растёт или падает?</w:t>
            </w:r>
          </w:p>
        </w:tc>
        <w:tc>
          <w:tcPr>
            <w:tcW w:type="dxa" w:w="15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77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Какие каналы считаются прибыльными?</w:t>
            </w:r>
          </w:p>
        </w:tc>
        <w:tc>
          <w:tcPr>
            <w:tcW w:type="dxa" w:w="15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77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Какие каналы вызывают сомнения?</w:t>
            </w:r>
          </w:p>
        </w:tc>
        <w:tc>
          <w:tcPr>
            <w:tcW w:type="dxa" w:w="15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77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ли P&amp;L / прибыль и убытки по SKU x канал?</w:t>
            </w:r>
          </w:p>
        </w:tc>
        <w:tc>
          <w:tcPr>
            <w:tcW w:type="dxa" w:w="15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77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ли понимание комиссий и возвратов?</w:t>
            </w:r>
          </w:p>
        </w:tc>
        <w:tc>
          <w:tcPr>
            <w:tcW w:type="dxa" w:w="15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77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Какие решения сейчас принимаются “на глаз”?</w:t>
            </w:r>
          </w:p>
        </w:tc>
        <w:tc>
          <w:tcPr>
            <w:tcW w:type="dxa" w:w="15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2. Карта данных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057"/>
        <w:gridCol w:w="1321"/>
        <w:gridCol w:w="1175"/>
        <w:gridCol w:w="1175"/>
        <w:gridCol w:w="1175"/>
        <w:gridCol w:w="1457"/>
      </w:tblGrid>
      <w:tr>
        <w:trPr>
          <w:tblHeader w:val="true"/>
        </w:trPr>
        <w:tc>
          <w:tcPr>
            <w:tcW w:type="dxa" w:w="305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Данные</w:t>
            </w:r>
          </w:p>
        </w:tc>
        <w:tc>
          <w:tcPr>
            <w:tcW w:type="dxa" w:w="132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Есть / нет</w:t>
            </w:r>
          </w:p>
        </w:tc>
        <w:tc>
          <w:tcPr>
            <w:tcW w:type="dxa" w:w="117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Источник</w:t>
            </w:r>
          </w:p>
        </w:tc>
        <w:tc>
          <w:tcPr>
            <w:tcW w:type="dxa" w:w="117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Период</w:t>
            </w:r>
          </w:p>
        </w:tc>
        <w:tc>
          <w:tcPr>
            <w:tcW w:type="dxa" w:w="117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Качество</w:t>
            </w:r>
          </w:p>
        </w:tc>
        <w:tc>
          <w:tcPr>
            <w:tcW w:type="dxa" w:w="145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Комментарий</w:t>
            </w:r>
          </w:p>
        </w:tc>
      </w:tr>
      <w:tr>
        <w:tc>
          <w:tcPr>
            <w:tcW w:type="dxa" w:w="30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Список SKU</w:t>
            </w:r>
          </w:p>
        </w:tc>
        <w:tc>
          <w:tcPr>
            <w:tcW w:type="dxa" w:w="132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0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Продажи по SKU</w:t>
            </w:r>
          </w:p>
        </w:tc>
        <w:tc>
          <w:tcPr>
            <w:tcW w:type="dxa" w:w="132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0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Продажи по каналам</w:t>
            </w:r>
          </w:p>
        </w:tc>
        <w:tc>
          <w:tcPr>
            <w:tcW w:type="dxa" w:w="132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0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Цены по каналам</w:t>
            </w:r>
          </w:p>
        </w:tc>
        <w:tc>
          <w:tcPr>
            <w:tcW w:type="dxa" w:w="132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0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Себестоимость</w:t>
            </w:r>
          </w:p>
        </w:tc>
        <w:tc>
          <w:tcPr>
            <w:tcW w:type="dxa" w:w="132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0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Комиссии</w:t>
            </w:r>
          </w:p>
        </w:tc>
        <w:tc>
          <w:tcPr>
            <w:tcW w:type="dxa" w:w="132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0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Промо и скидки</w:t>
            </w:r>
          </w:p>
        </w:tc>
        <w:tc>
          <w:tcPr>
            <w:tcW w:type="dxa" w:w="132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0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Запасы</w:t>
            </w:r>
          </w:p>
        </w:tc>
        <w:tc>
          <w:tcPr>
            <w:tcW w:type="dxa" w:w="132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0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Возвраты</w:t>
            </w:r>
          </w:p>
        </w:tc>
        <w:tc>
          <w:tcPr>
            <w:tcW w:type="dxa" w:w="132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0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Логистика</w:t>
            </w:r>
          </w:p>
        </w:tc>
        <w:tc>
          <w:tcPr>
            <w:tcW w:type="dxa" w:w="132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0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Штрафы</w:t>
            </w:r>
          </w:p>
        </w:tc>
        <w:tc>
          <w:tcPr>
            <w:tcW w:type="dxa" w:w="132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0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Ответственные</w:t>
            </w:r>
          </w:p>
        </w:tc>
        <w:tc>
          <w:tcPr>
            <w:tcW w:type="dxa" w:w="132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1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3. Таблица SKU x канал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20"/>
        <w:gridCol w:w="733"/>
        <w:gridCol w:w="720"/>
        <w:gridCol w:w="720"/>
        <w:gridCol w:w="1060"/>
        <w:gridCol w:w="720"/>
        <w:gridCol w:w="733"/>
        <w:gridCol w:w="720"/>
        <w:gridCol w:w="720"/>
        <w:gridCol w:w="978"/>
        <w:gridCol w:w="1536"/>
      </w:tblGrid>
      <w:tr>
        <w:trPr>
          <w:tblHeader w:val="true"/>
        </w:trPr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SKU</w:t>
            </w:r>
          </w:p>
        </w:tc>
        <w:tc>
          <w:tcPr>
            <w:tcW w:type="dxa" w:w="73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Категория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Канал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Выручка</w:t>
            </w:r>
          </w:p>
        </w:tc>
        <w:tc>
          <w:tcPr>
            <w:tcW w:type="dxa" w:w="106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Себестоимость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Комиссии</w:t>
            </w:r>
          </w:p>
        </w:tc>
        <w:tc>
          <w:tcPr>
            <w:tcW w:type="dxa" w:w="73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Логистика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Возвраты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Промо</w:t>
            </w:r>
          </w:p>
        </w:tc>
        <w:tc>
          <w:tcPr>
            <w:tcW w:type="dxa" w:w="97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Чистая маржа</w:t>
            </w:r>
          </w:p>
        </w:tc>
        <w:tc>
          <w:tcPr>
            <w:tcW w:type="dxa" w:w="153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Зона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3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06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3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53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красная / жёлтая / зелёная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 зоны: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зелёная: чистая маржа 10 % и выше;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жёлтая: 8-10 %;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красная: ниже 8 %.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4. Карта красных SKU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20"/>
        <w:gridCol w:w="720"/>
        <w:gridCol w:w="2293"/>
        <w:gridCol w:w="720"/>
        <w:gridCol w:w="2293"/>
        <w:gridCol w:w="720"/>
        <w:gridCol w:w="720"/>
        <w:gridCol w:w="1096"/>
        <w:gridCol w:w="78"/>
      </w:tblGrid>
      <w:tr>
        <w:trPr>
          <w:tblHeader w:val="true"/>
        </w:trPr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SKU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Канал</w:t>
            </w:r>
          </w:p>
        </w:tc>
        <w:tc>
          <w:tcPr>
            <w:tcW w:type="dxa" w:w="229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Проблема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Причина</w:t>
            </w:r>
          </w:p>
        </w:tc>
        <w:tc>
          <w:tcPr>
            <w:tcW w:type="dxa" w:w="229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Статус вывода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Потеря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Срочность</w:t>
            </w:r>
          </w:p>
        </w:tc>
        <w:tc>
          <w:tcPr>
            <w:tcW w:type="dxa" w:w="109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Владелец проверки</w:t>
            </w:r>
          </w:p>
        </w:tc>
        <w:tc>
          <w:tcPr>
            <w:tcW w:type="dxa" w:w="7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Решение для сессии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22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маржа / цена / комиссия / возврат / запас / промо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22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подтверждено / требует проверки / не подтверждено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P0-P3</w:t>
            </w:r>
          </w:p>
        </w:tc>
        <w:tc>
          <w:tcPr>
            <w:tcW w:type="dxa" w:w="10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5. Расчёт 12 метрик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775"/>
        <w:gridCol w:w="1444"/>
        <w:gridCol w:w="970"/>
        <w:gridCol w:w="970"/>
        <w:gridCol w:w="1201"/>
      </w:tblGrid>
      <w:tr>
        <w:trPr>
          <w:tblHeader w:val="true"/>
        </w:trPr>
        <w:tc>
          <w:tcPr>
            <w:tcW w:type="dxa" w:w="477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</w:t>
            </w:r>
          </w:p>
        </w:tc>
        <w:tc>
          <w:tcPr>
            <w:tcW w:type="dxa" w:w="144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Цель</w:t>
            </w:r>
          </w:p>
        </w:tc>
        <w:tc>
          <w:tcPr>
            <w:tcW w:type="dxa" w:w="97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Факт</w:t>
            </w:r>
          </w:p>
        </w:tc>
        <w:tc>
          <w:tcPr>
            <w:tcW w:type="dxa" w:w="97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Зона</w:t>
            </w:r>
          </w:p>
        </w:tc>
        <w:tc>
          <w:tcPr>
            <w:tcW w:type="dxa" w:w="120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Комментарий</w:t>
            </w:r>
          </w:p>
        </w:tc>
      </w:tr>
      <w:tr>
        <w:tc>
          <w:tcPr>
            <w:tcW w:type="dxa" w:w="47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per SKU x канал / чистая маржа</w:t>
            </w:r>
          </w:p>
        </w:tc>
        <w:tc>
          <w:tcPr>
            <w:tcW w:type="dxa" w:w="14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&gt;= 10 %</w:t>
            </w:r>
          </w:p>
        </w:tc>
        <w:tc>
          <w:tcPr>
            <w:tcW w:type="dxa" w:w="97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97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ROMI / возврат маркетинга</w:t>
            </w:r>
          </w:p>
        </w:tc>
        <w:tc>
          <w:tcPr>
            <w:tcW w:type="dxa" w:w="14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&gt;= 250 %</w:t>
            </w:r>
          </w:p>
        </w:tc>
        <w:tc>
          <w:tcPr>
            <w:tcW w:type="dxa" w:w="97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97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CI / индекс каннибализации</w:t>
            </w:r>
          </w:p>
        </w:tc>
        <w:tc>
          <w:tcPr>
            <w:tcW w:type="dxa" w:w="14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&lt;= 0,7</w:t>
            </w:r>
          </w:p>
        </w:tc>
        <w:tc>
          <w:tcPr>
            <w:tcW w:type="dxa" w:w="97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97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</w:t>
            </w:r>
          </w:p>
        </w:tc>
        <w:tc>
          <w:tcPr>
            <w:tcW w:type="dxa" w:w="14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+/- 7 %</w:t>
            </w:r>
          </w:p>
        </w:tc>
        <w:tc>
          <w:tcPr>
            <w:tcW w:type="dxa" w:w="97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97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доставка + возврат</w:t>
            </w:r>
          </w:p>
        </w:tc>
        <w:tc>
          <w:tcPr>
            <w:tcW w:type="dxa" w:w="14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&lt;= 8 %</w:t>
            </w:r>
          </w:p>
        </w:tc>
        <w:tc>
          <w:tcPr>
            <w:tcW w:type="dxa" w:w="97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97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</w:t>
            </w:r>
          </w:p>
        </w:tc>
        <w:tc>
          <w:tcPr>
            <w:tcW w:type="dxa" w:w="14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&lt;= 75 дней</w:t>
            </w:r>
          </w:p>
        </w:tc>
        <w:tc>
          <w:tcPr>
            <w:tcW w:type="dxa" w:w="97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97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OSA / наличие на полке</w:t>
            </w:r>
          </w:p>
        </w:tc>
        <w:tc>
          <w:tcPr>
            <w:tcW w:type="dxa" w:w="14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&gt;= 95 %</w:t>
            </w:r>
          </w:p>
        </w:tc>
        <w:tc>
          <w:tcPr>
            <w:tcW w:type="dxa" w:w="97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97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Buy-Box Win-Rate / победа в карточке</w:t>
            </w:r>
          </w:p>
        </w:tc>
        <w:tc>
          <w:tcPr>
            <w:tcW w:type="dxa" w:w="14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&gt;= 70 %</w:t>
            </w:r>
          </w:p>
        </w:tc>
        <w:tc>
          <w:tcPr>
            <w:tcW w:type="dxa" w:w="97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97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eNPS / индекс лояльности сотрудников</w:t>
            </w:r>
          </w:p>
        </w:tc>
        <w:tc>
          <w:tcPr>
            <w:tcW w:type="dxa" w:w="14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&gt;= 30</w:t>
            </w:r>
          </w:p>
        </w:tc>
        <w:tc>
          <w:tcPr>
            <w:tcW w:type="dxa" w:w="97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97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Penalty Rate / доля штрафов</w:t>
            </w:r>
          </w:p>
        </w:tc>
        <w:tc>
          <w:tcPr>
            <w:tcW w:type="dxa" w:w="14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&lt;= 0,5 %</w:t>
            </w:r>
          </w:p>
        </w:tc>
        <w:tc>
          <w:tcPr>
            <w:tcW w:type="dxa" w:w="97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97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NRL / чистые потери возвратов</w:t>
            </w:r>
          </w:p>
        </w:tc>
        <w:tc>
          <w:tcPr>
            <w:tcW w:type="dxa" w:w="14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&lt;= 4 %</w:t>
            </w:r>
          </w:p>
        </w:tc>
        <w:tc>
          <w:tcPr>
            <w:tcW w:type="dxa" w:w="97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97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TCI / транспортные затраты</w:t>
            </w:r>
          </w:p>
        </w:tc>
        <w:tc>
          <w:tcPr>
            <w:tcW w:type="dxa" w:w="14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&lt;= 8 %</w:t>
            </w:r>
          </w:p>
        </w:tc>
        <w:tc>
          <w:tcPr>
            <w:tcW w:type="dxa" w:w="97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97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6. Карта потерь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508"/>
        <w:gridCol w:w="993"/>
        <w:gridCol w:w="1489"/>
        <w:gridCol w:w="3067"/>
        <w:gridCol w:w="1489"/>
        <w:gridCol w:w="814"/>
      </w:tblGrid>
      <w:tr>
        <w:trPr>
          <w:tblHeader w:val="true"/>
        </w:trPr>
        <w:tc>
          <w:tcPr>
            <w:tcW w:type="dxa" w:w="150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Зона потерь</w:t>
            </w:r>
          </w:p>
        </w:tc>
        <w:tc>
          <w:tcPr>
            <w:tcW w:type="dxa" w:w="99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происходит</w:t>
            </w:r>
          </w:p>
        </w:tc>
        <w:tc>
          <w:tcPr>
            <w:tcW w:type="dxa" w:w="148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Подтверждение данными</w:t>
            </w:r>
          </w:p>
        </w:tc>
        <w:tc>
          <w:tcPr>
            <w:tcW w:type="dxa" w:w="306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Статус</w:t>
            </w:r>
          </w:p>
        </w:tc>
        <w:tc>
          <w:tcPr>
            <w:tcW w:type="dxa" w:w="148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Потенциальное решение</w:t>
            </w:r>
          </w:p>
        </w:tc>
        <w:tc>
          <w:tcPr>
            <w:tcW w:type="dxa" w:w="81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Приоритет</w:t>
            </w:r>
          </w:p>
        </w:tc>
      </w:tr>
      <w:tr>
        <w:tc>
          <w:tcPr>
            <w:tcW w:type="dxa" w:w="15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Товарная матрица</w:t>
            </w:r>
          </w:p>
        </w:tc>
        <w:tc>
          <w:tcPr>
            <w:tcW w:type="dxa" w:w="9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подтверждено / требует проверки / не подтверждено</w:t>
            </w:r>
          </w:p>
        </w:tc>
        <w:tc>
          <w:tcPr>
            <w:tcW w:type="dxa" w:w="14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P0-P3</w:t>
            </w:r>
          </w:p>
        </w:tc>
      </w:tr>
      <w:tr>
        <w:tc>
          <w:tcPr>
            <w:tcW w:type="dxa" w:w="15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Каналы</w:t>
            </w:r>
          </w:p>
        </w:tc>
        <w:tc>
          <w:tcPr>
            <w:tcW w:type="dxa" w:w="9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8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6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подтверждено / требует проверки / не подтверждено</w:t>
            </w:r>
          </w:p>
        </w:tc>
        <w:tc>
          <w:tcPr>
            <w:tcW w:type="dxa" w:w="148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P0-P3</w:t>
            </w:r>
          </w:p>
        </w:tc>
      </w:tr>
      <w:tr>
        <w:tc>
          <w:tcPr>
            <w:tcW w:type="dxa" w:w="15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Цена</w:t>
            </w:r>
          </w:p>
        </w:tc>
        <w:tc>
          <w:tcPr>
            <w:tcW w:type="dxa" w:w="9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подтверждено / требует проверки / не подтверждено</w:t>
            </w:r>
          </w:p>
        </w:tc>
        <w:tc>
          <w:tcPr>
            <w:tcW w:type="dxa" w:w="14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P0-P3</w:t>
            </w:r>
          </w:p>
        </w:tc>
      </w:tr>
      <w:tr>
        <w:tc>
          <w:tcPr>
            <w:tcW w:type="dxa" w:w="15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Промо</w:t>
            </w:r>
          </w:p>
        </w:tc>
        <w:tc>
          <w:tcPr>
            <w:tcW w:type="dxa" w:w="9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8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6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подтверждено / требует проверки / не подтверждено</w:t>
            </w:r>
          </w:p>
        </w:tc>
        <w:tc>
          <w:tcPr>
            <w:tcW w:type="dxa" w:w="148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P0-P3</w:t>
            </w:r>
          </w:p>
        </w:tc>
      </w:tr>
      <w:tr>
        <w:tc>
          <w:tcPr>
            <w:tcW w:type="dxa" w:w="15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Комиссии</w:t>
            </w:r>
          </w:p>
        </w:tc>
        <w:tc>
          <w:tcPr>
            <w:tcW w:type="dxa" w:w="9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подтверждено / требует проверки / не подтверждено</w:t>
            </w:r>
          </w:p>
        </w:tc>
        <w:tc>
          <w:tcPr>
            <w:tcW w:type="dxa" w:w="14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P0-P3</w:t>
            </w:r>
          </w:p>
        </w:tc>
      </w:tr>
      <w:tr>
        <w:tc>
          <w:tcPr>
            <w:tcW w:type="dxa" w:w="15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Запасы</w:t>
            </w:r>
          </w:p>
        </w:tc>
        <w:tc>
          <w:tcPr>
            <w:tcW w:type="dxa" w:w="9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8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6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подтверждено / требует проверки / не подтверждено</w:t>
            </w:r>
          </w:p>
        </w:tc>
        <w:tc>
          <w:tcPr>
            <w:tcW w:type="dxa" w:w="148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P0-P3</w:t>
            </w:r>
          </w:p>
        </w:tc>
      </w:tr>
      <w:tr>
        <w:tc>
          <w:tcPr>
            <w:tcW w:type="dxa" w:w="15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Возвраты</w:t>
            </w:r>
          </w:p>
        </w:tc>
        <w:tc>
          <w:tcPr>
            <w:tcW w:type="dxa" w:w="9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подтверждено / требует проверки / не подтверждено</w:t>
            </w:r>
          </w:p>
        </w:tc>
        <w:tc>
          <w:tcPr>
            <w:tcW w:type="dxa" w:w="14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P0-P3</w:t>
            </w:r>
          </w:p>
        </w:tc>
      </w:tr>
      <w:tr>
        <w:tc>
          <w:tcPr>
            <w:tcW w:type="dxa" w:w="15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Упаковка / штрафы</w:t>
            </w:r>
          </w:p>
        </w:tc>
        <w:tc>
          <w:tcPr>
            <w:tcW w:type="dxa" w:w="9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8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6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подтверждено / требует проверки / не подтверждено</w:t>
            </w:r>
          </w:p>
        </w:tc>
        <w:tc>
          <w:tcPr>
            <w:tcW w:type="dxa" w:w="148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P0-P3</w:t>
            </w:r>
          </w:p>
        </w:tc>
      </w:tr>
      <w:tr>
        <w:tc>
          <w:tcPr>
            <w:tcW w:type="dxa" w:w="15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Ответственность</w:t>
            </w:r>
          </w:p>
        </w:tc>
        <w:tc>
          <w:tcPr>
            <w:tcW w:type="dxa" w:w="9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подтверждено / требует проверки / не подтверждено</w:t>
            </w:r>
          </w:p>
        </w:tc>
        <w:tc>
          <w:tcPr>
            <w:tcW w:type="dxa" w:w="14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P0-P3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7. Список гипотез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223"/>
        <w:gridCol w:w="2293"/>
        <w:gridCol w:w="2751"/>
        <w:gridCol w:w="1987"/>
        <w:gridCol w:w="1106"/>
      </w:tblGrid>
      <w:tr>
        <w:trPr>
          <w:tblHeader w:val="true"/>
        </w:trPr>
        <w:tc>
          <w:tcPr>
            <w:tcW w:type="dxa" w:w="122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Гипотеза</w:t>
            </w:r>
          </w:p>
        </w:tc>
        <w:tc>
          <w:tcPr>
            <w:tcW w:type="dxa" w:w="229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Почему возникла</w:t>
            </w:r>
          </w:p>
        </w:tc>
        <w:tc>
          <w:tcPr>
            <w:tcW w:type="dxa" w:w="275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Какие данные нужны</w:t>
            </w:r>
          </w:p>
        </w:tc>
        <w:tc>
          <w:tcPr>
            <w:tcW w:type="dxa" w:w="198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Как проверить</w:t>
            </w:r>
          </w:p>
        </w:tc>
        <w:tc>
          <w:tcPr>
            <w:tcW w:type="dxa" w:w="110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Срок</w:t>
            </w:r>
          </w:p>
        </w:tc>
      </w:tr>
      <w:tr>
        <w:tc>
          <w:tcPr>
            <w:tcW w:type="dxa" w:w="122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2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7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98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1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гипотеза не должна подаваться как факт.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8. Рекомендация к сессии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779"/>
        <w:gridCol w:w="1581"/>
      </w:tblGrid>
      <w:tr>
        <w:trPr>
          <w:tblHeader w:val="true"/>
        </w:trPr>
        <w:tc>
          <w:tcPr>
            <w:tcW w:type="dxa" w:w="777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</w:t>
            </w:r>
          </w:p>
        </w:tc>
        <w:tc>
          <w:tcPr>
            <w:tcW w:type="dxa" w:w="158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Решение</w:t>
            </w:r>
          </w:p>
        </w:tc>
      </w:tr>
      <w:tr>
        <w:tc>
          <w:tcPr>
            <w:tcW w:type="dxa" w:w="777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Идти в сессию?</w:t>
            </w:r>
          </w:p>
        </w:tc>
        <w:tc>
          <w:tcPr>
            <w:tcW w:type="dxa" w:w="15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777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Главная причина</w:t>
            </w:r>
          </w:p>
        </w:tc>
        <w:tc>
          <w:tcPr>
            <w:tcW w:type="dxa" w:w="15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77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3-5 ключевых вопросов сессии</w:t>
            </w:r>
          </w:p>
        </w:tc>
        <w:tc>
          <w:tcPr>
            <w:tcW w:type="dxa" w:w="15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77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Обязательные участники</w:t>
            </w:r>
          </w:p>
        </w:tc>
        <w:tc>
          <w:tcPr>
            <w:tcW w:type="dxa" w:w="15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77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Данные, которые надо донести до сессии</w:t>
            </w:r>
          </w:p>
        </w:tc>
        <w:tc>
          <w:tcPr>
            <w:tcW w:type="dxa" w:w="15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77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Решения, которые нельзя откладывать</w:t>
            </w:r>
          </w:p>
        </w:tc>
        <w:tc>
          <w:tcPr>
            <w:tcW w:type="dxa" w:w="15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9. Проверка готовности диагностики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6406"/>
        <w:gridCol w:w="1301"/>
        <w:gridCol w:w="1653"/>
      </w:tblGrid>
      <w:tr>
        <w:trPr>
          <w:tblHeader w:val="true"/>
        </w:trPr>
        <w:tc>
          <w:tcPr>
            <w:tcW w:type="dxa" w:w="640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Критерий</w:t>
            </w:r>
          </w:p>
        </w:tc>
        <w:tc>
          <w:tcPr>
            <w:tcW w:type="dxa" w:w="130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Да / нет</w:t>
            </w:r>
          </w:p>
        </w:tc>
        <w:tc>
          <w:tcPr>
            <w:tcW w:type="dxa" w:w="165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Комментарий</w:t>
            </w:r>
          </w:p>
        </w:tc>
      </w:tr>
      <w:tr>
        <w:tc>
          <w:tcPr>
            <w:tcW w:type="dxa" w:w="64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карта потерь по SKU x канал</w:t>
            </w:r>
          </w:p>
        </w:tc>
        <w:tc>
          <w:tcPr>
            <w:tcW w:type="dxa" w:w="13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Красные зоны разделены на факты и гипотезы</w:t>
            </w:r>
          </w:p>
        </w:tc>
        <w:tc>
          <w:tcPr>
            <w:tcW w:type="dxa" w:w="13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Недостающие данные явно перечислены</w:t>
            </w:r>
          </w:p>
        </w:tc>
        <w:tc>
          <w:tcPr>
            <w:tcW w:type="dxa" w:w="13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P0-P3 присвоены по понятным основаниям</w:t>
            </w:r>
          </w:p>
        </w:tc>
        <w:tc>
          <w:tcPr>
            <w:tcW w:type="dxa" w:w="13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3-5 вопросов для сессии</w:t>
            </w:r>
          </w:p>
        </w:tc>
        <w:tc>
          <w:tcPr>
            <w:tcW w:type="dxa" w:w="13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Понятно, кто должен участвовать в сессии</w:t>
            </w:r>
          </w:p>
        </w:tc>
        <w:tc>
          <w:tcPr>
            <w:tcW w:type="dxa" w:w="13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Нет вывода без доказательства или пометки “требует проверки”</w:t>
            </w:r>
          </w:p>
        </w:tc>
        <w:tc>
          <w:tcPr>
            <w:tcW w:type="dxa" w:w="13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диагностика не закрывается, если клиент получил таблицы, но не получил карту решений для сессии.</w:t>
            </w:r>
          </w:p>
        </w:tc>
      </w:tr>
    </w:tbl>
    <w:p>
      <w:r>
        <w:br w:type="page"/>
      </w:r>
    </w:p>
    <w:p>
      <w:pPr>
        <w:pStyle w:val="Heading1"/>
      </w:pPr>
      <w:r>
        <w:t>Проводник по шаблонам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Вопрос</w:t>
            </w:r>
          </w:p>
        </w:tc>
        <w:tc>
          <w:tcPr>
            <w:tcW w:type="dxa" w:w="6803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Ответ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Когда использовать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 этапе «Диагностика» после подтверждения входных условий.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Кто заполняет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Консультант вместе с владельцем коммерческого решения и ответственными за данные.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Что на входе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Товарная матрица, каналы, цены, запасы, комиссии, маржа / прибыль и качество данных.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Что на выходе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Заполненные формы, управленческий вывод, ответственный, срок и следующая точка контроля.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Типовая ошибка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Заполнить форму как отчёт, но не связать её с решением и рабочей книгой.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color w:val="475569"/>
        <w:sz w:val="16"/>
      </w:rPr>
      <w:t>технология управления ассортиментной прибылью в омниканальных продажах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Arial" w:hAnsi="Arial" w:eastAsia="Arial"/>
        <w:b/>
        <w:color w:val="475569"/>
        <w:sz w:val="16"/>
      </w:rPr>
      <w:t>C-Level Insight | Контур Маржи |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2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