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EBDD"/>
            <w:tcBorders>
              <w:top w:val="single" w:sz="8" w:space="0" w:color="D6CBB8"/>
              <w:left w:val="single" w:sz="8" w:space="0" w:color="D6CBB8"/>
              <w:bottom w:val="single" w:sz="8" w:space="0" w:color="D6CBB8"/>
              <w:right w:val="single" w:sz="8" w:space="0" w:color="D6CBB8"/>
            </w:tcBorders>
            <w:tcMar>
              <w:top w:w="220" w:type="dxa"/>
              <w:start w:w="220" w:type="dxa"/>
              <w:bottom w:w="220" w:type="dxa"/>
              <w:end w:w="220" w:type="dxa"/>
            </w:tcMar>
          </w:tcPr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B46A3C"/>
                <w:sz w:val="18"/>
              </w:rPr>
              <w:t>12 | Продукт 3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color w:val="0B1F33"/>
                <w:sz w:val="44"/>
              </w:rPr>
              <w:t>Спринт Контура Маржи</w:t>
            </w:r>
          </w:p>
          <w:p>
            <w:pPr>
              <w:spacing w:before="0" w:after="80" w:line="259" w:lineRule="auto"/>
            </w:pPr>
            <w:r>
              <w:rPr>
                <w:rFonts w:ascii="Arial" w:hAnsi="Arial" w:eastAsia="Arial"/>
                <w:b/>
                <w:color w:val="111827"/>
                <w:sz w:val="22"/>
              </w:rPr>
              <w:t>Контур Маржи</w:t>
            </w:r>
            <w:r>
              <w:rPr>
                <w:rFonts w:ascii="Arial" w:hAnsi="Arial" w:eastAsia="Arial"/>
                <w:color w:val="111827"/>
                <w:sz w:val="21"/>
              </w:rPr>
              <w:t xml:space="preserve"> — технология управления ассортиментной прибылью в омниканальных продажах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color w:val="475569"/>
                <w:sz w:val="18"/>
              </w:rPr>
              <w:t>Роль документа: 90-дневное внедрение контура. Авторский термин: OmniMargin Management / управление омниканальной маржой.</w:t>
            </w:r>
          </w:p>
        </w:tc>
      </w:tr>
    </w:tbl>
    <w:p>
      <w:r>
        <w:rPr>
          <w:rFonts w:ascii="Arial" w:hAnsi="Arial"/>
          <w:b/>
          <w:color w:val="1F4E79"/>
          <w:sz w:val="18"/>
        </w:rPr>
        <w:t>Статус версии: v2.0. Документ входит в связанный рабочий комплект технологии «Контур Маржи».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pening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362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tric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6237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третий платный продукт технологии управления ассортиментной прибылью в омниканальных продажах</w:t>
            </w:r>
          </w:p>
        </w:tc>
      </w:tr>
    </w:tbl>
    <w:p/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OmniMargin Management / управление омниканальной маржой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1. Логика 90-дневного спринта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1.1. Принцип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Спринт Контура Маржи внедряет технологию волнами: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фундамент -&gt; механика -&gt; управленческий ритм.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Фундамент: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данные;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формулы;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красные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владельцы;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быстрые решения.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Механика: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P&amp;L / прибыль и убытки по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пороги красных метрик;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контроль цены, комиссий, возвратов и запасов;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RACI / матрица ответственности в работе.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Управленческий ритм: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панель;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еженедельный обзор;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цикл решений;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план следующего квартала;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переход в сопровождение.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1.2. Роль консультанта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Роль консультанта: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архитектор и темп-менеджер внедрения.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Консультант: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держит фокус на марже, а не на обороте;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не даёт спринту расползтись в тяжёлое IT / информационно-технологическое внедрение;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переводит красные метрики в решения;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следит за владельцами в RACI / матрице ответственности;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фиксирует эффект и нерешённые зоны.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1.3. Критерий успеха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Спринт успешен, если к 90-му дню: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рабочий P&amp;L / прибыль и убытки по SKU x канал;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красные зоны считаются регулярно;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владельцы знают свои метрики;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решения принимаются каждую неделю;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руководитель видит не только отчёт, а контур управления;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подготовлен переход в сопровождение.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1.4. Что именно внедряет спринт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Спринт внедряет не “улучшения вообще”, а минимальный рабочий контур.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791"/>
        <w:gridCol w:w="6569"/>
      </w:tblGrid>
      <w:tr>
        <w:trPr>
          <w:tblHeader w:val="true"/>
        </w:trPr>
        <w:tc>
          <w:tcPr>
            <w:tcW w:type="dxa" w:w="2791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Элемент</w:t>
            </w:r>
          </w:p>
        </w:tc>
        <w:tc>
          <w:tcPr>
            <w:tcW w:type="dxa" w:w="656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должно появиться</w:t>
            </w:r>
          </w:p>
        </w:tc>
      </w:tr>
      <w:tr>
        <w:tc>
          <w:tcPr>
            <w:tcW w:type="dxa" w:w="279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Данные</w:t>
            </w:r>
          </w:p>
        </w:tc>
        <w:tc>
          <w:tcPr>
            <w:tcW w:type="dxa" w:w="656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регулярная таблица SKU x канал</w:t>
            </w:r>
          </w:p>
        </w:tc>
      </w:tr>
      <w:tr>
        <w:tc>
          <w:tcPr>
            <w:tcW w:type="dxa" w:w="279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Экономика</w:t>
            </w:r>
          </w:p>
        </w:tc>
        <w:tc>
          <w:tcPr>
            <w:tcW w:type="dxa" w:w="656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P&amp;L / прибыль и убытки по SKU x канал</w:t>
            </w:r>
          </w:p>
        </w:tc>
      </w:tr>
      <w:tr>
        <w:tc>
          <w:tcPr>
            <w:tcW w:type="dxa" w:w="279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Метрики</w:t>
            </w:r>
          </w:p>
        </w:tc>
        <w:tc>
          <w:tcPr>
            <w:tcW w:type="dxa" w:w="656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5-12 рабочих показателей со светофором</w:t>
            </w:r>
          </w:p>
        </w:tc>
      </w:tr>
      <w:tr>
        <w:tc>
          <w:tcPr>
            <w:tcW w:type="dxa" w:w="279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</w:t>
            </w:r>
          </w:p>
        </w:tc>
        <w:tc>
          <w:tcPr>
            <w:tcW w:type="dxa" w:w="656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реестр решений по красным зонам</w:t>
            </w:r>
          </w:p>
        </w:tc>
      </w:tr>
      <w:tr>
        <w:tc>
          <w:tcPr>
            <w:tcW w:type="dxa" w:w="279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Ответственность</w:t>
            </w:r>
          </w:p>
        </w:tc>
        <w:tc>
          <w:tcPr>
            <w:tcW w:type="dxa" w:w="656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RACI / матрица ответственности с владельцем каждой красной зоны</w:t>
            </w:r>
          </w:p>
        </w:tc>
      </w:tr>
      <w:tr>
        <w:tc>
          <w:tcPr>
            <w:tcW w:type="dxa" w:w="2791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Ритм</w:t>
            </w:r>
          </w:p>
        </w:tc>
        <w:tc>
          <w:tcPr>
            <w:tcW w:type="dxa" w:w="656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еженедельный обзор и протокол действий</w:t>
            </w:r>
          </w:p>
        </w:tc>
      </w:tr>
      <w:tr>
        <w:tc>
          <w:tcPr>
            <w:tcW w:type="dxa" w:w="2791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Переход</w:t>
            </w:r>
          </w:p>
        </w:tc>
        <w:tc>
          <w:tcPr>
            <w:tcW w:type="dxa" w:w="656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план сопровождения после 90 дней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2. Вход в спринт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Спринт начинается только после сессии.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Обязательный вход: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Архитектура Контура Маржи на 1 странице.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Матрица решений.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Владельцы в RACI / матрице ответственности.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Пороги красных метрик.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Паспорт спринта.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Список задач первой волны.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1. </w:t>
      </w:r>
      <w:r>
        <w:rPr>
          <w:rFonts w:ascii="Arial" w:hAnsi="Arial" w:eastAsia="Arial"/>
          <w:color w:val="111827"/>
          <w:sz w:val="18"/>
        </w:rPr>
        <w:t>Базовые метрики на старт.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Если этих входов нет, спринт рискует стать набором разрозненных задач.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Стоп-условие: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спринт не запускается, если нет спонсора, владельцев ключевых решений и права менять цену, промо, канал, запас или ассортимент.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3. Три волны спринта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1895"/>
        <w:gridCol w:w="720"/>
        <w:gridCol w:w="3388"/>
        <w:gridCol w:w="3357"/>
      </w:tblGrid>
      <w:tr>
        <w:trPr>
          <w:tblHeader w:val="true"/>
        </w:trPr>
        <w:tc>
          <w:tcPr>
            <w:tcW w:type="dxa" w:w="189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Волна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Дни</w:t>
            </w:r>
          </w:p>
        </w:tc>
        <w:tc>
          <w:tcPr>
            <w:tcW w:type="dxa" w:w="338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Ключевые действия</w:t>
            </w:r>
          </w:p>
        </w:tc>
        <w:tc>
          <w:tcPr>
            <w:tcW w:type="dxa" w:w="335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Результат</w:t>
            </w:r>
          </w:p>
        </w:tc>
      </w:tr>
      <w:tr>
        <w:tc>
          <w:tcPr>
            <w:tcW w:type="dxa" w:w="189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Волна 1. Фундамент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1-30</w:t>
            </w:r>
          </w:p>
        </w:tc>
        <w:tc>
          <w:tcPr>
            <w:tcW w:type="dxa" w:w="338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собрать данные; зафиксировать формулы; собрать красные SKU x канал; назначить владельцев; остановить очевидно убыточные промо; запустить быстрые решения</w:t>
            </w:r>
          </w:p>
        </w:tc>
        <w:tc>
          <w:tcPr>
            <w:tcW w:type="dxa" w:w="33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базовая таблица, красные зоны, владельцы и первые действия</w:t>
            </w:r>
          </w:p>
        </w:tc>
      </w:tr>
      <w:tr>
        <w:tc>
          <w:tcPr>
            <w:tcW w:type="dxa" w:w="189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Волна 2. Механика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31-60</w:t>
            </w:r>
          </w:p>
        </w:tc>
        <w:tc>
          <w:tcPr>
            <w:tcW w:type="dxa" w:w="338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собрать P&amp;L / прибыль и убытки по SKU x канал; настроить пороги маржи; внедрить Price Corridor / ценовой коридор; контроль Fee Stack / слоёв комиссий; контроль возвратов; закрепить RACI / матрица ответственности</w:t>
            </w:r>
          </w:p>
        </w:tc>
        <w:tc>
          <w:tcPr>
            <w:tcW w:type="dxa" w:w="335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работает механизм расчёта и контроля</w:t>
            </w:r>
          </w:p>
        </w:tc>
      </w:tr>
      <w:tr>
        <w:tc>
          <w:tcPr>
            <w:tcW w:type="dxa" w:w="189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Волна 3. Ритм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61-90</w:t>
            </w:r>
          </w:p>
        </w:tc>
        <w:tc>
          <w:tcPr>
            <w:tcW w:type="dxa" w:w="338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собрать панель; провести первый цикл решений; проверить 12 метрик; подготовить план следующего квартала; передать в сопровождение</w:t>
            </w:r>
          </w:p>
        </w:tc>
        <w:tc>
          <w:tcPr>
            <w:tcW w:type="dxa" w:w="335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регулярный управленческий контур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Схема спринта: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936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rmaid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93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4. Волна 1. Фундамент: дни 1-30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4.1. Цель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Цель первой волны: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быстро перевести диагностику и решения сессии в рабочий набор данных, владельцев и первых действий.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4.2. Ключевые задачи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20"/>
        <w:gridCol w:w="2922"/>
        <w:gridCol w:w="2922"/>
        <w:gridCol w:w="2796"/>
      </w:tblGrid>
      <w:tr>
        <w:trPr>
          <w:tblHeader w:val="true"/>
        </w:trPr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#</w:t>
            </w:r>
          </w:p>
        </w:tc>
        <w:tc>
          <w:tcPr>
            <w:tcW w:type="dxa" w:w="292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Задача</w:t>
            </w:r>
          </w:p>
        </w:tc>
        <w:tc>
          <w:tcPr>
            <w:tcW w:type="dxa" w:w="292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Владелец</w:t>
            </w:r>
          </w:p>
        </w:tc>
        <w:tc>
          <w:tcPr>
            <w:tcW w:type="dxa" w:w="279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Собрать данные продаж, цен, запасов, комиссий, возвратов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аналитика + финансы</w:t>
            </w:r>
          </w:p>
        </w:tc>
        <w:tc>
          <w:tcPr>
            <w:tcW w:type="dxa" w:w="2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полнота данных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Зафиксировать формулы чистой маржи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</w:t>
            </w:r>
          </w:p>
        </w:tc>
        <w:tc>
          <w:tcPr>
            <w:tcW w:type="dxa" w:w="27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единая формула Net Margin / чистой маржи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Собрать список красных SKU x канал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аналитика</w:t>
            </w:r>
          </w:p>
        </w:tc>
        <w:tc>
          <w:tcPr>
            <w:tcW w:type="dxa" w:w="2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доля красных строк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Назначить владельцев в RACI / матрице ответственности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генеральный директор / CEO, офис управления проектами / PMO</w:t>
            </w:r>
          </w:p>
        </w:tc>
        <w:tc>
          <w:tcPr>
            <w:tcW w:type="dxa" w:w="27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строк без владельца = 0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Остановить очевидно убыточные промо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коммерция + финансы</w:t>
            </w:r>
          </w:p>
        </w:tc>
        <w:tc>
          <w:tcPr>
            <w:tcW w:type="dxa" w:w="2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post-fee / чистая маржа после комиссий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6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Вернуть критический Price Gap / ценовой разрыв в коридор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ценообразование / pricing, электронная торговля / e-commerce</w:t>
            </w:r>
          </w:p>
        </w:tc>
        <w:tc>
          <w:tcPr>
            <w:tcW w:type="dxa" w:w="27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7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Определить топ-10 причин возвратов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логистика + сервис</w:t>
            </w:r>
          </w:p>
        </w:tc>
        <w:tc>
          <w:tcPr>
            <w:tcW w:type="dxa" w:w="2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NRL / чистые потери возвратов, CTR / стоимость доставки и возврата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Запустить еженедельный обзор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консультант + спонсор</w:t>
            </w:r>
          </w:p>
        </w:tc>
        <w:tc>
          <w:tcPr>
            <w:tcW w:type="dxa" w:w="27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регулярность встреч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4.3. Артефакты волны 1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карта данных;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таблица SKU x канал v0.1;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список красных SKU;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RACI / матрица ответственности v0.1;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список быстрых решений;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отчёт недели 4.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5. Волна 2. Механика: дни 31-60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5.1. Цель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Цель второй волны: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сделать расчёт маржи и контроль красных зон регулярным механизмом.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5.2. Ключевые задачи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20"/>
        <w:gridCol w:w="2922"/>
        <w:gridCol w:w="2922"/>
        <w:gridCol w:w="2796"/>
      </w:tblGrid>
      <w:tr>
        <w:trPr>
          <w:tblHeader w:val="true"/>
        </w:trPr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#</w:t>
            </w:r>
          </w:p>
        </w:tc>
        <w:tc>
          <w:tcPr>
            <w:tcW w:type="dxa" w:w="292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Задача</w:t>
            </w:r>
          </w:p>
        </w:tc>
        <w:tc>
          <w:tcPr>
            <w:tcW w:type="dxa" w:w="292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Владелец</w:t>
            </w:r>
          </w:p>
        </w:tc>
        <w:tc>
          <w:tcPr>
            <w:tcW w:type="dxa" w:w="279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Собрать P&amp;L / прибыль и убытки по SKU x канал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 + аналитика</w:t>
            </w:r>
          </w:p>
        </w:tc>
        <w:tc>
          <w:tcPr>
            <w:tcW w:type="dxa" w:w="2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/ чистая маржа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Включить светофор маржи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аналитика</w:t>
            </w:r>
          </w:p>
        </w:tc>
        <w:tc>
          <w:tcPr>
            <w:tcW w:type="dxa" w:w="27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красная / жёлтая / зелёная зона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Настроить Price Corridor / ценовой коридор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ценообразование / pricing</w:t>
            </w:r>
          </w:p>
        </w:tc>
        <w:tc>
          <w:tcPr>
            <w:tcW w:type="dxa" w:w="2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Собрать Fee Stack / слои комиссий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 + электронная торговля / e-commerce</w:t>
            </w:r>
          </w:p>
        </w:tc>
        <w:tc>
          <w:tcPr>
            <w:tcW w:type="dxa" w:w="27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маржа после комиссий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Запустить контроль возвратов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логистика + электронная торговля / e-commerce</w:t>
            </w:r>
          </w:p>
        </w:tc>
        <w:tc>
          <w:tcPr>
            <w:tcW w:type="dxa" w:w="2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возврата, NRL / чистые потери возвратов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6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Пересчитать запас через DSI / дни запасов и TDB / буфер по времени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снабжение / supply, логистика</w:t>
            </w:r>
          </w:p>
        </w:tc>
        <w:tc>
          <w:tcPr>
            <w:tcW w:type="dxa" w:w="27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запасов, OSA / наличие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7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Закрепить RACI / матрица ответственности в регулярном процессе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офис управления проектами / PMO, генеральный директор / CEO</w:t>
            </w:r>
          </w:p>
        </w:tc>
        <w:tc>
          <w:tcPr>
            <w:tcW w:type="dxa" w:w="2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все красные зоны с владельцем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Подготовить макет панели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аналитика</w:t>
            </w:r>
          </w:p>
        </w:tc>
        <w:tc>
          <w:tcPr>
            <w:tcW w:type="dxa" w:w="27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5-12 метрик на одном экране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5.3. Артефакты волны 2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>• P&amp;L / прибыль и убытки по SKU x канал v2.0;</w:t>
      </w:r>
      <w:r>
        <w:rPr>
          <w:rFonts w:ascii="Arial" w:hAnsi="Arial" w:eastAsia="Arial"/>
          <w:color w:val="111827"/>
          <w:sz w:val="18"/>
        </w:rPr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светофор метрик;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реестр решений по промо;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реестр решений по цене;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реестр возвратов и причин;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>• RACI / матрица ответственности v2.0;</w:t>
      </w:r>
      <w:r>
        <w:rPr>
          <w:rFonts w:ascii="Arial" w:hAnsi="Arial" w:eastAsia="Arial"/>
          <w:color w:val="111827"/>
          <w:sz w:val="18"/>
        </w:rPr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макет панели.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6. Волна 3. Управленческий ритм: дни 61-90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6.1. Цель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Цель третьей волны: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превратить расчёты и решения в регулярный управленческий контур.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6.2. Ключевые задачи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20"/>
        <w:gridCol w:w="2922"/>
        <w:gridCol w:w="2922"/>
        <w:gridCol w:w="2796"/>
      </w:tblGrid>
      <w:tr>
        <w:trPr>
          <w:tblHeader w:val="true"/>
        </w:trPr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#</w:t>
            </w:r>
          </w:p>
        </w:tc>
        <w:tc>
          <w:tcPr>
            <w:tcW w:type="dxa" w:w="292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Задача</w:t>
            </w:r>
          </w:p>
        </w:tc>
        <w:tc>
          <w:tcPr>
            <w:tcW w:type="dxa" w:w="292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Владелец</w:t>
            </w:r>
          </w:p>
        </w:tc>
        <w:tc>
          <w:tcPr>
            <w:tcW w:type="dxa" w:w="279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Запустить панель Контура Маржи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аналитика</w:t>
            </w:r>
          </w:p>
        </w:tc>
        <w:tc>
          <w:tcPr>
            <w:tcW w:type="dxa" w:w="2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обновление по расписанию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Провести 4 еженедельных обзора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спонсор + консультант</w:t>
            </w:r>
          </w:p>
        </w:tc>
        <w:tc>
          <w:tcPr>
            <w:tcW w:type="dxa" w:w="27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по красным зонам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Проверить 12 ядерных метрик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 + аналитика</w:t>
            </w:r>
          </w:p>
        </w:tc>
        <w:tc>
          <w:tcPr>
            <w:tcW w:type="dxa" w:w="2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динамика к стартовой точке / baseline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Разобрать эффект быстрых решений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владельцы в RACI / матрице ответственности</w:t>
            </w:r>
          </w:p>
        </w:tc>
        <w:tc>
          <w:tcPr>
            <w:tcW w:type="dxa" w:w="27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 / после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Собрать стресс-сценарии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</w:t>
            </w:r>
          </w:p>
        </w:tc>
        <w:tc>
          <w:tcPr>
            <w:tcW w:type="dxa" w:w="2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комиссия, LT / срок поставки, возвраты, Cash Need / потребность в деньгах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6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Подготовить план следующего квартала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руководящая команда</w:t>
            </w:r>
          </w:p>
        </w:tc>
        <w:tc>
          <w:tcPr>
            <w:tcW w:type="dxa" w:w="27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дорожная карта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7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Подготовить переход в сопровождение</w:t>
            </w:r>
          </w:p>
        </w:tc>
        <w:tc>
          <w:tcPr>
            <w:tcW w:type="dxa" w:w="29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консультант</w:t>
            </w:r>
          </w:p>
        </w:tc>
        <w:tc>
          <w:tcPr>
            <w:tcW w:type="dxa" w:w="279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план сопровождения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Собрать финальный отчёт</w:t>
            </w:r>
          </w:p>
        </w:tc>
        <w:tc>
          <w:tcPr>
            <w:tcW w:type="dxa" w:w="29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консультант + аналитика</w:t>
            </w:r>
          </w:p>
        </w:tc>
        <w:tc>
          <w:tcPr>
            <w:tcW w:type="dxa" w:w="279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итоговый отчёт</w:t>
            </w:r>
          </w:p>
        </w:tc>
      </w:tr>
    </w:tbl>
    <w:p/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6.3. Артефакты волны 3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панель Контура Маржи;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протоколы еженедельных обзоров;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отчёт по 12 метрикам;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список решений до / после;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стресс-сценарии;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дорожная карта следующего квартала;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финальный отчёт спринта.</w:t>
      </w:r>
    </w:p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7. Бэклог / список задач спринта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720"/>
        <w:gridCol w:w="2747"/>
        <w:gridCol w:w="720"/>
        <w:gridCol w:w="2747"/>
        <w:gridCol w:w="2426"/>
      </w:tblGrid>
      <w:tr>
        <w:trPr>
          <w:tblHeader w:val="true"/>
        </w:trPr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#</w:t>
            </w:r>
          </w:p>
        </w:tc>
        <w:tc>
          <w:tcPr>
            <w:tcW w:type="dxa" w:w="274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Задача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Волна</w:t>
            </w:r>
          </w:p>
        </w:tc>
        <w:tc>
          <w:tcPr>
            <w:tcW w:type="dxa" w:w="274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Ответственный</w:t>
            </w:r>
          </w:p>
        </w:tc>
        <w:tc>
          <w:tcPr>
            <w:tcW w:type="dxa" w:w="242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</w:t>
            </w:r>
          </w:p>
        </w:tc>
        <w:tc>
          <w:tcPr>
            <w:tcW w:type="dxa" w:w="27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Таблица SKU x канал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</w:t>
            </w:r>
          </w:p>
        </w:tc>
        <w:tc>
          <w:tcPr>
            <w:tcW w:type="dxa" w:w="27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аналитика</w:t>
            </w:r>
          </w:p>
        </w:tc>
        <w:tc>
          <w:tcPr>
            <w:tcW w:type="dxa" w:w="24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полнота данных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</w:t>
            </w:r>
          </w:p>
        </w:tc>
        <w:tc>
          <w:tcPr>
            <w:tcW w:type="dxa" w:w="27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Формула Net Margin / чистой маржи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</w:t>
            </w:r>
          </w:p>
        </w:tc>
        <w:tc>
          <w:tcPr>
            <w:tcW w:type="dxa" w:w="27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</w:t>
            </w:r>
          </w:p>
        </w:tc>
        <w:tc>
          <w:tcPr>
            <w:tcW w:type="dxa" w:w="242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единая формула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</w:t>
            </w:r>
          </w:p>
        </w:tc>
        <w:tc>
          <w:tcPr>
            <w:tcW w:type="dxa" w:w="27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Красные SKU x канал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</w:t>
            </w:r>
          </w:p>
        </w:tc>
        <w:tc>
          <w:tcPr>
            <w:tcW w:type="dxa" w:w="27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аналитика</w:t>
            </w:r>
          </w:p>
        </w:tc>
        <w:tc>
          <w:tcPr>
            <w:tcW w:type="dxa" w:w="24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доля красных строк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</w:t>
            </w:r>
          </w:p>
        </w:tc>
        <w:tc>
          <w:tcPr>
            <w:tcW w:type="dxa" w:w="27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RACI / матрица ответственности по красным метрикам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</w:t>
            </w:r>
          </w:p>
        </w:tc>
        <w:tc>
          <w:tcPr>
            <w:tcW w:type="dxa" w:w="27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генеральный директор / CEO, офис управления проектами / PMO</w:t>
            </w:r>
          </w:p>
        </w:tc>
        <w:tc>
          <w:tcPr>
            <w:tcW w:type="dxa" w:w="242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строк без A = 0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5</w:t>
            </w:r>
          </w:p>
        </w:tc>
        <w:tc>
          <w:tcPr>
            <w:tcW w:type="dxa" w:w="27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Остановка убыточных промо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</w:t>
            </w:r>
          </w:p>
        </w:tc>
        <w:tc>
          <w:tcPr>
            <w:tcW w:type="dxa" w:w="27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коммерция + финансы</w:t>
            </w:r>
          </w:p>
        </w:tc>
        <w:tc>
          <w:tcPr>
            <w:tcW w:type="dxa" w:w="24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post-fee / чистая маржа после комиссий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6</w:t>
            </w:r>
          </w:p>
        </w:tc>
        <w:tc>
          <w:tcPr>
            <w:tcW w:type="dxa" w:w="27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P&amp;L / прибыль и убытки по SKU x канал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</w:t>
            </w:r>
          </w:p>
        </w:tc>
        <w:tc>
          <w:tcPr>
            <w:tcW w:type="dxa" w:w="27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 + аналитика</w:t>
            </w:r>
          </w:p>
        </w:tc>
        <w:tc>
          <w:tcPr>
            <w:tcW w:type="dxa" w:w="242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/ чистая маржа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7</w:t>
            </w:r>
          </w:p>
        </w:tc>
        <w:tc>
          <w:tcPr>
            <w:tcW w:type="dxa" w:w="27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Corridor / ценовой коридор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</w:t>
            </w:r>
          </w:p>
        </w:tc>
        <w:tc>
          <w:tcPr>
            <w:tcW w:type="dxa" w:w="27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ценообразование / pricing, электронная торговля / e-commerce</w:t>
            </w:r>
          </w:p>
        </w:tc>
        <w:tc>
          <w:tcPr>
            <w:tcW w:type="dxa" w:w="24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8</w:t>
            </w:r>
          </w:p>
        </w:tc>
        <w:tc>
          <w:tcPr>
            <w:tcW w:type="dxa" w:w="27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Fee Stack / слои комиссий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</w:t>
            </w:r>
          </w:p>
        </w:tc>
        <w:tc>
          <w:tcPr>
            <w:tcW w:type="dxa" w:w="27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финансы + электронная торговля / e-commerce</w:t>
            </w:r>
          </w:p>
        </w:tc>
        <w:tc>
          <w:tcPr>
            <w:tcW w:type="dxa" w:w="242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маржа после комиссий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9</w:t>
            </w:r>
          </w:p>
        </w:tc>
        <w:tc>
          <w:tcPr>
            <w:tcW w:type="dxa" w:w="27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Контроль возвратов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2</w:t>
            </w:r>
          </w:p>
        </w:tc>
        <w:tc>
          <w:tcPr>
            <w:tcW w:type="dxa" w:w="27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логистика + электронная торговля / e-commerce</w:t>
            </w:r>
          </w:p>
        </w:tc>
        <w:tc>
          <w:tcPr>
            <w:tcW w:type="dxa" w:w="24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возврата, NRL / чистые потери возвратов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10</w:t>
            </w:r>
          </w:p>
        </w:tc>
        <w:tc>
          <w:tcPr>
            <w:tcW w:type="dxa" w:w="27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Панель Контура Маржи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</w:t>
            </w:r>
          </w:p>
        </w:tc>
        <w:tc>
          <w:tcPr>
            <w:tcW w:type="dxa" w:w="27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аналитика</w:t>
            </w:r>
          </w:p>
        </w:tc>
        <w:tc>
          <w:tcPr>
            <w:tcW w:type="dxa" w:w="242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регулярное обновление</w:t>
            </w:r>
          </w:p>
        </w:tc>
      </w:tr>
      <w:tr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11</w:t>
            </w:r>
          </w:p>
        </w:tc>
        <w:tc>
          <w:tcPr>
            <w:tcW w:type="dxa" w:w="27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Еженедельный обзор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</w:t>
            </w:r>
          </w:p>
        </w:tc>
        <w:tc>
          <w:tcPr>
            <w:tcW w:type="dxa" w:w="274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спонсор</w:t>
            </w:r>
          </w:p>
        </w:tc>
        <w:tc>
          <w:tcPr>
            <w:tcW w:type="dxa" w:w="242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по красным зонам</w:t>
            </w:r>
          </w:p>
        </w:tc>
      </w:tr>
      <w:tr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12</w:t>
            </w:r>
          </w:p>
        </w:tc>
        <w:tc>
          <w:tcPr>
            <w:tcW w:type="dxa" w:w="27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План сопровождения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3</w:t>
            </w:r>
          </w:p>
        </w:tc>
        <w:tc>
          <w:tcPr>
            <w:tcW w:type="dxa" w:w="274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консультант</w:t>
            </w:r>
          </w:p>
        </w:tc>
        <w:tc>
          <w:tcPr>
            <w:tcW w:type="dxa" w:w="242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готовность к переходу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8. Еженедельный ритм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Спринт держится на еженедельном управленческом ритме.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Формат недели: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обновление данных;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обзор красных метрик;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статус решений;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новые блокеры;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действия на следующую неделю;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фиксация владельцев.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Минимальная структура еженедельного отчёта: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006"/>
        <w:gridCol w:w="6354"/>
      </w:tblGrid>
      <w:tr>
        <w:trPr>
          <w:tblHeader w:val="true"/>
        </w:trPr>
        <w:tc>
          <w:tcPr>
            <w:tcW w:type="dxa" w:w="300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Блок</w:t>
            </w:r>
          </w:p>
        </w:tc>
        <w:tc>
          <w:tcPr>
            <w:tcW w:type="dxa" w:w="635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фиксируем</w:t>
            </w:r>
          </w:p>
        </w:tc>
      </w:tr>
      <w:tr>
        <w:tc>
          <w:tcPr>
            <w:tcW w:type="dxa" w:w="30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Метрики недели</w:t>
            </w:r>
          </w:p>
        </w:tc>
        <w:tc>
          <w:tcPr>
            <w:tcW w:type="dxa" w:w="635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/ чистая маржа, Price Gap / ценовой разрыв, CI / индекс каннибализации, CTR / стоимость доставки и возврата, DSI / дни запасов, OSA / наличие, NRL / чистые потери возвратов</w:t>
            </w:r>
          </w:p>
        </w:tc>
      </w:tr>
      <w:tr>
        <w:tc>
          <w:tcPr>
            <w:tcW w:type="dxa" w:w="30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Красные зоны</w:t>
            </w:r>
          </w:p>
        </w:tc>
        <w:tc>
          <w:tcPr>
            <w:tcW w:type="dxa" w:w="635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какие SKU x канал требуют решения</w:t>
            </w:r>
          </w:p>
        </w:tc>
      </w:tr>
      <w:tr>
        <w:tc>
          <w:tcPr>
            <w:tcW w:type="dxa" w:w="30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</w:t>
            </w:r>
          </w:p>
        </w:tc>
        <w:tc>
          <w:tcPr>
            <w:tcW w:type="dxa" w:w="635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принято на неделе</w:t>
            </w:r>
          </w:p>
        </w:tc>
      </w:tr>
      <w:tr>
        <w:tc>
          <w:tcPr>
            <w:tcW w:type="dxa" w:w="30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Блокеры</w:t>
            </w:r>
          </w:p>
        </w:tc>
        <w:tc>
          <w:tcPr>
            <w:tcW w:type="dxa" w:w="635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мешает</w:t>
            </w:r>
          </w:p>
        </w:tc>
      </w:tr>
      <w:tr>
        <w:tc>
          <w:tcPr>
            <w:tcW w:type="dxa" w:w="300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Владельцы</w:t>
            </w:r>
          </w:p>
        </w:tc>
        <w:tc>
          <w:tcPr>
            <w:tcW w:type="dxa" w:w="635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кто отвечает</w:t>
            </w:r>
          </w:p>
        </w:tc>
      </w:tr>
      <w:tr>
        <w:tc>
          <w:tcPr>
            <w:tcW w:type="dxa" w:w="300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Следующая неделя</w:t>
            </w:r>
          </w:p>
        </w:tc>
        <w:tc>
          <w:tcPr>
            <w:tcW w:type="dxa" w:w="635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что должно быть сделано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Еженедельный протокол решений: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417"/>
        <w:gridCol w:w="6943"/>
      </w:tblGrid>
      <w:tr>
        <w:trPr>
          <w:tblHeader w:val="true"/>
        </w:trPr>
        <w:tc>
          <w:tcPr>
            <w:tcW w:type="dxa" w:w="241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Поле</w:t>
            </w:r>
          </w:p>
        </w:tc>
        <w:tc>
          <w:tcPr>
            <w:tcW w:type="dxa" w:w="694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Правило</w:t>
            </w:r>
          </w:p>
        </w:tc>
      </w:tr>
      <w:tr>
        <w:tc>
          <w:tcPr>
            <w:tcW w:type="dxa" w:w="241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Красная зона</w:t>
            </w:r>
          </w:p>
        </w:tc>
        <w:tc>
          <w:tcPr>
            <w:tcW w:type="dxa" w:w="694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только конкретный SKU x канал или метрика</w:t>
            </w:r>
          </w:p>
        </w:tc>
      </w:tr>
      <w:tr>
        <w:tc>
          <w:tcPr>
            <w:tcW w:type="dxa" w:w="241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Решение</w:t>
            </w:r>
          </w:p>
        </w:tc>
        <w:tc>
          <w:tcPr>
            <w:tcW w:type="dxa" w:w="694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действие, а не обсуждение</w:t>
            </w:r>
          </w:p>
        </w:tc>
      </w:tr>
      <w:tr>
        <w:tc>
          <w:tcPr>
            <w:tcW w:type="dxa" w:w="241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Владелец</w:t>
            </w:r>
          </w:p>
        </w:tc>
        <w:tc>
          <w:tcPr>
            <w:tcW w:type="dxa" w:w="694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один ответственный за итог</w:t>
            </w:r>
          </w:p>
        </w:tc>
      </w:tr>
      <w:tr>
        <w:tc>
          <w:tcPr>
            <w:tcW w:type="dxa" w:w="241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Срок</w:t>
            </w:r>
          </w:p>
        </w:tc>
        <w:tc>
          <w:tcPr>
            <w:tcW w:type="dxa" w:w="694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дата проверки</w:t>
            </w:r>
          </w:p>
        </w:tc>
      </w:tr>
      <w:tr>
        <w:tc>
          <w:tcPr>
            <w:tcW w:type="dxa" w:w="241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Метрика</w:t>
            </w:r>
          </w:p>
        </w:tc>
        <w:tc>
          <w:tcPr>
            <w:tcW w:type="dxa" w:w="694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показатель, который проверит эффект</w:t>
            </w:r>
          </w:p>
        </w:tc>
      </w:tr>
      <w:tr>
        <w:tc>
          <w:tcPr>
            <w:tcW w:type="dxa" w:w="241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Статус</w:t>
            </w:r>
          </w:p>
        </w:tc>
        <w:tc>
          <w:tcPr>
            <w:tcW w:type="dxa" w:w="694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выполнено, в работе, заблокировано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9. Метрики успеха спринта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Спринт оценивается не только финансовым эффектом, но и зрелостью контура.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318"/>
        <w:gridCol w:w="2722"/>
        <w:gridCol w:w="3320"/>
      </w:tblGrid>
      <w:tr>
        <w:trPr>
          <w:tblHeader w:val="true"/>
        </w:trPr>
        <w:tc>
          <w:tcPr>
            <w:tcW w:type="dxa" w:w="331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  <w:tc>
          <w:tcPr>
            <w:tcW w:type="dxa" w:w="2722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Старт</w:t>
            </w:r>
          </w:p>
        </w:tc>
        <w:tc>
          <w:tcPr>
            <w:tcW w:type="dxa" w:w="33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Цель к дню 90</w:t>
            </w:r>
          </w:p>
        </w:tc>
      </w:tr>
      <w:tr>
        <w:tc>
          <w:tcPr>
            <w:tcW w:type="dxa" w:w="33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Доля SKU x канал с рассчитанной маржей</w:t>
            </w:r>
          </w:p>
        </w:tc>
        <w:tc>
          <w:tcPr>
            <w:tcW w:type="dxa" w:w="27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стартовая точка / baseline</w:t>
            </w:r>
          </w:p>
        </w:tc>
        <w:tc>
          <w:tcPr>
            <w:tcW w:type="dxa" w:w="33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90 % и выше</w:t>
            </w:r>
          </w:p>
        </w:tc>
      </w:tr>
      <w:tr>
        <w:tc>
          <w:tcPr>
            <w:tcW w:type="dxa" w:w="33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Доля красных SKU x канал</w:t>
            </w:r>
          </w:p>
        </w:tc>
        <w:tc>
          <w:tcPr>
            <w:tcW w:type="dxa" w:w="27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стартовая точка / baseline</w:t>
            </w:r>
          </w:p>
        </w:tc>
        <w:tc>
          <w:tcPr>
            <w:tcW w:type="dxa" w:w="33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снижение или управленческое решение по каждому</w:t>
            </w:r>
          </w:p>
        </w:tc>
      </w:tr>
      <w:tr>
        <w:tc>
          <w:tcPr>
            <w:tcW w:type="dxa" w:w="33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Строк без владельца RACI / матрица ответственности</w:t>
            </w:r>
          </w:p>
        </w:tc>
        <w:tc>
          <w:tcPr>
            <w:tcW w:type="dxa" w:w="27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стартовая точка / baseline</w:t>
            </w:r>
          </w:p>
        </w:tc>
        <w:tc>
          <w:tcPr>
            <w:tcW w:type="dxa" w:w="33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3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  <w:tc>
          <w:tcPr>
            <w:tcW w:type="dxa" w:w="27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стартовая точка / baseline</w:t>
            </w:r>
          </w:p>
        </w:tc>
        <w:tc>
          <w:tcPr>
            <w:tcW w:type="dxa" w:w="33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 коридоре или с планом коррекции</w:t>
            </w:r>
          </w:p>
        </w:tc>
      </w:tr>
      <w:tr>
        <w:tc>
          <w:tcPr>
            <w:tcW w:type="dxa" w:w="33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</w:t>
            </w:r>
          </w:p>
        </w:tc>
        <w:tc>
          <w:tcPr>
            <w:tcW w:type="dxa" w:w="27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стартовая точка / baseline</w:t>
            </w:r>
          </w:p>
        </w:tc>
        <w:tc>
          <w:tcPr>
            <w:tcW w:type="dxa" w:w="33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 коридоре или с планом коррекции</w:t>
            </w:r>
          </w:p>
        </w:tc>
      </w:tr>
      <w:tr>
        <w:tc>
          <w:tcPr>
            <w:tcW w:type="dxa" w:w="33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</w:t>
            </w:r>
          </w:p>
        </w:tc>
        <w:tc>
          <w:tcPr>
            <w:tcW w:type="dxa" w:w="27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стартовая точка / baseline</w:t>
            </w:r>
          </w:p>
        </w:tc>
        <w:tc>
          <w:tcPr>
            <w:tcW w:type="dxa" w:w="33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 коридоре или с планом коррекции</w:t>
            </w:r>
          </w:p>
        </w:tc>
      </w:tr>
      <w:tr>
        <w:tc>
          <w:tcPr>
            <w:tcW w:type="dxa" w:w="331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Недельный ритм</w:t>
            </w:r>
          </w:p>
        </w:tc>
        <w:tc>
          <w:tcPr>
            <w:tcW w:type="dxa" w:w="2722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нет / есть</w:t>
            </w:r>
          </w:p>
        </w:tc>
        <w:tc>
          <w:tcPr>
            <w:tcW w:type="dxa" w:w="33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4 обзора подряд</w:t>
            </w:r>
          </w:p>
        </w:tc>
      </w:tr>
      <w:tr>
        <w:tc>
          <w:tcPr>
            <w:tcW w:type="dxa" w:w="331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Панель</w:t>
            </w:r>
          </w:p>
        </w:tc>
        <w:tc>
          <w:tcPr>
            <w:tcW w:type="dxa" w:w="2722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нет / есть</w:t>
            </w:r>
          </w:p>
        </w:tc>
        <w:tc>
          <w:tcPr>
            <w:tcW w:type="dxa" w:w="33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рабочая версия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Важно: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спринт не должен обещать одинаковый финансовый результат всем компаниям. Его обязательный результат — рабочий контур решений.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Статус результата: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633"/>
        <w:gridCol w:w="5727"/>
      </w:tblGrid>
      <w:tr>
        <w:trPr>
          <w:tblHeader w:val="true"/>
        </w:trPr>
        <w:tc>
          <w:tcPr>
            <w:tcW w:type="dxa" w:w="363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Статус</w:t>
            </w:r>
          </w:p>
        </w:tc>
        <w:tc>
          <w:tcPr>
            <w:tcW w:type="dxa" w:w="572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означает</w:t>
            </w:r>
          </w:p>
        </w:tc>
      </w:tr>
      <w:tr>
        <w:tc>
          <w:tcPr>
            <w:tcW w:type="dxa" w:w="36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Подтверждённый эффект</w:t>
            </w:r>
          </w:p>
        </w:tc>
        <w:tc>
          <w:tcPr>
            <w:tcW w:type="dxa" w:w="572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есть данные до / после и понятна связь с решением</w:t>
            </w:r>
          </w:p>
        </w:tc>
      </w:tr>
      <w:tr>
        <w:tc>
          <w:tcPr>
            <w:tcW w:type="dxa" w:w="363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Вероятный эффект</w:t>
            </w:r>
          </w:p>
        </w:tc>
        <w:tc>
          <w:tcPr>
            <w:tcW w:type="dxa" w:w="572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данные есть, но влияние решения смешано с другими факторами</w:t>
            </w:r>
          </w:p>
        </w:tc>
      </w:tr>
      <w:tr>
        <w:tc>
          <w:tcPr>
            <w:tcW w:type="dxa" w:w="363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Модельный эффект</w:t>
            </w:r>
          </w:p>
        </w:tc>
        <w:tc>
          <w:tcPr>
            <w:tcW w:type="dxa" w:w="572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эффект рассчитан как сценарий, но ещё не подтверждён фактом</w:t>
            </w:r>
          </w:p>
        </w:tc>
      </w:tr>
      <w:tr>
        <w:tc>
          <w:tcPr>
            <w:tcW w:type="dxa" w:w="363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Нет эффекта</w:t>
            </w:r>
          </w:p>
        </w:tc>
        <w:tc>
          <w:tcPr>
            <w:tcW w:type="dxa" w:w="572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решение выполнено, но метрика не изменилась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10. Риски и контрмеры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287"/>
        <w:gridCol w:w="2784"/>
        <w:gridCol w:w="3289"/>
      </w:tblGrid>
      <w:tr>
        <w:trPr>
          <w:tblHeader w:val="true"/>
        </w:trPr>
        <w:tc>
          <w:tcPr>
            <w:tcW w:type="dxa" w:w="3287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Риск</w:t>
            </w:r>
          </w:p>
        </w:tc>
        <w:tc>
          <w:tcPr>
            <w:tcW w:type="dxa" w:w="278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Что происходит</w:t>
            </w:r>
          </w:p>
        </w:tc>
        <w:tc>
          <w:tcPr>
            <w:tcW w:type="dxa" w:w="3289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Контрмера</w:t>
            </w:r>
          </w:p>
        </w:tc>
      </w:tr>
      <w:tr>
        <w:tc>
          <w:tcPr>
            <w:tcW w:type="dxa" w:w="328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Нет данных</w:t>
            </w:r>
          </w:p>
        </w:tc>
        <w:tc>
          <w:tcPr>
            <w:tcW w:type="dxa" w:w="278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расчёты буксуют</w:t>
            </w:r>
          </w:p>
        </w:tc>
        <w:tc>
          <w:tcPr>
            <w:tcW w:type="dxa" w:w="32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начать с минимальной таблицы и фиксировать пробелы</w:t>
            </w:r>
          </w:p>
        </w:tc>
      </w:tr>
      <w:tr>
        <w:tc>
          <w:tcPr>
            <w:tcW w:type="dxa" w:w="328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Команда спорит о формуле маржи</w:t>
            </w:r>
          </w:p>
        </w:tc>
        <w:tc>
          <w:tcPr>
            <w:tcW w:type="dxa" w:w="278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откладываются</w:t>
            </w:r>
          </w:p>
        </w:tc>
        <w:tc>
          <w:tcPr>
            <w:tcW w:type="dxa" w:w="328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формулу утверждает финансовый директор</w:t>
            </w:r>
          </w:p>
        </w:tc>
      </w:tr>
      <w:tr>
        <w:tc>
          <w:tcPr>
            <w:tcW w:type="dxa" w:w="328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Коммерция защищает убыточные промо</w:t>
            </w:r>
          </w:p>
        </w:tc>
        <w:tc>
          <w:tcPr>
            <w:tcW w:type="dxa" w:w="278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промо не останавливаются</w:t>
            </w:r>
          </w:p>
        </w:tc>
        <w:tc>
          <w:tcPr>
            <w:tcW w:type="dxa" w:w="32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решение подписывает финансы + генеральный директор / CEO</w:t>
            </w:r>
          </w:p>
        </w:tc>
      </w:tr>
      <w:tr>
        <w:tc>
          <w:tcPr>
            <w:tcW w:type="dxa" w:w="328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Нет владельцев</w:t>
            </w:r>
          </w:p>
        </w:tc>
        <w:tc>
          <w:tcPr>
            <w:tcW w:type="dxa" w:w="278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красные зоны висят</w:t>
            </w:r>
          </w:p>
        </w:tc>
        <w:tc>
          <w:tcPr>
            <w:tcW w:type="dxa" w:w="328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RACI / матрица ответственности обязателен на первой волне</w:t>
            </w:r>
          </w:p>
        </w:tc>
      </w:tr>
      <w:tr>
        <w:tc>
          <w:tcPr>
            <w:tcW w:type="dxa" w:w="328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Всё уходит в IT / информационно-технологическое внедрение</w:t>
            </w:r>
          </w:p>
        </w:tc>
        <w:tc>
          <w:tcPr>
            <w:tcW w:type="dxa" w:w="278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сроки растут</w:t>
            </w:r>
          </w:p>
        </w:tc>
        <w:tc>
          <w:tcPr>
            <w:tcW w:type="dxa" w:w="32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старт через таблицы и лёгкий контур</w:t>
            </w:r>
          </w:p>
        </w:tc>
      </w:tr>
      <w:tr>
        <w:tc>
          <w:tcPr>
            <w:tcW w:type="dxa" w:w="3287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Панель красивая, но решений нет</w:t>
            </w:r>
          </w:p>
        </w:tc>
        <w:tc>
          <w:tcPr>
            <w:tcW w:type="dxa" w:w="278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контур не работает</w:t>
            </w:r>
          </w:p>
        </w:tc>
        <w:tc>
          <w:tcPr>
            <w:tcW w:type="dxa" w:w="3289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каждую красную метрику связывать с решением</w:t>
            </w:r>
          </w:p>
        </w:tc>
      </w:tr>
      <w:tr>
        <w:tc>
          <w:tcPr>
            <w:tcW w:type="dxa" w:w="3287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Логистика вне проекта</w:t>
            </w:r>
          </w:p>
        </w:tc>
        <w:tc>
          <w:tcPr>
            <w:tcW w:type="dxa" w:w="278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возвраты и запас не меняются</w:t>
            </w:r>
          </w:p>
        </w:tc>
        <w:tc>
          <w:tcPr>
            <w:tcW w:type="dxa" w:w="3289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логистика обязательна в RACI / матрица ответственности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11. Финальный отчёт спринта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Финальный отчёт должен показать: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что было на старте;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какие решения приняты;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что внедрено;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как изменились 12 метрик;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какие красные зоны закрыты;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какие красные зоны остались;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какие решения требуют следующего квартала;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зачем нужно сопровождение.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Минимальная таблица: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3124"/>
        <w:gridCol w:w="2658"/>
        <w:gridCol w:w="720"/>
        <w:gridCol w:w="765"/>
        <w:gridCol w:w="2093"/>
      </w:tblGrid>
      <w:tr>
        <w:trPr>
          <w:tblHeader w:val="true"/>
        </w:trPr>
        <w:tc>
          <w:tcPr>
            <w:tcW w:type="dxa" w:w="312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Метрика</w:t>
            </w:r>
          </w:p>
        </w:tc>
        <w:tc>
          <w:tcPr>
            <w:tcW w:type="dxa" w:w="2658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До</w:t>
            </w:r>
          </w:p>
        </w:tc>
        <w:tc>
          <w:tcPr>
            <w:tcW w:type="dxa" w:w="720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После</w:t>
            </w:r>
          </w:p>
        </w:tc>
        <w:tc>
          <w:tcPr>
            <w:tcW w:type="dxa" w:w="765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Изменение</w:t>
            </w:r>
          </w:p>
        </w:tc>
        <w:tc>
          <w:tcPr>
            <w:tcW w:type="dxa" w:w="2093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Решение</w:t>
            </w:r>
          </w:p>
        </w:tc>
      </w:tr>
      <w:tr>
        <w:tc>
          <w:tcPr>
            <w:tcW w:type="dxa" w:w="312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Net Margin / чистая маржа</w:t>
            </w:r>
          </w:p>
        </w:tc>
        <w:tc>
          <w:tcPr>
            <w:tcW w:type="dxa" w:w="26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стартовая точка / baseline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факт</w:t>
            </w:r>
          </w:p>
        </w:tc>
        <w:tc>
          <w:tcPr>
            <w:tcW w:type="dxa" w:w="76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+/-</w:t>
            </w:r>
          </w:p>
        </w:tc>
        <w:tc>
          <w:tcPr>
            <w:tcW w:type="dxa" w:w="20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продолжить / изменить</w:t>
            </w:r>
          </w:p>
        </w:tc>
      </w:tr>
      <w:tr>
        <w:tc>
          <w:tcPr>
            <w:tcW w:type="dxa" w:w="312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Price Gap / ценовой разрыв</w:t>
            </w:r>
          </w:p>
        </w:tc>
        <w:tc>
          <w:tcPr>
            <w:tcW w:type="dxa" w:w="26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стартовая точка / baseline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факт</w:t>
            </w:r>
          </w:p>
        </w:tc>
        <w:tc>
          <w:tcPr>
            <w:tcW w:type="dxa" w:w="76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+/-</w:t>
            </w:r>
          </w:p>
        </w:tc>
        <w:tc>
          <w:tcPr>
            <w:tcW w:type="dxa" w:w="20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продолжить / изменить</w:t>
            </w:r>
          </w:p>
        </w:tc>
      </w:tr>
      <w:tr>
        <w:tc>
          <w:tcPr>
            <w:tcW w:type="dxa" w:w="312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CI / индекс каннибализации</w:t>
            </w:r>
          </w:p>
        </w:tc>
        <w:tc>
          <w:tcPr>
            <w:tcW w:type="dxa" w:w="26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стартовая точка / baseline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факт</w:t>
            </w:r>
          </w:p>
        </w:tc>
        <w:tc>
          <w:tcPr>
            <w:tcW w:type="dxa" w:w="76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+/-</w:t>
            </w:r>
          </w:p>
        </w:tc>
        <w:tc>
          <w:tcPr>
            <w:tcW w:type="dxa" w:w="20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продолжить / изменить</w:t>
            </w:r>
          </w:p>
        </w:tc>
      </w:tr>
      <w:tr>
        <w:tc>
          <w:tcPr>
            <w:tcW w:type="dxa" w:w="312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CTR / стоимость доставки и возврата</w:t>
            </w:r>
          </w:p>
        </w:tc>
        <w:tc>
          <w:tcPr>
            <w:tcW w:type="dxa" w:w="26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стартовая точка / baseline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факт</w:t>
            </w:r>
          </w:p>
        </w:tc>
        <w:tc>
          <w:tcPr>
            <w:tcW w:type="dxa" w:w="76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+/-</w:t>
            </w:r>
          </w:p>
        </w:tc>
        <w:tc>
          <w:tcPr>
            <w:tcW w:type="dxa" w:w="20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продолжить / изменить</w:t>
            </w:r>
          </w:p>
        </w:tc>
      </w:tr>
      <w:tr>
        <w:tc>
          <w:tcPr>
            <w:tcW w:type="dxa" w:w="312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DSI / дни запасов</w:t>
            </w:r>
          </w:p>
        </w:tc>
        <w:tc>
          <w:tcPr>
            <w:tcW w:type="dxa" w:w="2658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стартовая точка / baseline</w:t>
            </w:r>
          </w:p>
        </w:tc>
        <w:tc>
          <w:tcPr>
            <w:tcW w:type="dxa" w:w="720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факт</w:t>
            </w:r>
          </w:p>
        </w:tc>
        <w:tc>
          <w:tcPr>
            <w:tcW w:type="dxa" w:w="765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+/-</w:t>
            </w:r>
          </w:p>
        </w:tc>
        <w:tc>
          <w:tcPr>
            <w:tcW w:type="dxa" w:w="2093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продолжить / изменить</w:t>
            </w:r>
          </w:p>
        </w:tc>
      </w:tr>
      <w:tr>
        <w:tc>
          <w:tcPr>
            <w:tcW w:type="dxa" w:w="312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NRL / чистые потери возвратов</w:t>
            </w:r>
          </w:p>
        </w:tc>
        <w:tc>
          <w:tcPr>
            <w:tcW w:type="dxa" w:w="2658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стартовая точка / baseline</w:t>
            </w:r>
          </w:p>
        </w:tc>
        <w:tc>
          <w:tcPr>
            <w:tcW w:type="dxa" w:w="720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факт</w:t>
            </w:r>
          </w:p>
        </w:tc>
        <w:tc>
          <w:tcPr>
            <w:tcW w:type="dxa" w:w="765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+/-</w:t>
            </w:r>
          </w:p>
        </w:tc>
        <w:tc>
          <w:tcPr>
            <w:tcW w:type="dxa" w:w="2093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продолжить / изменить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Критерий “спринт готов”: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P&amp;L / прибыль и убытки по SKU x канал работает хотя бы в минимальном виде;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регулярная таблица красных зон;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у каждой ключевой красной зоны есть владелец;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проведены не менее четырёх еженедельных обзоров;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список решений до / после;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есть дорожная карта следующего квартала;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согласован переход в сопровождение или зафиксирована причина отказа.</w:t>
      </w:r>
    </w:p>
    <w:p>
      <w:pPr>
        <w:spacing w:before="140" w:after="60" w:line="252" w:lineRule="auto"/>
      </w:pPr>
      <w:r>
        <w:rPr>
          <w:rFonts w:ascii="Arial" w:hAnsi="Arial" w:eastAsia="Arial"/>
          <w:b/>
          <w:color w:val="B46A3C"/>
          <w:sz w:val="21"/>
        </w:rPr>
        <w:t>11.1. Рабочая книга спринта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Рабочая книга продукта: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>Ключевая формулировка: Контур_Маржи_Спринт_Рабочая_книга_Расчет_v2.0.xlsx</w:t>
            </w:r>
            <w:r>
              <w:rPr>
                <w:rFonts w:ascii="Arial" w:hAnsi="Arial" w:eastAsia="Arial"/>
                <w:color w:val="111827"/>
                <w:sz w:val="19"/>
              </w:rPr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Листы книги:</w:t>
      </w:r>
    </w:p>
    <w:tbl>
      <w:tblPr>
        <w:tblW w:type="dxa" w:w="9360"/>
        <w:tblLayout w:type="fixed"/>
        <w:tblLook w:firstColumn="1" w:firstRow="1" w:lastColumn="0" w:lastRow="0" w:noHBand="0" w:noVBand="1" w:val="04A0"/>
      </w:tblPr>
      <w:tblGrid>
        <w:gridCol w:w="2674"/>
        <w:gridCol w:w="6686"/>
      </w:tblGrid>
      <w:tr>
        <w:trPr>
          <w:tblHeader w:val="true"/>
        </w:trPr>
        <w:tc>
          <w:tcPr>
            <w:tcW w:type="dxa" w:w="2674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Лист</w:t>
            </w:r>
          </w:p>
        </w:tc>
        <w:tc>
          <w:tcPr>
            <w:tcW w:type="dxa" w:w="6686"/>
            <w:shd w:fill="EFE5D5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color w:val="0B1F33"/>
                <w:sz w:val="16"/>
              </w:rPr>
              <w:t>Назначение</w:t>
            </w:r>
          </w:p>
        </w:tc>
      </w:tr>
      <w:tr>
        <w:tc>
          <w:tcPr>
            <w:tcW w:type="dxa" w:w="267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Пульт</w:t>
            </w:r>
          </w:p>
        </w:tc>
        <w:tc>
          <w:tcPr>
            <w:tcW w:type="dxa" w:w="668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прогресс задач, просрочки, решения без владельца, готовность к сопровождению, график задач</w:t>
            </w:r>
          </w:p>
        </w:tc>
      </w:tr>
      <w:tr>
        <w:tc>
          <w:tcPr>
            <w:tcW w:type="dxa" w:w="267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Паспорт</w:t>
            </w:r>
          </w:p>
        </w:tc>
        <w:tc>
          <w:tcPr>
            <w:tcW w:type="dxa" w:w="668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цель, спонсор, период, команда, стартовые метрики</w:t>
            </w:r>
          </w:p>
        </w:tc>
      </w:tr>
      <w:tr>
        <w:tc>
          <w:tcPr>
            <w:tcW w:type="dxa" w:w="267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Бэклог</w:t>
            </w:r>
          </w:p>
        </w:tc>
        <w:tc>
          <w:tcPr>
            <w:tcW w:type="dxa" w:w="668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список задач трёх волн спринта, владелец, метрика, срок, статус</w:t>
            </w:r>
          </w:p>
        </w:tc>
      </w:tr>
      <w:tr>
        <w:tc>
          <w:tcPr>
            <w:tcW w:type="dxa" w:w="267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Метрики недель</w:t>
            </w:r>
          </w:p>
        </w:tc>
        <w:tc>
          <w:tcPr>
            <w:tcW w:type="dxa" w:w="668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недельные значения, зона, решение</w:t>
            </w:r>
          </w:p>
        </w:tc>
      </w:tr>
      <w:tr>
        <w:tc>
          <w:tcPr>
            <w:tcW w:type="dxa" w:w="267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Решения недель</w:t>
            </w:r>
          </w:p>
        </w:tc>
        <w:tc>
          <w:tcPr>
            <w:tcW w:type="dxa" w:w="668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протокол решений и проверка выполнения</w:t>
            </w:r>
          </w:p>
        </w:tc>
      </w:tr>
      <w:tr>
        <w:tc>
          <w:tcPr>
            <w:tcW w:type="dxa" w:w="2674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Риски</w:t>
            </w:r>
          </w:p>
        </w:tc>
        <w:tc>
          <w:tcPr>
            <w:tcW w:type="dxa" w:w="6686"/>
            <w:shd w:fill="F8F3EA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риск, причина, владелец, мера, статус</w:t>
            </w:r>
          </w:p>
        </w:tc>
      </w:tr>
      <w:tr>
        <w:tc>
          <w:tcPr>
            <w:tcW w:type="dxa" w:w="2674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Финал</w:t>
            </w:r>
          </w:p>
        </w:tc>
        <w:tc>
          <w:tcPr>
            <w:tcW w:type="dxa" w:w="6686"/>
            <w:tcBorders>
              <w:top w:val="single" w:sz="4" w:space="0" w:color="E1D7C8"/>
              <w:left w:val="single" w:sz="4" w:space="0" w:color="E1D7C8"/>
              <w:bottom w:val="single" w:sz="4" w:space="0" w:color="E1D7C8"/>
              <w:right w:val="single" w:sz="4" w:space="0" w:color="E1D7C8"/>
            </w:tcBorders>
            <w:tcMar>
              <w:top w:w="90" w:type="dxa"/>
              <w:start w:w="130" w:type="dxa"/>
              <w:bottom w:w="90" w:type="dxa"/>
              <w:end w:w="13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color w:val="111827"/>
                <w:sz w:val="16"/>
              </w:rPr>
              <w:t>метрики до / после и статус эффекта</w:t>
            </w:r>
          </w:p>
        </w:tc>
      </w:tr>
    </w:tbl>
    <w:p/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Правило: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спринт не считается внедрением технологии, если список задач живёт отдельно от метрик, владельцев и еженедельного протокола решений.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12. Что спринт не делает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Спринт не: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заменяет полноценную IT / информационно-технологическую систему;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гарантирует рост маржи без полномочий на решения;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исправляет все SKU;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решает юридические вопросы маркировки, договоров и требований платформ без отдельного фактчека;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создаёт разные версии технологии под отрасли.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Его задача: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shd w:fill="F8F3EA"/>
            <w:tcBorders>
              <w:top w:val="single" w:sz="6" w:space="0" w:color="D6CBB8"/>
              <w:left w:val="single" w:sz="6" w:space="0" w:color="D6CBB8"/>
              <w:bottom w:val="single" w:sz="6" w:space="0" w:color="D6CBB8"/>
              <w:right w:val="single" w:sz="6" w:space="0" w:color="D6CBB8"/>
            </w:tcBorders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40" w:line="257" w:lineRule="auto"/>
            </w:pPr>
            <w:r>
              <w:rPr>
                <w:rFonts w:ascii="Arial" w:hAnsi="Arial" w:eastAsia="Arial"/>
                <w:b/>
                <w:color w:val="B46A3C"/>
                <w:sz w:val="19"/>
              </w:rPr>
              <w:t xml:space="preserve">Ключевая формулировка: </w:t>
            </w:r>
            <w:r>
              <w:rPr>
                <w:rFonts w:ascii="Arial" w:hAnsi="Arial" w:eastAsia="Arial"/>
                <w:color w:val="111827"/>
                <w:sz w:val="19"/>
              </w:rPr>
              <w:t>запустить первый работающий контур управления ассортиментной маржой.</w:t>
            </w:r>
          </w:p>
        </w:tc>
      </w:tr>
    </w:tbl>
    <w:p/>
    <w:p>
      <w:pPr>
        <w:spacing w:before="260" w:after="120" w:line="252" w:lineRule="auto"/>
      </w:pPr>
      <w:r>
        <w:rPr>
          <w:rFonts w:ascii="Arial" w:hAnsi="Arial" w:eastAsia="Arial"/>
          <w:b/>
          <w:color w:val="0B1F33"/>
          <w:sz w:val="31"/>
        </w:rPr>
        <w:t>13. Сверка режимов и роли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Архитектор систем: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спринт замыкает диагностику и сессию в 90-дневную систему внедрения.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Критик конструкций: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риск: ожидать от спринта гарантированный финансовый эффект;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защита: обязательный результат — контур решений, финансовый эффект зависит от данных и полномочий.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Факт-контролёр: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результаты спринта должны отделять факт, гипотезу и модельный расчёт.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Методолог: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спринт имеет вход, три волны, бэклог / список задач, недельный протокол, метрики, риски, статусы эффекта и финальный отчёт.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Аудитор соответствия: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продукт третий в цепочке и не заменяет сопровождение.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Стратег-селекционер: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спринт должен отрезать инициативы без влияния на маржу и оставить задачи с измеримым эффектом.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Исполнитель по регламенту: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следующий шаг: использовать спринт как третий продукт цепочки и показывать эффект только через подтверждённые данные, вероятный эффект или модельный расчёт.</w:t>
      </w:r>
    </w:p>
    <w:p>
      <w:pPr>
        <w:spacing w:before="0" w:after="80" w:line="259" w:lineRule="auto"/>
      </w:pPr>
      <w:r>
        <w:rPr>
          <w:rFonts w:ascii="Arial" w:hAnsi="Arial" w:eastAsia="Arial"/>
          <w:color w:val="111827"/>
          <w:sz w:val="19"/>
        </w:rPr>
        <w:t>Директор по стратегическому маркетингу:</w:t>
      </w:r>
    </w:p>
    <w:p>
      <w:pPr>
        <w:spacing w:after="40"/>
        <w:ind w:left="255" w:hanging="113"/>
      </w:pPr>
      <w:r>
        <w:rPr>
          <w:rFonts w:ascii="Arial" w:hAnsi="Arial" w:eastAsia="Arial"/>
          <w:b/>
          <w:color w:val="B46A3C"/>
          <w:sz w:val="18"/>
        </w:rPr>
        <w:t xml:space="preserve">• </w:t>
      </w:r>
      <w:r>
        <w:rPr>
          <w:rFonts w:ascii="Arial" w:hAnsi="Arial" w:eastAsia="Arial"/>
          <w:color w:val="111827"/>
          <w:sz w:val="18"/>
        </w:rPr>
        <w:t>спринт продаётся как 90 дней, за которые компания перестаёт смотреть на ассортимент “в среднем” и начинает управлять красными SKU x канал.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rial" w:hAnsi="Arial" w:eastAsia="Arial"/>
        <w:color w:val="475569"/>
        <w:sz w:val="16"/>
      </w:rPr>
      <w:t>технология управления ассортиментной прибылью в омниканальных продажах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Arial" w:hAnsi="Arial" w:eastAsia="Arial"/>
        <w:b/>
        <w:color w:val="475569"/>
        <w:sz w:val="16"/>
      </w:rPr>
      <w:t>C-Level Insight | Контур Маржи | 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52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52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