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1F4E79"/>
          <w:sz w:val="48"/>
        </w:rPr>
        <w:t>Контур Маржи</w:t>
      </w:r>
    </w:p>
    <w:p>
      <w:r>
        <w:rPr>
          <w:rFonts w:ascii="Arial" w:hAnsi="Arial"/>
          <w:b/>
          <w:color w:val="212730"/>
          <w:sz w:val="27"/>
        </w:rPr>
        <w:t>Подборка модельных кейсов для продажи Диагностики v2.0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9F5EA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Назначение. </w:t>
            </w:r>
            <w:r>
              <w:rPr>
                <w:rFonts w:ascii="Arial" w:hAnsi="Arial"/>
                <w:color w:val="212730"/>
                <w:sz w:val="19"/>
              </w:rPr>
              <w:t>Короткая подборка 5 модельных кейсов под основные сегменты. Используется вместе с навигатором кейсов и не заменяет полные файлы кейсов.</w:t>
            </w:r>
          </w:p>
        </w:tc>
      </w:tr>
    </w:tbl>
    <w:p>
      <w:pPr>
        <w:spacing w:after="2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FFF4D8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r>
              <w:rPr>
                <w:rFonts w:ascii="Arial" w:hAnsi="Arial"/>
                <w:b/>
                <w:color w:val="1F4E79"/>
                <w:sz w:val="19"/>
              </w:rPr>
              <w:t xml:space="preserve">Статус. </w:t>
            </w:r>
            <w:r>
              <w:rPr>
                <w:rFonts w:ascii="Arial" w:hAnsi="Arial"/>
                <w:color w:val="212730"/>
                <w:sz w:val="19"/>
              </w:rPr>
              <w:t>Все кейсы в подборке являются модельными сценариями. Их нельзя выдавать за реальные внедрения или за обещание аналогичного эффекта.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0"/>
        <w:gridCol w:w="2620"/>
        <w:gridCol w:w="2620"/>
        <w:gridCol w:w="2620"/>
      </w:tblGrid>
      <w:tr>
        <w:tc>
          <w:tcPr>
            <w:tcW w:type="dxa" w:w="1984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Сегмент</w:t>
            </w:r>
          </w:p>
        </w:tc>
        <w:tc>
          <w:tcPr>
            <w:tcW w:type="dxa" w:w="243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Кейс</w:t>
            </w:r>
          </w:p>
        </w:tc>
        <w:tc>
          <w:tcPr>
            <w:tcW w:type="dxa" w:w="2551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Когда показывать</w:t>
            </w:r>
          </w:p>
        </w:tc>
        <w:tc>
          <w:tcPr>
            <w:tcW w:type="dxa" w:w="2268"/>
            <w:shd w:fill="E8F0F7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F4E79"/>
                <w:sz w:val="16"/>
              </w:rPr>
              <w:t>Что ведет к Диагностике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маркетплейсы</w:t>
            </w:r>
          </w:p>
        </w:tc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01: селлер и исчезающая прибыль</w:t>
            </w:r>
          </w:p>
        </w:tc>
        <w:tc>
          <w:tcPr>
            <w:tcW w:type="dxa" w:w="255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клиент видит оборот кабинета, но не чистый вклад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проверить комиссии, возвраты, промо и цену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производство и промо</w:t>
            </w:r>
          </w:p>
        </w:tc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02: производитель бытовой химии и промо-ловушка</w:t>
            </w:r>
          </w:p>
        </w:tc>
        <w:tc>
          <w:tcPr>
            <w:tcW w:type="dxa" w:w="255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промо дает выручку без уверенности в прибыли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проверить скидку, компенсации, канал и логистику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омниканальность</w:t>
            </w:r>
          </w:p>
        </w:tc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03: сайт и маркетплейсы воюют ценой</w:t>
            </w:r>
          </w:p>
        </w:tc>
        <w:tc>
          <w:tcPr>
            <w:tcW w:type="dxa" w:w="255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каналы конфликтуют и забирают прибыль друг у друга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проверить SKU / товарная позиция x канал и ценовой разрыв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розница и запас</w:t>
            </w:r>
          </w:p>
        </w:tc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04: региональная сеть и прибыль на полке</w:t>
            </w:r>
          </w:p>
        </w:tc>
        <w:tc>
          <w:tcPr>
            <w:tcW w:type="dxa" w:w="255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списания, остатки и полка меняют экономику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проверить запас, списания и прибыльность SKU</w:t>
            </w:r>
          </w:p>
        </w:tc>
      </w:tr>
      <w:tr>
        <w:tc>
          <w:tcPr>
            <w:tcW w:type="dxa" w:w="1984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стоп-решение</w:t>
            </w:r>
          </w:p>
        </w:tc>
        <w:tc>
          <w:tcPr>
            <w:tcW w:type="dxa" w:w="243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09: несводимые данные после Диагностики</w:t>
            </w:r>
          </w:p>
        </w:tc>
        <w:tc>
          <w:tcPr>
            <w:tcW w:type="dxa" w:w="2551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данные не связываются или нет владельцев</w:t>
            </w:r>
          </w:p>
        </w:tc>
        <w:tc>
          <w:tcPr>
            <w:tcW w:type="dxa" w:w="2268"/>
            <w:vAlign w:val="top"/>
            <w:tcBorders>
              <w:top w:val="single" w:sz="4" w:space="0" w:color="D6DCE2"/>
              <w:left w:val="single" w:sz="4" w:space="0" w:color="D6DCE2"/>
              <w:bottom w:val="single" w:sz="4" w:space="0" w:color="D6DCE2"/>
              <w:right w:val="single" w:sz="4" w:space="0" w:color="D6DCE2"/>
              <w:insideH w:val="single" w:sz="4" w:space="0" w:color="D6DCE2"/>
              <w:insideV w:val="single" w:sz="4" w:space="0" w:color="D6DCE2"/>
            </w:tcBorders>
          </w:tcPr>
          <w:p>
            <w:pPr>
              <w:spacing w:after="0"/>
            </w:pPr>
            <w:r>
              <w:rPr>
                <w:rFonts w:ascii="Arial" w:hAnsi="Arial"/>
                <w:color w:val="212730"/>
                <w:sz w:val="16"/>
              </w:rPr>
              <w:t>объяснить, почему честный стоп лучше псевдопроекта</w:t>
            </w:r>
          </w:p>
        </w:tc>
      </w:tr>
    </w:tbl>
    <w:p>
      <w:pPr>
        <w:pStyle w:val="Heading1"/>
      </w:pPr>
      <w:r>
        <w:t>Как использовать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выбирать 1-2 кейса под боль клиента;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называть кейс модельным сценарием;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после кейса возвращать разговор к Диагностике;</w:t>
      </w:r>
    </w:p>
    <w:p>
      <w:pPr>
        <w:pStyle w:val="ListBullet"/>
        <w:ind w:left="255"/>
      </w:pPr>
      <w:r>
        <w:rPr>
          <w:rFonts w:ascii="Arial" w:hAnsi="Arial"/>
          <w:color w:val="212730"/>
          <w:sz w:val="18"/>
        </w:rPr>
        <w:t>не обещать, что у клиента будет такой же эффект.</w:t>
      </w:r>
    </w:p>
    <w:sectPr w:rsidR="00FC693F" w:rsidRPr="0006063C" w:rsidSect="00034616">
      <w:pgSz w:w="12240" w:h="15840"/>
      <w:pgMar w:top="879" w:right="879" w:bottom="879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2127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