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DE3D2"/>
          </w:tcPr>
          <w:p>
            <w:r/>
            <w:r>
              <w:rPr>
                <w:rFonts w:ascii="Arial" w:hAnsi="Arial"/>
                <w:b/>
                <w:color w:val="A45C35"/>
                <w:sz w:val="20"/>
              </w:rPr>
              <w:t>09 | Модельный кейс STOP / остановка</w:t>
            </w:r>
          </w:p>
          <w:p>
            <w:r>
              <w:rPr>
                <w:rFonts w:ascii="Arial" w:hAnsi="Arial"/>
                <w:b/>
                <w:color w:val="0B1F33"/>
                <w:sz w:val="40"/>
              </w:rPr>
              <w:t>Импортёр товаров для дома: проект остановлен на Диагностике</w:t>
            </w:r>
          </w:p>
          <w:p>
            <w:r>
              <w:rPr>
                <w:rFonts w:ascii="Arial" w:hAnsi="Arial"/>
                <w:color w:val="0B1F33"/>
                <w:sz w:val="21"/>
              </w:rPr>
              <w:t>Как Контур Маржи не пустил клиента в Сессию и Спринт, потому что данные не позволяли увидеть прибыль.</w:t>
            </w:r>
          </w:p>
          <w:p>
            <w:r>
              <w:rPr>
                <w:rFonts w:ascii="Arial" w:hAnsi="Arial"/>
                <w:color w:val="596778"/>
                <w:sz w:val="18"/>
              </w:rPr>
              <w:t>Статус: модельный кейс-пример применения технологии. Не является реальным клиентским кейсом.</w:t>
            </w:r>
          </w:p>
        </w:tc>
      </w:tr>
    </w:tbl>
    <w:p>
      <w:r>
        <w:rPr>
          <w:b/>
          <w:color w:val="1F4E79"/>
        </w:rPr>
        <w:t>Статус кейса: модельный сценарий. Это не описание реального клиентского внедрения.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6F1E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7"/>
              </w:rPr>
              <w:t>Короткий вывод: строгая технология должна уметь остановить проект. Если SKU, комиссии, возвраты и себестоимость не сводятся, внедрение создаёт иллюзию управления вместо управления прибылью.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0. Паспорт кейса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249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Параметр</w:t>
            </w:r>
          </w:p>
        </w:tc>
        <w:tc>
          <w:tcPr>
            <w:tcW w:type="dxa" w:w="7370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Тип кейса</w:t>
            </w:r>
          </w:p>
        </w:tc>
        <w:tc>
          <w:tcPr>
            <w:tcW w:type="dxa" w:w="7370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управленческий кейс STOP / остановка на Диагностике.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Компания-референс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Импортёр товаров для дома: опт, маркетплейсы, региональные партнёры, собственный сайт, около 1 100 товарных позиций / SKU.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Первичный симптом</w:t>
            </w:r>
          </w:p>
        </w:tc>
        <w:tc>
          <w:tcPr>
            <w:tcW w:type="dxa" w:w="7370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Клиент просил сразу Спринт, но данные по SKU, себестоимости, комиссиям и возвратам не сходились между источниками.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Ключевой риск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Любая Сессия или Спринт на такой базе закрепили бы ложные выводы и управленческие решения без опоры.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Формат работы</w:t>
            </w:r>
          </w:p>
        </w:tc>
        <w:tc>
          <w:tcPr>
            <w:tcW w:type="dxa" w:w="7370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Диагностика -&gt; STOP / остановка. Сессия, Спринт и Сопровождение не запускались.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Статус результата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расчёт. Не является реальным клиентским результатом.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1. Ситуация</w:t>
      </w:r>
    </w:p>
    <w:p>
      <w:pPr>
        <w:spacing w:after="100" w:line="259" w:lineRule="auto"/>
      </w:pPr>
      <w:r>
        <w:rPr>
          <w:rFonts w:ascii="Arial" w:hAnsi="Arial"/>
          <w:color w:val="0B1F33"/>
          <w:sz w:val="18"/>
        </w:rPr>
        <w:t>Компания хотела быстро запустить контур управления прибыльностью каналов. Руководство считало, что проблема понятна: маркетплейсы съедают прибыль, значит нужно срочно настроить правила цен и промо.</w:t>
      </w:r>
    </w:p>
    <w:p>
      <w:pPr>
        <w:spacing w:after="100" w:line="259" w:lineRule="auto"/>
      </w:pPr>
      <w:r>
        <w:rPr>
          <w:rFonts w:ascii="Arial" w:hAnsi="Arial"/>
          <w:color w:val="0B1F33"/>
          <w:sz w:val="18"/>
        </w:rPr>
        <w:t>На Диагностике выяснилось, что источники данных не соединяются. Одни и те же товарные позиции / SKU имели разные коды в учёте, выгрузках маркетплейсов и управленческих таблицах.</w:t>
      </w:r>
    </w:p>
    <w:p>
      <w:pPr>
        <w:spacing w:after="100" w:line="259" w:lineRule="auto"/>
      </w:pPr>
      <w:r>
        <w:rPr>
          <w:rFonts w:ascii="Arial" w:hAnsi="Arial"/>
          <w:color w:val="0B1F33"/>
          <w:sz w:val="18"/>
        </w:rPr>
        <w:t>Себестоимость обновлялась вручную, комиссии хранились частично, возвраты не были связаны с исходной продажей, а промо относилось к периоду, но не всегда к конкретной товарной позиции.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4762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видел клиент</w:t>
            </w:r>
          </w:p>
        </w:tc>
        <w:tc>
          <w:tcPr>
            <w:tcW w:type="dxa" w:w="5102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показала Диагностика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Команда видела падение прибыли.</w:t>
            </w:r>
          </w:p>
        </w:tc>
        <w:tc>
          <w:tcPr>
            <w:tcW w:type="dxa" w:w="51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Подтвердить источник потерь нельзя без связки SKU и канала.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Клиент хотел Спринт.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Спринт невозможен без проверяемой базы расчёта.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Маркетплейсы считались главным виновником.</w:t>
            </w:r>
          </w:p>
        </w:tc>
        <w:tc>
          <w:tcPr>
            <w:tcW w:type="dxa" w:w="51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Доля комиссии, возвратов и себестоимости не была подтверждена.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Таблицы выглядели заполненными.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Заполненность не означала сопоставимость данных.</w:t>
            </w:r>
          </w:p>
        </w:tc>
      </w:tr>
    </w:tbl>
    <w:p/>
    <w:p>
      <w:r>
        <w:br w:type="page"/>
      </w:r>
    </w:p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2. Проблемная единица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6F1E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7"/>
              </w:rPr>
              <w:t>Проверяемая единица Диагностики должна была быть: товарная позиция / SKU x канал x цена x себестоимость x комиссия x возврат x запас x прибыль. В кейсе эта единица не собралась.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249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Код / товарная позиция</w:t>
            </w:r>
          </w:p>
        </w:tc>
        <w:tc>
          <w:tcPr>
            <w:tcW w:type="dxa" w:w="192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Канал</w:t>
            </w:r>
          </w:p>
        </w:tc>
        <w:tc>
          <w:tcPr>
            <w:tcW w:type="dxa" w:w="2835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Дефект данных</w:t>
            </w:r>
          </w:p>
        </w:tc>
        <w:tc>
          <w:tcPr>
            <w:tcW w:type="dxa" w:w="260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Почему это критично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SKU-017 / A-17 / 00017</w:t>
            </w:r>
          </w:p>
        </w:tc>
        <w:tc>
          <w:tcPr>
            <w:tcW w:type="dxa" w:w="192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Маркетплейс</w:t>
            </w:r>
          </w:p>
        </w:tc>
        <w:tc>
          <w:tcPr>
            <w:tcW w:type="dxa" w:w="283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три кода одного товара</w:t>
            </w:r>
          </w:p>
        </w:tc>
        <w:tc>
          <w:tcPr>
            <w:tcW w:type="dxa" w:w="260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невозможно связать продажи и возвраты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SKU-204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Опт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себестоимость обновлялась вручную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неподтверждённая маржа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SKU-388</w:t>
            </w:r>
          </w:p>
        </w:tc>
        <w:tc>
          <w:tcPr>
            <w:tcW w:type="dxa" w:w="192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Сайт</w:t>
            </w:r>
          </w:p>
        </w:tc>
        <w:tc>
          <w:tcPr>
            <w:tcW w:type="dxa" w:w="283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возвраты без связи с заказом</w:t>
            </w:r>
          </w:p>
        </w:tc>
        <w:tc>
          <w:tcPr>
            <w:tcW w:type="dxa" w:w="260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искажение прибыли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SKU-640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Региональный партнёр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комиссия не выделена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полная стоимость канала не видна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3. Диагностика: что было заполнено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38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Документ / лист</w:t>
            </w:r>
          </w:p>
        </w:tc>
        <w:tc>
          <w:tcPr>
            <w:tcW w:type="dxa" w:w="4876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Фрагмент заполнения</w:t>
            </w:r>
          </w:p>
        </w:tc>
        <w:tc>
          <w:tcPr>
            <w:tcW w:type="dxa" w:w="255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Вывод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Карта данных</w:t>
            </w:r>
          </w:p>
        </w:tc>
        <w:tc>
          <w:tcPr>
            <w:tcW w:type="dxa" w:w="4876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Источники перечислены: учёт, выгрузки маркетплейсов, сайт, таблицы продаж, склад.</w:t>
            </w:r>
          </w:p>
        </w:tc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Источники есть, но ключи не совпадают.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SKU x канал</w:t>
            </w:r>
          </w:p>
        </w:tc>
        <w:tc>
          <w:tcPr>
            <w:tcW w:type="dxa" w:w="48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1 100 товарных позиций / SKU заявлены, но 31% позиций не сопоставлены между системами.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Базовая единица расчёта не подтверждена.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12 метрик</w:t>
            </w:r>
          </w:p>
        </w:tc>
        <w:tc>
          <w:tcPr>
            <w:tcW w:type="dxa" w:w="4876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Net Margin / чистая маржа, Fee Stack / слои комиссий, возвраты, DSI / дни запасов и Price Gap / ценовой разрыв считаются частично.</w:t>
            </w:r>
          </w:p>
        </w:tc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Метрики нельзя использовать для управленческого решения.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Карта потерь</w:t>
            </w:r>
          </w:p>
        </w:tc>
        <w:tc>
          <w:tcPr>
            <w:tcW w:type="dxa" w:w="48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Черновая карта показывает возможные зоны потерь.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Зоны нельзя признать доказанными.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Пульт Диагностики</w:t>
            </w:r>
          </w:p>
        </w:tc>
        <w:tc>
          <w:tcPr>
            <w:tcW w:type="dxa" w:w="4876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Индекс готовности данных 34/100.</w:t>
            </w:r>
          </w:p>
        </w:tc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Решение: STOP / остановка до очистки данных.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4. Проверка качества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249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Блок данных</w:t>
            </w:r>
          </w:p>
        </w:tc>
        <w:tc>
          <w:tcPr>
            <w:tcW w:type="dxa" w:w="1247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Факт</w:t>
            </w:r>
          </w:p>
        </w:tc>
        <w:tc>
          <w:tcPr>
            <w:tcW w:type="dxa" w:w="3969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Проблема</w:t>
            </w:r>
          </w:p>
        </w:tc>
        <w:tc>
          <w:tcPr>
            <w:tcW w:type="dxa" w:w="215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Решение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Сопоставимость SKU</w:t>
            </w:r>
          </w:p>
        </w:tc>
        <w:tc>
          <w:tcPr>
            <w:tcW w:type="dxa" w:w="1247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69%</w:t>
            </w:r>
          </w:p>
        </w:tc>
        <w:tc>
          <w:tcPr>
            <w:tcW w:type="dxa" w:w="396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Ниже порога 90%.</w:t>
            </w:r>
          </w:p>
        </w:tc>
        <w:tc>
          <w:tcPr>
            <w:tcW w:type="dxa" w:w="215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STOP / остановка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Себестоимость по SKU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58%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Часть себестоимости внесена вручную и не имеет даты.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STOP / остановка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Комиссии каналов</w:t>
            </w:r>
          </w:p>
        </w:tc>
        <w:tc>
          <w:tcPr>
            <w:tcW w:type="dxa" w:w="1247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52%</w:t>
            </w:r>
          </w:p>
        </w:tc>
        <w:tc>
          <w:tcPr>
            <w:tcW w:type="dxa" w:w="396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Комиссии не разложены по слоям и периодам.</w:t>
            </w:r>
          </w:p>
        </w:tc>
        <w:tc>
          <w:tcPr>
            <w:tcW w:type="dxa" w:w="215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STOP / остановка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Возвраты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41%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Возвраты не связаны с исходным заказом и каналом.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STOP / остановка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Запас</w:t>
            </w:r>
          </w:p>
        </w:tc>
        <w:tc>
          <w:tcPr>
            <w:tcW w:type="dxa" w:w="1247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76%</w:t>
            </w:r>
          </w:p>
        </w:tc>
        <w:tc>
          <w:tcPr>
            <w:tcW w:type="dxa" w:w="396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Остатки есть, но не всегда совпадают с кодами продаж.</w:t>
            </w:r>
          </w:p>
        </w:tc>
        <w:tc>
          <w:tcPr>
            <w:tcW w:type="dxa" w:w="215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ограничение</w:t>
            </w:r>
          </w:p>
        </w:tc>
      </w:tr>
    </w:tbl>
    <w:p/>
    <w:p>
      <w:r>
        <w:br w:type="page"/>
      </w:r>
    </w:p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5. Решение STOP / остановка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306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Причина</w:t>
            </w:r>
          </w:p>
        </w:tc>
        <w:tc>
          <w:tcPr>
            <w:tcW w:type="dxa" w:w="4082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ломается</w:t>
            </w:r>
          </w:p>
        </w:tc>
        <w:tc>
          <w:tcPr>
            <w:tcW w:type="dxa" w:w="272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Итог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Нет единого ключа SKU.</w:t>
            </w:r>
          </w:p>
        </w:tc>
        <w:tc>
          <w:tcPr>
            <w:tcW w:type="dxa" w:w="408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Нельзя собрать SKU x канал x прибыль.</w:t>
            </w:r>
          </w:p>
        </w:tc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Сессию нельзя проводить.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Нет подтверждённой себестоимости.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Маржа будет ложной.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Спринт нельзя запускать.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Комиссии и возвраты не привязаны к продаже.</w:t>
            </w:r>
          </w:p>
        </w:tc>
        <w:tc>
          <w:tcPr>
            <w:tcW w:type="dxa" w:w="408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Полная стоимость канала не видна.</w:t>
            </w:r>
          </w:p>
        </w:tc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Решения по каналам запрещены.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Ответственные за данные не назначены.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Исправления некому удерживать.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Нужно назначить владельцев.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6. Что получил клиент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49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Артефакт</w:t>
            </w:r>
          </w:p>
        </w:tc>
        <w:tc>
          <w:tcPr>
            <w:tcW w:type="dxa" w:w="170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Статус</w:t>
            </w:r>
          </w:p>
        </w:tc>
        <w:tc>
          <w:tcPr>
            <w:tcW w:type="dxa" w:w="5556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Как используется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Отчёт Диагностики</w:t>
            </w:r>
          </w:p>
        </w:tc>
        <w:tc>
          <w:tcPr>
            <w:tcW w:type="dxa" w:w="170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передан</w:t>
            </w:r>
          </w:p>
        </w:tc>
        <w:tc>
          <w:tcPr>
            <w:tcW w:type="dxa" w:w="5556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фиксирует невозможность перехода к Сессии и Спринту.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Карта данных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передана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показывает источники, ключи и разрывы сопоставления.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Реестр дефектов данных</w:t>
            </w:r>
          </w:p>
        </w:tc>
        <w:tc>
          <w:tcPr>
            <w:tcW w:type="dxa" w:w="170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передан</w:t>
            </w:r>
          </w:p>
        </w:tc>
        <w:tc>
          <w:tcPr>
            <w:tcW w:type="dxa" w:w="5556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задаёт список исправлений до повторной Диагностики.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Стоп-протокол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передан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защищает клиента от ложного внедрения.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План возврата</w:t>
            </w:r>
          </w:p>
        </w:tc>
        <w:tc>
          <w:tcPr>
            <w:tcW w:type="dxa" w:w="170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передан</w:t>
            </w:r>
          </w:p>
        </w:tc>
        <w:tc>
          <w:tcPr>
            <w:tcW w:type="dxa" w:w="5556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показывает условия повторного входа в проект.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7. Условия возврата в проект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306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Условие</w:t>
            </w:r>
          </w:p>
        </w:tc>
        <w:tc>
          <w:tcPr>
            <w:tcW w:type="dxa" w:w="328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Порог</w:t>
            </w:r>
          </w:p>
        </w:tc>
        <w:tc>
          <w:tcPr>
            <w:tcW w:type="dxa" w:w="3402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Контроль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Единый справочник SKU</w:t>
            </w:r>
          </w:p>
        </w:tc>
        <w:tc>
          <w:tcPr>
            <w:tcW w:type="dxa" w:w="328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сопоставимость не ниже 90%</w:t>
            </w:r>
          </w:p>
        </w:tc>
        <w:tc>
          <w:tcPr>
            <w:tcW w:type="dxa" w:w="34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владелец данных назначен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Себестоимость с датой действия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покрытие не ниже 85%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финансы подтверждают метод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Комиссии по слоям</w:t>
            </w:r>
          </w:p>
        </w:tc>
        <w:tc>
          <w:tcPr>
            <w:tcW w:type="dxa" w:w="328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канал, период, тип комиссии</w:t>
            </w:r>
          </w:p>
        </w:tc>
        <w:tc>
          <w:tcPr>
            <w:tcW w:type="dxa" w:w="34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коммерция и финансы согласовали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Возвраты связаны с заказом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связка заказ -&gt; SKU -&gt; канал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операции подтверждают выгрузку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Повторная Диагностика</w:t>
            </w:r>
          </w:p>
        </w:tc>
        <w:tc>
          <w:tcPr>
            <w:tcW w:type="dxa" w:w="328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после исправления базы</w:t>
            </w:r>
          </w:p>
        </w:tc>
        <w:tc>
          <w:tcPr>
            <w:tcW w:type="dxa" w:w="34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только потом Сессия</w:t>
            </w:r>
          </w:p>
        </w:tc>
      </w:tr>
    </w:tbl>
    <w:p/>
    <w:p>
      <w:r>
        <w:br w:type="page"/>
      </w:r>
    </w:p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8. До / целевой порог возврата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rPr>
          <w:tblHeader w:val="true"/>
          <w:cantSplit/>
        </w:trPr>
        <w:tc>
          <w:tcPr>
            <w:tcW w:type="dxa" w:w="272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Метрика</w:t>
            </w:r>
          </w:p>
        </w:tc>
        <w:tc>
          <w:tcPr>
            <w:tcW w:type="dxa" w:w="136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Факт</w:t>
            </w:r>
          </w:p>
        </w:tc>
        <w:tc>
          <w:tcPr>
            <w:tcW w:type="dxa" w:w="136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Порог возврата</w:t>
            </w:r>
          </w:p>
        </w:tc>
        <w:tc>
          <w:tcPr>
            <w:tcW w:type="dxa" w:w="136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Изменение</w:t>
            </w:r>
          </w:p>
        </w:tc>
        <w:tc>
          <w:tcPr>
            <w:tcW w:type="dxa" w:w="306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Статус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Сопоставимость SKU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69%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90%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+21 п.п.</w:t>
            </w:r>
          </w:p>
        </w:tc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целевой порог возврата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Себестоимость по SKU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58%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85%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+27 п.п.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целевой порог возврата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Комиссии каналов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52%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85%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+33 п.п.</w:t>
            </w:r>
          </w:p>
        </w:tc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целевой порог возврата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Возвраты с заказом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41%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80%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+39 п.п.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целевой порог возврата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Индекс готовности данных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34/100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70/100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+36</w:t>
            </w:r>
          </w:p>
        </w:tc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целевой порог возврата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32441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ntur_case_09_data_readin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244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color w:val="596778"/>
          <w:sz w:val="16"/>
        </w:rPr>
        <w:t>Диаграмма: модельная готовность данных и пороги возврата к проекту.</w:t>
      </w:r>
    </w:p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9. Почему остановка была правильным решением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4819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Без STOP / остановки</w:t>
            </w:r>
          </w:p>
        </w:tc>
        <w:tc>
          <w:tcPr>
            <w:tcW w:type="dxa" w:w="4989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С STOP / остановкой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Проект выглядел готовым к Спринту.</w:t>
            </w:r>
          </w:p>
        </w:tc>
        <w:tc>
          <w:tcPr>
            <w:tcW w:type="dxa" w:w="498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Диагностика показала, что база не выдерживает расчёт.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Проблема казалась каналом.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Проблема оказалась в несводимости данных.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Таблицы были заполнены.</w:t>
            </w:r>
          </w:p>
        </w:tc>
        <w:tc>
          <w:tcPr>
            <w:tcW w:type="dxa" w:w="498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Заполненность не равна доказательной пригодности.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Клиент хотел быстрые решения.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Клиент получил честный отказ от ложного внедрения.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6F1E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7"/>
              </w:rPr>
              <w:t>Полевая версия вывода: Контур Маржи не запускает Сессию и Спринт, если базовая единица SKU x канал x цена x себестоимость x комиссия x возврат x запас x прибыль не собирается на подтверждённых данных.</w:t>
            </w:r>
          </w:p>
        </w:tc>
      </w:tr>
    </w:tbl>
    <w:p/>
    <w:p>
      <w:pPr>
        <w:pStyle w:val="Heading2"/>
      </w:pPr>
      <w:r>
        <w:t>Документы и рабочие книги, использованные в кейсе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1701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Этап</w:t>
            </w:r>
          </w:p>
        </w:tc>
        <w:tc>
          <w:tcPr>
            <w:tcW w:type="dxa" w:w="2551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Документы / книги</w:t>
            </w:r>
          </w:p>
        </w:tc>
        <w:tc>
          <w:tcPr>
            <w:tcW w:type="dxa" w:w="4819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Что подтверждает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Диагностика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10, 14, 30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Карта данных, качество источников, стоп-критерии.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Стоп-решение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03, 26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Решение не продолжать проект до восстановления данных.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Кейс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00 каталог, 09 кейс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Показывает границы применимости технологии.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6778"/>
        <w:sz w:val="16"/>
      </w:rPr>
      <w:t>модельный кейс-пример применения технологии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596778"/>
        <w:sz w:val="16"/>
      </w:rPr>
      <w:t>C-Level Insight | Контур Маржи | кейс 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