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Структура и тексты сайта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Рабочий текстовый каркас сайта без дизайна и без запуска. Используется после приемки методологии и проверки утверждений.</w:t>
            </w:r>
          </w:p>
        </w:tc>
      </w:tr>
    </w:tbl>
    <w:p>
      <w:pPr>
        <w:spacing w:after="20"/>
      </w:pPr>
    </w:p>
    <w:p>
      <w:pPr>
        <w:pStyle w:val="Heading1"/>
      </w:pPr>
      <w:r>
        <w:t>1. Первый экран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Заголовок. </w:t>
            </w:r>
            <w:r>
              <w:rPr>
                <w:rFonts w:ascii="Arial" w:hAnsi="Arial"/>
                <w:color w:val="212730"/>
                <w:sz w:val="19"/>
              </w:rPr>
              <w:t>Контур Маржи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32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Блок</w:t>
            </w:r>
          </w:p>
        </w:tc>
        <w:tc>
          <w:tcPr>
            <w:tcW w:type="dxa" w:w="6917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Текст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Подзаголовок</w:t>
            </w:r>
          </w:p>
        </w:tc>
        <w:tc>
          <w:tcPr>
            <w:tcW w:type="dxa" w:w="691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Технология управления ассортиментной прибылью в омниканальных продажах.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Основной смысл</w:t>
            </w:r>
          </w:p>
        </w:tc>
        <w:tc>
          <w:tcPr>
            <w:tcW w:type="dxa" w:w="691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Показываем, какие товары, каналы, промо, запасы, комиссии и возвраты съедают прибыль, и переводим это в управленческие решения.</w:t>
            </w:r>
          </w:p>
        </w:tc>
      </w:tr>
      <w:tr>
        <w:tc>
          <w:tcPr>
            <w:tcW w:type="dxa" w:w="232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Кнопка / действие</w:t>
            </w:r>
          </w:p>
        </w:tc>
        <w:tc>
          <w:tcPr>
            <w:tcW w:type="dxa" w:w="691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Обсудить Диагностику</w:t>
            </w:r>
          </w:p>
        </w:tc>
      </w:tr>
    </w:tbl>
    <w:p>
      <w:pPr>
        <w:pStyle w:val="Heading1"/>
      </w:pPr>
      <w:r>
        <w:t>2. Секция проблемы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продажи растут, но прибыльность падает;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маркетплейсы дают оборот, но комиссия и возвраты съедают вклад;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сайт, розница и маркетплейсы начинают воевать ценой;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промо запускается по обороту, а не по чистому вкладу;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запас и длинный хвост SKU замораживают деньги.</w:t>
      </w:r>
    </w:p>
    <w:p>
      <w:pPr>
        <w:pStyle w:val="Heading1"/>
      </w:pPr>
      <w:r>
        <w:t>3. Секция технологии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Шаг</w:t>
            </w:r>
          </w:p>
        </w:tc>
        <w:tc>
          <w:tcPr>
            <w:tcW w:type="dxa" w:w="6973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Смысл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Диагностика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данные -&gt; карта потерь -&gt; 12 метрик -&gt; вердикт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Сессия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красные зоны -&gt; решения -&gt; владельцы -&gt; пороги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Спринт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решения -&gt; 90 дней -&gt; недельный ритм -&gt; вывод</w:t>
            </w:r>
          </w:p>
        </w:tc>
      </w:tr>
      <w:tr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Сопровождение</w:t>
            </w:r>
          </w:p>
        </w:tc>
        <w:tc>
          <w:tcPr>
            <w:tcW w:type="dxa" w:w="6973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удержание -&gt; исключения -&gt; ревизии -&gt; сценарии</w:t>
            </w:r>
          </w:p>
        </w:tc>
      </w:tr>
    </w:tbl>
    <w:p>
      <w:pPr>
        <w:pStyle w:val="Heading1"/>
      </w:pPr>
      <w:r>
        <w:t>4. Блок границ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Важно. </w:t>
            </w:r>
            <w:r>
              <w:rPr>
                <w:rFonts w:ascii="Arial" w:hAnsi="Arial"/>
                <w:color w:val="212730"/>
                <w:sz w:val="19"/>
              </w:rPr>
              <w:t>Контур Маржи не является панелью, аудитом маркетплейсов или набором электронных таблиц. Панель и рабочие книги могут быть артефактами, но ценность технологии - в контуре решений.</w:t>
            </w:r>
          </w:p>
        </w:tc>
      </w:tr>
    </w:tbl>
    <w:p>
      <w:pPr>
        <w:spacing w:after="20"/>
      </w:pPr>
    </w:p>
    <w:p>
      <w:pPr>
        <w:pStyle w:val="Heading1"/>
      </w:pPr>
      <w:r>
        <w:t>5. Кейсы на сайте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289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Сегмент</w:t>
            </w:r>
          </w:p>
        </w:tc>
        <w:tc>
          <w:tcPr>
            <w:tcW w:type="dxa" w:w="6350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Модельный кейс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маркетплейсы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 01: селлер и исчезающая прибыль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производство и промо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 02: производитель бытовой химии и промо-ловушка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омниканальные продажи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 03: сайт и маркетплейсы воюют ценой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розница / запас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 04: региональная сеть и прибыль на полке</w:t>
            </w:r>
          </w:p>
        </w:tc>
      </w:tr>
      <w:tr>
        <w:tc>
          <w:tcPr>
            <w:tcW w:type="dxa" w:w="289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стоп-решение</w:t>
            </w:r>
          </w:p>
        </w:tc>
        <w:tc>
          <w:tcPr>
            <w:tcW w:type="dxa" w:w="6350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Кейс 09: несводимые данные после Диагностики</w:t>
            </w:r>
          </w:p>
        </w:tc>
      </w:tr>
    </w:tbl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